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oter1.xml" ContentType="application/vnd.openxmlformats-officedocument.wordprocessingml.footer+xml"/>
  <Override PartName="/word/footer2.xml" ContentType="application/vnd.openxmlformats-officedocument.wordprocessingml.footer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1107 от 20.10.2026</w:t>
      </w:r>
    </w:p>
    <w:tbl>
      <w:tblPr>
        <w:tblpPr w:horzAnchor="margin" w:tblpXSpec="center" w:vertAnchor="page" w:tblpY="337" w:leftFromText="180" w:topFromText="0" w:rightFromText="180" w:bottomFromText="200"/>
        <w:tblW w:w="11273" w:type="dxa"/>
        <w:tblLayout w:type="fixed"/>
        <w:tblLook w:val="04A0" w:firstRow="1" w:lastRow="0" w:firstColumn="1" w:lastColumn="0" w:noHBand="0" w:noVBand="1"/>
      </w:tblPr>
      <w:tblGrid>
        <w:gridCol w:w="74"/>
        <w:gridCol w:w="4321"/>
        <w:gridCol w:w="1560"/>
        <w:gridCol w:w="5318"/>
      </w:tblGrid>
      <w:tr>
        <w:trPr>
          <w:trHeight w:val="612"/>
        </w:trPr>
        <w:tc>
          <w:tcPr>
            <w:gridSpan w:val="2"/>
            <w:tcW w:w="4395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«ҚАЗАҚСТАН РЕСПУБЛИКАСЫ</w:t>
            </w:r>
            <w:r/>
          </w:p>
          <w:p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  ӘДІЛЕТ МИНИСТРЛІГІ» МЕМЛЕКЕТТІК МЕКЕМЕСІ</w:t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rPr>
                <w:sz w:val="28"/>
                <w:lang w:eastAsia="en-US"/>
              </w:rPr>
            </w:pPr>
            <w:r>
              <mc:AlternateContent>
                <mc:Choice Requires="wpg">
                  <w:drawing>
                    <wp:anchor xmlns:wp="http://schemas.openxmlformats.org/drawingml/2006/wordprocessingDrawing"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73660</wp:posOffset>
                      </wp:positionH>
                      <wp:positionV relativeFrom="paragraph">
                        <wp:posOffset>38100</wp:posOffset>
                      </wp:positionV>
                      <wp:extent cx="857250" cy="880745"/>
                      <wp:effectExtent l="0" t="0" r="0" b="0"/>
                      <wp:wrapThrough wrapText="bothSides">
                        <wp:wrapPolygon edited="1">
                          <wp:start x="6720" y="0"/>
                          <wp:lineTo x="0" y="3269"/>
                          <wp:lineTo x="0" y="17286"/>
                          <wp:lineTo x="4320" y="21024"/>
                          <wp:lineTo x="6720" y="21024"/>
                          <wp:lineTo x="14400" y="21024"/>
                          <wp:lineTo x="16800" y="21024"/>
                          <wp:lineTo x="21120" y="17286"/>
                          <wp:lineTo x="21120" y="3269"/>
                          <wp:lineTo x="14400" y="0"/>
                          <wp:lineTo x="6720" y="0"/>
                        </wp:wrapPolygon>
                      </wp:wrapThrough>
                      <wp:docPr id="3" name="Рисунок 6" descr="Описание: Описание: 800px-Emblem_of_Kazakhstan_3d.png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Рисунок 1" descr="Описание: Описание: 800px-Emblem_of_Kazakhstan_3d.png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857250" cy="880745"/>
                              </a:xfrm>
                              <a:prstGeom prst="rect">
                                <a:avLst/>
                              </a:prstGeom>
                              <a:noFill/>
                            </pic:spPr>
                          </pic:pic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position:absolute;mso-wrap-distance-left:9.0pt;mso-wrap-distance-top:0.0pt;mso-wrap-distance-right:9.0pt;mso-wrap-distance-bottom:0.0pt;z-index:251659264;o:allowoverlap:true;o:allowincell:true;mso-position-horizontal-relative:text;margin-left:5.8pt;mso-position-horizontal:absolute;mso-position-vertical-relative:text;margin-top:3.0pt;mso-position-vertical:absolute;width:67.5pt;height:69.3pt;" wrapcoords="31111 0 0 15134 0 80028 20000 97333 31111 97333 66667 97333 77778 97333 97778 80028 97778 15134 66667 0 31111 0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  <w:tc>
          <w:tcPr>
            <w:tcW w:w="5318" w:type="dxa"/>
            <w:textDirection w:val="lrTb"/>
            <w:noWrap w:val="false"/>
          </w:tcPr>
          <w:p>
            <w:pPr>
              <w:jc w:val="center"/>
              <w:rPr>
                <w:b/>
                <w:color w:val="4F81BD"/>
                <w:sz w:val="27"/>
                <w:szCs w:val="27"/>
                <w:lang w:eastAsia="en-US"/>
              </w:rPr>
            </w:pPr>
            <w:r>
              <w:rPr>
                <w:b/>
                <w:color w:val="4F81BD"/>
                <w:sz w:val="27"/>
                <w:szCs w:val="27"/>
                <w:lang w:eastAsia="en-US"/>
              </w:rPr>
            </w:r>
            <w:r/>
          </w:p>
          <w:p>
            <w:pPr>
              <w:jc w:val="center"/>
              <w:rPr>
                <w:b/>
                <w:color w:val="4F81BD"/>
                <w:sz w:val="26"/>
                <w:szCs w:val="26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ГОСУДАРСТВЕННОЕ УЧРЕЖДЕНИЕ </w:t>
            </w:r>
            <w:r/>
          </w:p>
          <w:p>
            <w:pPr>
              <w:jc w:val="center"/>
              <w:rPr>
                <w:sz w:val="28"/>
                <w:lang w:eastAsia="en-US"/>
              </w:rPr>
            </w:pPr>
            <w:r>
              <w:rPr>
                <w:b/>
                <w:color w:val="4F81BD"/>
                <w:sz w:val="26"/>
                <w:szCs w:val="26"/>
                <w:lang w:eastAsia="en-US"/>
              </w:rPr>
              <w:t xml:space="preserve">«МИНИСТЕРСТВО ЮСТИЦИИ РЕСПУБЛИКИ КАЗАХСТАН»</w:t>
            </w:r>
            <w:r/>
          </w:p>
        </w:tc>
      </w:tr>
      <w:tr>
        <w:trPr>
          <w:gridBefore w:val="1"/>
          <w:trHeight w:val="166"/>
        </w:trPr>
        <w:tc>
          <w:tcPr>
            <w:gridSpan w:val="3"/>
            <w:tcW w:w="11199" w:type="dxa"/>
            <w:textDirection w:val="lrTb"/>
            <w:noWrap w:val="false"/>
          </w:tcPr>
          <w:p>
            <w:pPr>
              <w:rPr>
                <w:b/>
                <w:color w:val="4F81BD"/>
                <w:sz w:val="28"/>
                <w:u w:val="single"/>
                <w:lang w:eastAsia="en-US"/>
              </w:rPr>
            </w:pPr>
            <w:r>
              <w:rPr>
                <w:b/>
                <w:color w:val="4F81BD"/>
                <w:sz w:val="24"/>
                <w:u w:val="single"/>
                <w:lang w:eastAsia="en-US"/>
              </w:rPr>
              <w:t xml:space="preserve">______________________________________________________________________________________</w:t>
            </w:r>
            <w:r/>
          </w:p>
        </w:tc>
      </w:tr>
    </w:tbl>
    <w:p>
      <w:pPr>
        <w:rPr>
          <w:b/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lang w:eastAsia="en-US"/>
        </w:rPr>
        <w:t xml:space="preserve">Б</w:t>
      </w:r>
      <w:r>
        <w:rPr>
          <w:b/>
          <w:color w:val="4F81BD"/>
          <w:sz w:val="28"/>
          <w:szCs w:val="28"/>
          <w:lang w:eastAsia="en-US"/>
        </w:rPr>
        <w:t xml:space="preserve">ҰЙРЫҚ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  <w:t xml:space="preserve">ПРИКАЗ</w:t>
      </w:r>
      <w:r/>
    </w:p>
    <w:p>
      <w:pPr>
        <w:ind w:left="-284"/>
        <w:rPr>
          <w:b/>
          <w:color w:val="FFFFFF"/>
        </w:rPr>
      </w:pPr>
      <w:r>
        <w:rPr>
          <w:b/>
          <w:color w:val="FFFFFF"/>
        </w:rPr>
      </w:r>
      <w:r/>
    </w:p>
    <w:p>
      <w:pPr>
        <w:rPr>
          <w:sz w:val="28"/>
          <w:szCs w:val="28"/>
          <w:u w:val="single"/>
          <w:lang w:eastAsia="en-US"/>
        </w:rPr>
      </w:pP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lang w:eastAsia="en-US"/>
        </w:rPr>
        <w:tab/>
      </w:r>
      <w:r>
        <w:rPr>
          <w:b/>
          <w:color w:val="4F81BD"/>
          <w:sz w:val="28"/>
          <w:szCs w:val="28"/>
          <w:u w:val="single"/>
          <w:lang w:eastAsia="en-US"/>
        </w:rPr>
        <w:t xml:space="preserve">__________</w:t>
      </w:r>
      <w:r/>
    </w:p>
    <w:p>
      <w:pPr>
        <w:ind w:left="-284"/>
        <w:rPr>
          <w:b/>
          <w:color w:val="0070C0"/>
        </w:rPr>
      </w:pPr>
      <w:r>
        <w:rPr>
          <w:b/>
          <w:color w:val="0070C0"/>
        </w:rPr>
        <w:tab/>
      </w:r>
      <w:r/>
    </w:p>
    <w:p>
      <w:pPr>
        <w:ind w:left="-284" w:firstLine="284"/>
        <w:rPr>
          <w:b/>
          <w:sz w:val="28"/>
          <w:szCs w:val="28"/>
          <w:lang w:eastAsia="en-US"/>
        </w:rPr>
      </w:pPr>
      <w:r>
        <w:rPr>
          <w:b/>
          <w:color w:val="0070C0"/>
        </w:rPr>
        <w:t xml:space="preserve">Астана </w:t>
      </w:r>
      <w:r>
        <w:rPr>
          <w:b/>
          <w:color w:val="0070C0"/>
        </w:rPr>
        <w:t xml:space="preserve">қ-</w:t>
      </w:r>
      <w:r>
        <w:rPr>
          <w:b/>
          <w:color w:val="0070C0"/>
        </w:rPr>
        <w:t xml:space="preserve">сы</w:t>
      </w:r>
      <w:r>
        <w:rPr>
          <w:b/>
          <w:color w:val="0070C0"/>
        </w:rPr>
        <w:t xml:space="preserve">   </w:t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</w:r>
      <w:r>
        <w:rPr>
          <w:b/>
          <w:color w:val="0070C0"/>
        </w:rPr>
        <w:tab/>
        <w:t xml:space="preserve">               г. Астана</w:t>
      </w:r>
      <w:r/>
    </w:p>
    <w:p>
      <w:pPr>
        <w:rPr>
          <w:rFonts w:eastAsiaTheme="minorHAnsi" w:cstheme="minorBidi"/>
          <w:b/>
          <w:bCs/>
          <w:sz w:val="27"/>
          <w:szCs w:val="27"/>
          <w:lang w:val="kk-KZ" w:eastAsia="en-US"/>
        </w:rPr>
      </w:pPr>
      <w:r>
        <w:rPr>
          <w:rFonts w:eastAsiaTheme="minorHAnsi" w:cstheme="minorBidi"/>
          <w:b/>
          <w:bCs/>
          <w:sz w:val="27"/>
          <w:szCs w:val="27"/>
          <w:lang w:val="kk-KZ" w:eastAsia="en-US"/>
        </w:rPr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О приостановлении 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  <w:t xml:space="preserve">действия лицензии</w:t>
      </w:r>
      <w:r/>
    </w:p>
    <w:p>
      <w:pPr>
        <w:rPr>
          <w:rFonts w:eastAsiaTheme="minorHAnsi" w:cstheme="minorBidi"/>
          <w:b/>
          <w:bCs/>
          <w:sz w:val="27"/>
          <w:szCs w:val="27"/>
          <w:lang w:eastAsia="en-US"/>
        </w:rPr>
      </w:pPr>
      <w:r>
        <w:rPr>
          <w:rFonts w:eastAsiaTheme="minorHAnsi" w:cstheme="minorBidi"/>
          <w:b/>
          <w:bCs/>
          <w:sz w:val="27"/>
          <w:szCs w:val="27"/>
          <w:lang w:eastAsia="en-US"/>
        </w:rPr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В соответствии с подпунктом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4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)</w:t>
      </w:r>
      <w:r>
        <w:rPr>
          <w:rFonts w:eastAsiaTheme="minorHAnsi" w:cstheme="minorBidi"/>
          <w:sz w:val="28"/>
          <w:szCs w:val="28"/>
          <w:lang w:eastAsia="en-US"/>
        </w:rPr>
        <w:t xml:space="preserve"> пункта 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-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1</w:t>
      </w:r>
      <w:r>
        <w:rPr>
          <w:rFonts w:eastAsiaTheme="minorHAnsi" w:cstheme="minorBidi"/>
          <w:sz w:val="28"/>
          <w:szCs w:val="28"/>
          <w:lang w:eastAsia="en-US"/>
        </w:rPr>
        <w:t xml:space="preserve"> статьи 10 Закона Республики Казахстан «О нотариате»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 </w:t>
      </w:r>
      <w:r>
        <w:rPr>
          <w:rFonts w:eastAsiaTheme="minorHAnsi" w:cstheme="minorBidi"/>
          <w:b/>
          <w:bCs/>
          <w:sz w:val="28"/>
          <w:szCs w:val="28"/>
          <w:lang w:eastAsia="en-US"/>
        </w:rPr>
        <w:t xml:space="preserve">ПРИКАЗЫВАЮ: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1. Приостановить действие государственной лицензии на право занятия нотариальной деятельностью 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8</w:t>
      </w:r>
      <w:bookmarkStart w:id="0" w:name="_GoBack"/>
      <w:r/>
      <w:bookmarkEnd w:id="0"/>
      <w:r>
        <w:rPr>
          <w:rFonts w:eastAsiaTheme="minorHAnsi" w:cstheme="minorBidi"/>
          <w:sz w:val="28"/>
          <w:szCs w:val="28"/>
          <w:lang w:val="kk-KZ" w:eastAsia="en-US"/>
        </w:rPr>
        <w:t xml:space="preserve"> августа 2020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г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ода </w:t>
      </w:r>
      <w:r>
        <w:rPr>
          <w:rFonts w:eastAsiaTheme="minorHAnsi" w:cstheme="minorBidi"/>
          <w:sz w:val="28"/>
          <w:szCs w:val="28"/>
          <w:lang w:eastAsia="en-US"/>
        </w:rPr>
        <w:t xml:space="preserve">№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20012225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выданной Министерств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ом</w:t>
      </w:r>
      <w:r>
        <w:rPr>
          <w:rFonts w:eastAsiaTheme="minorHAnsi" w:cstheme="minorBidi"/>
          <w:sz w:val="28"/>
          <w:szCs w:val="28"/>
          <w:lang w:eastAsia="en-US"/>
        </w:rPr>
        <w:t xml:space="preserve"> юстиции Республики Казахстан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Шалхаровой Гаухар Анарбаевне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,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сроком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до 12 мая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202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7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года.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 2. Департаменту юстиции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Туркестанской области</w:t>
      </w:r>
      <w:r>
        <w:rPr>
          <w:rFonts w:eastAsiaTheme="minorHAnsi" w:cstheme="minorBidi"/>
          <w:sz w:val="28"/>
          <w:szCs w:val="28"/>
          <w:lang w:eastAsia="en-US"/>
        </w:rPr>
        <w:t xml:space="preserve">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настоящий приказ довести до сведения частного нотариуса</w:t>
      </w:r>
      <w:bookmarkStart w:id="1" w:name="_Hlk110329426"/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Шалхаровой Г.А.</w:t>
      </w:r>
      <w:r>
        <w:rPr>
          <w:rFonts w:eastAsiaTheme="minorHAnsi" w:cstheme="minorBidi"/>
          <w:sz w:val="28"/>
          <w:szCs w:val="28"/>
          <w:lang w:eastAsia="en-US"/>
        </w:rPr>
        <w:t xml:space="preserve">;</w:t>
      </w:r>
      <w:bookmarkEnd w:id="1"/>
      <w:r/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принять меры по </w:t>
      </w:r>
      <w:r>
        <w:rPr>
          <w:rFonts w:eastAsiaTheme="minorHAnsi" w:cstheme="minorBidi"/>
          <w:sz w:val="28"/>
          <w:szCs w:val="22"/>
          <w:lang w:val="kk-KZ" w:eastAsia="en-US"/>
        </w:rPr>
        <w:t xml:space="preserve">приостановлению</w:t>
      </w:r>
      <w:r>
        <w:rPr>
          <w:rFonts w:asciiTheme="minorHAnsi" w:hAnsiTheme="minorHAnsi" w:eastAsiaTheme="minorHAnsi" w:cstheme="minorBidi"/>
          <w:sz w:val="22"/>
          <w:szCs w:val="22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доступа лицензиата к 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диной нот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ариальной информационной системе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на период приостановления действия лицензии; 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3) </w:t>
      </w:r>
      <w:r>
        <w:rPr>
          <w:rFonts w:eastAsiaTheme="minorHAnsi" w:cstheme="minorBidi"/>
          <w:sz w:val="28"/>
          <w:szCs w:val="28"/>
          <w:lang w:eastAsia="en-US"/>
        </w:rPr>
        <w:t xml:space="preserve">изъять печать лицензиата на временное хранение на период приостановления действия лицензии;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val="kk-KZ" w:eastAsia="en-US"/>
        </w:rPr>
        <w:t xml:space="preserve">4</w:t>
      </w:r>
      <w:r>
        <w:rPr>
          <w:rFonts w:eastAsiaTheme="minorHAnsi" w:cstheme="minorBidi"/>
          <w:sz w:val="28"/>
          <w:szCs w:val="28"/>
          <w:lang w:eastAsia="en-US"/>
        </w:rPr>
        <w:t xml:space="preserve">) совместно с нотариальной палатой принять меры по передаче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находящихся в </w:t>
      </w:r>
      <w:r>
        <w:rPr>
          <w:rFonts w:eastAsiaTheme="minorHAnsi" w:cstheme="minorBidi"/>
          <w:sz w:val="28"/>
          <w:szCs w:val="28"/>
          <w:lang w:eastAsia="en-US"/>
        </w:rPr>
        <w:t xml:space="preserve">производстве частного нотариуса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Шалхаровой Г.А.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 </w:t>
      </w:r>
      <w:r>
        <w:rPr>
          <w:rFonts w:eastAsiaTheme="minorHAnsi" w:cstheme="minorBidi"/>
          <w:sz w:val="28"/>
          <w:szCs w:val="28"/>
          <w:lang w:eastAsia="en-US"/>
        </w:rPr>
        <w:t xml:space="preserve">документов другому нотариусу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.</w:t>
      </w:r>
      <w:r/>
    </w:p>
    <w:p>
      <w:pPr>
        <w:ind w:firstLine="567"/>
        <w:jc w:val="both"/>
        <w:tabs>
          <w:tab w:val="left" w:pos="1918" w:leader="none"/>
        </w:tabs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3. </w:t>
      </w:r>
      <w:r>
        <w:rPr>
          <w:rFonts w:eastAsiaTheme="minorHAnsi" w:cstheme="minorBidi"/>
          <w:sz w:val="28"/>
          <w:szCs w:val="28"/>
          <w:lang w:eastAsia="en-US"/>
        </w:rPr>
        <w:t xml:space="preserve">Управлению организации нотариальной деятельности и лицензирования</w:t>
      </w:r>
      <w:r>
        <w:rPr>
          <w:rFonts w:eastAsiaTheme="minorHAnsi" w:cstheme="minorBidi"/>
          <w:sz w:val="28"/>
          <w:szCs w:val="28"/>
          <w:lang w:eastAsia="en-US"/>
        </w:rPr>
        <w:t xml:space="preserve"> Комитет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а</w:t>
      </w:r>
      <w:r>
        <w:rPr>
          <w:rFonts w:eastAsiaTheme="minorHAnsi" w:cstheme="minorBidi"/>
          <w:sz w:val="28"/>
          <w:szCs w:val="28"/>
          <w:lang w:eastAsia="en-US"/>
        </w:rPr>
        <w:t xml:space="preserve"> регистрационной службы и организации юридических услуг Министерства юстиции Республики Казахстан: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1) принять меры по размещению настоящего приказа на </w:t>
      </w:r>
      <w:r>
        <w:rPr>
          <w:rFonts w:eastAsiaTheme="minorHAnsi" w:cstheme="minorBidi"/>
          <w:sz w:val="28"/>
          <w:szCs w:val="28"/>
          <w:lang w:eastAsia="en-US"/>
        </w:rPr>
        <w:t xml:space="preserve">интернет-ресурсе</w:t>
      </w:r>
      <w:r>
        <w:rPr>
          <w:rFonts w:eastAsiaTheme="minorHAnsi" w:cstheme="minorBidi"/>
          <w:sz w:val="28"/>
          <w:szCs w:val="28"/>
          <w:lang w:eastAsia="en-US"/>
        </w:rPr>
        <w:t xml:space="preserve"> Министерства юстиции Республики Казахстан;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2) внести запись о приостановлении действия лицензии указанного нотариуса в Государственный реестр лицензий на право занятия нотариальной деятельностью.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4. </w:t>
      </w:r>
      <w:r>
        <w:rPr>
          <w:rFonts w:eastAsiaTheme="minorHAnsi" w:cstheme="minorBidi"/>
          <w:sz w:val="28"/>
          <w:szCs w:val="28"/>
          <w:lang w:eastAsia="en-US"/>
        </w:rPr>
        <w:t xml:space="preserve">Контроль за</w:t>
      </w:r>
      <w:r>
        <w:rPr>
          <w:rFonts w:eastAsiaTheme="minorHAnsi" w:cstheme="minorBidi"/>
          <w:sz w:val="28"/>
          <w:szCs w:val="28"/>
          <w:lang w:eastAsia="en-US"/>
        </w:rPr>
        <w:t xml:space="preserve"> исполнением настоящего приказа возложить на председателя Комитета регистрационной службы и организации юридических услуг Министерства юстиции Республики Казахстан </w:t>
      </w:r>
      <w:r>
        <w:rPr>
          <w:rFonts w:eastAsiaTheme="minorHAnsi" w:cstheme="minorBidi"/>
          <w:sz w:val="28"/>
          <w:szCs w:val="28"/>
          <w:lang w:eastAsia="en-US"/>
        </w:rPr>
        <w:br/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Калимову В.К</w:t>
      </w:r>
      <w:r>
        <w:rPr>
          <w:rFonts w:eastAsiaTheme="minorHAnsi" w:cstheme="minorBidi"/>
          <w:sz w:val="28"/>
          <w:szCs w:val="28"/>
          <w:lang w:eastAsia="en-US"/>
        </w:rPr>
        <w:t xml:space="preserve">.</w:t>
      </w:r>
      <w:r/>
    </w:p>
    <w:p>
      <w:pPr>
        <w:ind w:firstLine="567"/>
        <w:jc w:val="both"/>
        <w:rPr>
          <w:rFonts w:eastAsiaTheme="minorHAnsi" w:cstheme="minorBidi"/>
          <w:sz w:val="28"/>
          <w:szCs w:val="28"/>
          <w:lang w:val="kk-KZ" w:eastAsia="en-US"/>
        </w:rPr>
      </w:pPr>
      <w:r>
        <w:rPr>
          <w:rFonts w:eastAsiaTheme="minorHAnsi" w:cstheme="minorBidi"/>
          <w:sz w:val="28"/>
          <w:szCs w:val="28"/>
          <w:lang w:eastAsia="en-US"/>
        </w:rPr>
        <w:t xml:space="preserve">5. </w:t>
      </w:r>
      <w:r>
        <w:rPr>
          <w:rFonts w:eastAsiaTheme="minorHAnsi" w:cstheme="minorBidi"/>
          <w:sz w:val="28"/>
          <w:szCs w:val="28"/>
          <w:lang w:eastAsia="en-US"/>
        </w:rPr>
        <w:t xml:space="preserve">Настоящий приказ вводится в действие 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с</w:t>
      </w:r>
      <w:r>
        <w:rPr>
          <w:rFonts w:eastAsiaTheme="minorHAnsi" w:cstheme="minorBidi"/>
          <w:sz w:val="28"/>
          <w:szCs w:val="28"/>
          <w:lang w:val="kk-KZ" w:eastAsia="en-US"/>
        </w:rPr>
        <w:t xml:space="preserve">о дня подписания.</w:t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val="kk-KZ" w:eastAsia="en-US"/>
        </w:rPr>
      </w:r>
      <w:r/>
    </w:p>
    <w:p>
      <w:pPr>
        <w:ind w:firstLine="567"/>
        <w:jc w:val="both"/>
        <w:rPr>
          <w:rFonts w:eastAsiaTheme="minorHAnsi" w:cstheme="minorBidi"/>
          <w:i/>
          <w:sz w:val="24"/>
          <w:szCs w:val="28"/>
          <w:lang w:val="kk-KZ" w:eastAsia="en-US"/>
        </w:rPr>
      </w:pPr>
      <w:r>
        <w:rPr>
          <w:rFonts w:eastAsiaTheme="minorHAnsi" w:cstheme="minorBidi"/>
          <w:i/>
          <w:sz w:val="24"/>
          <w:szCs w:val="28"/>
          <w:lang w:eastAsia="en-US"/>
        </w:rPr>
        <w:t xml:space="preserve">Основание: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Представление Департамента юстиции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Туркестанской области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br/>
      </w:r>
      <w:r>
        <w:rPr>
          <w:rFonts w:eastAsiaTheme="minorHAnsi"/>
          <w:i/>
          <w:sz w:val="24"/>
          <w:szCs w:val="22"/>
          <w:lang w:val="kk-KZ" w:eastAsia="en-US"/>
        </w:rPr>
        <w:t xml:space="preserve">№ -1/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35120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-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вн от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15 </w:t>
      </w:r>
      <w:r>
        <w:rPr>
          <w:rFonts w:eastAsiaTheme="minorHAnsi"/>
          <w:i/>
          <w:sz w:val="24"/>
          <w:szCs w:val="22"/>
          <w:lang w:val="kk-KZ" w:eastAsia="en-US"/>
        </w:rPr>
        <w:t xml:space="preserve">октября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202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6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 г., заявление частного нотариуса </w:t>
      </w:r>
      <w:r>
        <w:rPr>
          <w:rFonts w:eastAsiaTheme="minorHAnsi" w:cstheme="minorBidi"/>
          <w:i/>
          <w:sz w:val="24"/>
          <w:szCs w:val="28"/>
          <w:lang w:val="kk-KZ" w:eastAsia="en-US"/>
        </w:rPr>
        <w:t xml:space="preserve">Шалхаровой Г.А.</w:t>
      </w:r>
      <w:r/>
    </w:p>
    <w:p>
      <w:pPr>
        <w:ind w:firstLine="708"/>
        <w:jc w:val="both"/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/>
          <w:sz w:val="28"/>
          <w:szCs w:val="28"/>
          <w:lang w:val="kk-KZ" w:eastAsia="en-US"/>
        </w:rPr>
      </w:r>
      <w:r/>
    </w:p>
    <w:p>
      <w:pPr>
        <w:ind w:firstLine="708"/>
        <w:jc w:val="both"/>
        <w:rPr>
          <w:rFonts w:eastAsiaTheme="minorHAnsi"/>
          <w:b/>
          <w:sz w:val="28"/>
          <w:szCs w:val="28"/>
          <w:lang w:val="kk-KZ" w:eastAsia="en-US"/>
        </w:rPr>
      </w:pPr>
      <w:r>
        <w:rPr>
          <w:rFonts w:eastAsiaTheme="minorHAnsi"/>
          <w:b/>
          <w:bCs/>
          <w:color w:val="000000" w:themeColor="text1"/>
          <w:sz w:val="28"/>
          <w:szCs w:val="28"/>
          <w:lang w:eastAsia="en-US"/>
        </w:rPr>
        <w:t xml:space="preserve">Вице-министр</w:t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</w:r>
      <w:r>
        <w:rPr>
          <w:rFonts w:eastAsiaTheme="minorHAnsi"/>
          <w:b/>
          <w:sz w:val="28"/>
          <w:szCs w:val="28"/>
          <w:lang w:val="kk-KZ" w:eastAsia="en-US"/>
        </w:rPr>
        <w:tab/>
        <w:t xml:space="preserve">   </w:t>
      </w:r>
      <w:r>
        <w:rPr>
          <w:rFonts w:eastAsiaTheme="minorHAnsi"/>
          <w:b/>
          <w:sz w:val="28"/>
          <w:szCs w:val="28"/>
          <w:lang w:val="kk-KZ" w:eastAsia="en-US"/>
        </w:rPr>
        <w:t xml:space="preserve">Б. Жакселекова</w:t>
      </w:r>
      <w:r/>
    </w:p>
    <w:p>
      <w:pPr>
        <w:rPr>
          <w:i/>
          <w:iCs/>
        </w:rPr>
      </w:pPr>
      <w:r>
        <w:rPr>
          <w:i/>
          <w:iCs/>
        </w:rPr>
      </w:r>
      <w:r/>
    </w:p>
    <w:p>
      <w:pPr>
        <w:rPr>
          <w:i/>
        </w:rPr>
      </w:pPr>
      <w:r>
        <w:rPr>
          <w:rFonts w:ascii="Wingdings" w:hAnsi="Wingdings" w:cs="Wingdings" w:eastAsia="Wingdings"/>
          <w:i/>
          <w:iCs/>
        </w:rPr>
        <w:t xml:space="preserve">?</w:t>
      </w:r>
      <w:r>
        <w:rPr>
          <w:i/>
          <w:iCs/>
          <w:lang w:val="kk-KZ"/>
        </w:rPr>
        <w:t xml:space="preserve"> </w:t>
      </w:r>
      <w:r>
        <w:rPr>
          <w:i/>
          <w:iCs/>
          <w:lang w:val="kk-KZ"/>
        </w:rPr>
        <w:t xml:space="preserve">Б. Мұхтарұлы</w:t>
      </w:r>
      <w:r>
        <w:rPr>
          <w:i/>
          <w:iCs/>
          <w:lang w:val="kk-KZ"/>
        </w:rPr>
        <w:t xml:space="preserve"> </w:t>
      </w:r>
      <w:r>
        <w:rPr>
          <w:rFonts w:ascii="Wingdings 2" w:hAnsi="Wingdings 2" w:cs="Wingdings 2" w:eastAsia="Wingdings 2"/>
          <w:i/>
          <w:iCs/>
        </w:rPr>
        <w:t xml:space="preserve">'</w:t>
      </w:r>
      <w:r>
        <w:rPr>
          <w:i/>
          <w:iCs/>
          <w:lang w:val="kk-KZ"/>
        </w:rPr>
        <w:t xml:space="preserve"> 8(</w:t>
      </w:r>
      <w:r>
        <w:rPr>
          <w:i/>
          <w:lang w:val="kk-KZ"/>
        </w:rPr>
        <w:t xml:space="preserve">7172)74078</w:t>
      </w:r>
      <w:r>
        <w:rPr>
          <w:i/>
          <w:lang w:val="kk-KZ"/>
        </w:rPr>
        <w:t xml:space="preserve">7</w:t>
      </w:r>
      <w:r>
        <w:rPr>
          <w:i/>
          <w:lang w:val="kk-KZ"/>
        </w:rPr>
        <w:t xml:space="preserve"> </w:t>
      </w:r>
      <w:r>
        <w:rPr>
          <w:rFonts w:ascii="Wingdings" w:hAnsi="Wingdings" w:cs="Wingdings" w:eastAsia="Wingdings"/>
          <w:i/>
          <w:lang w:val="kk-KZ"/>
        </w:rPr>
        <w:t xml:space="preserve">*</w:t>
      </w:r>
      <w:r>
        <w:rPr>
          <w:i/>
        </w:rPr>
        <w:t xml:space="preserve"> </w:t>
      </w:r>
      <w:hyperlink r:id="rId13" w:tooltip="mailto:b.mukhtaruly@adilet.gov.kz" w:history="1">
        <w:r>
          <w:rPr>
            <w:rStyle w:val="765"/>
            <w:i/>
            <w:lang w:val="en-US"/>
          </w:rPr>
          <w:t xml:space="preserve">b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mukhtaruly</w:t>
        </w:r>
        <w:r>
          <w:rPr>
            <w:rStyle w:val="765"/>
            <w:i/>
          </w:rPr>
          <w:t xml:space="preserve">@</w:t>
        </w:r>
        <w:r>
          <w:rPr>
            <w:rStyle w:val="765"/>
            <w:i/>
            <w:lang w:val="en-US"/>
          </w:rPr>
          <w:t xml:space="preserve">adilet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gov</w:t>
        </w:r>
        <w:r>
          <w:rPr>
            <w:rStyle w:val="765"/>
            <w:i/>
          </w:rPr>
          <w:t xml:space="preserve">.</w:t>
        </w:r>
        <w:r>
          <w:rPr>
            <w:rStyle w:val="765"/>
            <w:i/>
            <w:lang w:val="en-US"/>
          </w:rPr>
          <w:t xml:space="preserve">kz</w:t>
        </w:r>
      </w:hyperlink>
      <w:r/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1418" w:right="851" w:bottom="0" w:left="1418" w:header="851" w:footer="709" w:gutter="0"/>
      <w:cols w:num="1" w:sep="0" w:space="708" w:equalWidth="1"/>
      <w:docGrid w:linePitch="360"/>
      <w:titlePg/>
      <w:footerReference w:type="default" r:id="rId997"/>
      <w:footerReference w:type="first" r:id="rId996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11:52 Али-Айдарова Роза Маратовна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12:55 Шәріпбай Диас Бақытұлы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14:11 Калимова Венера Камысбаевна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20.10.2026 17:26 Жакселекова Ботагоз Шаймардановна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Tahoma">
    <w:panose1 w:val="020B0604030504040204"/>
  </w:font>
  <w:font w:name="Calibri">
    <w:panose1 w:val="020F0502020204030204"/>
  </w:font>
  <w:font w:name="Wingdings 2">
    <w:panose1 w:val="05040102010807070707"/>
  </w:font>
  <w:font w:name="Times New Roman">
    <w:panose1 w:val="02020603050405020304"/>
  </w:font>
  <w:font w:name="SimSun">
    <w:panose1 w:val="02020603020101020101"/>
  </w:font>
  <w:font w:name="times/kazakh">
    <w:panose1 w:val="020B0603030804020204"/>
  </w:font>
  <w:font w:name="Arial">
    <w:panose1 w:val="020B0604020202020204"/>
  </w:font>
  <w:font w:name="Cambria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21.10.2026 09:40.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separate"/>
    </w:r>
    <w:r>
      <w:rPr>
        <w:rStyle w:val="769"/>
      </w:rPr>
      <w:t xml:space="preserve">2</w: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1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-251658240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9"/>
      <w:rPr>
        <w:rStyle w:val="769"/>
      </w:rPr>
      <w:framePr w:wrap="around" w:vAnchor="text" w:hAnchor="margin" w:xAlign="center" w:y="1"/>
    </w:pPr>
    <w:r>
      <w:rPr>
        <w:rStyle w:val="769"/>
      </w:rPr>
      <w:fldChar w:fldCharType="begin"/>
    </w:r>
    <w:r>
      <w:rPr>
        <w:rStyle w:val="769"/>
      </w:rPr>
      <w:instrText xml:space="preserve">PAGE  </w:instrText>
    </w:r>
    <w:r>
      <w:rPr>
        <w:rStyle w:val="769"/>
      </w:rPr>
      <w:fldChar w:fldCharType="end"/>
    </w:r>
    <w:r/>
  </w:p>
  <w:p>
    <w:pPr>
      <w:pStyle w:val="759"/>
    </w:pPr>
    <w:r/>
    <w:r/>
  </w:p>
  <w:p>
    <w:pPr>
      <w:pStyle w:val="751"/>
    </w:pPr>
    <w: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1" locked="0" layoutInCell="0" allowOverlap="1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7967345" cy="408305"/>
              <wp:effectExtent l="0" t="0" r="0" b="0"/>
              <wp:wrapNone/>
              <wp:docPr id="2" name="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Pr id="0" name=""/>
                    <wps:cNvSpPr/>
                    <wps:spPr bwMode="auto">
                      <a:xfrm rot="18900000">
                        <a:off x="0" y="0"/>
                        <a:ext cx="7967345" cy="4083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>
                          <w:pPr>
                            <w:jc w:val="center"/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ascii="Times New Roman" w:hAnsi="Times New Roman"/>
                              <w:sz w:val="2"/>
                              <w:szCs w:val="2"/>
                              <w14:textOutline w14:w="12700">
                                <w14:noFill/>
                              </w14:textOutline>
                              <w14:textFill>
                                <w14:solidFill>
                                  <w14:srgbClr w14:val="C0C0C0"/>
                                </w14:solidFill>
                              </w14:textFill>
                            </w:rPr>
                            <w:t xml:space="preserve">Комитет регистрационной службы и организации юридических услуг - Мұхтарұлы Б.</w:t>
                          </w:r>
                          <w:r/>
                        </w:p>
                      </w:txbxContent>
                    </wps:txbx>
                    <wps:bodyPr lIns="0" tIns="0" rIns="0" bIns="0">
                      <a:prstTxWarp prst="textPlain">
                        <a:avLst>
                          <a:gd name="adj" fmla="val 50000"/>
                        </a:avLst>
                      </a:prstTxWarp>
                    </wps:bodyPr>
                  </wps:wsp>
                </a:graphicData>
              </a:graphic>
            </wp:anchor>
          </w:drawing>
        </mc:Choice>
        <mc:Fallback>
          <w:pict>
            <v:shape id="shape 1" o:spid="_x0000_s1" o:spt="1" style="position:absolute;mso-wrap-distance-left:9.0pt;mso-wrap-distance-top:0.0pt;mso-wrap-distance-right:9.0pt;mso-wrap-distance-bottom:0.0pt;z-index:-251659264;o:allowoverlap:true;o:allowincell:false;mso-position-horizontal-relative:margin;mso-position-horizontal:center;mso-position-vertical-relative:margin;mso-position-vertical:center;width:627.4pt;height:32.1pt;rotation:315;" coordsize="100000,100000" path="" filled="f">
              <v:path textboxrect="0,0,0,0"/>
              <v:textbox>
                <w:txbxContent>
                  <w:p>
                    <w:pPr>
                      <w:jc w:val="center"/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</w:pPr>
                    <w:r>
                      <w:rPr>
                        <w:rFonts w:ascii="Times New Roman" w:hAnsi="Times New Roman"/>
                        <w:sz w:val="2"/>
                        <w:szCs w:val="2"/>
                        <w14:textOutline w14:w="12700">
                          <w14:noFill/>
                        </w14:textOutline>
                        <w14:textFill>
                          <w14:solidFill>
                            <w14:srgbClr w14:val="C0C0C0"/>
                          </w14:solidFill>
                        </w14:textFill>
                      </w:rPr>
                      <w:t xml:space="preserve">Комитет регистрационной службы и организации юридических услуг - Мұхтарұлы Б.</w:t>
                    </w:r>
                    <w:r/>
                  </w:p>
                </w:txbxContent>
              </v:textbox>
            </v:shape>
          </w:pict>
        </mc:Fallback>
      </mc:AlternateContent>
    </w:r>
    <w:r/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Министерство юстиции Республики Казахстан - Рахметов Е.А.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40"/>
      <w:numFmt w:val="decimal"/>
      <w:isLgl w:val="false"/>
      <w:suff w:val="tab"/>
      <w:lvlText w:val="%1)"/>
      <w:lvlJc w:val="left"/>
      <w:pPr>
        <w:ind w:left="1720" w:hanging="1020"/>
        <w:tabs>
          <w:tab w:val="num" w:pos="1720" w:leader="none"/>
        </w:tabs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0" w:hanging="360"/>
        <w:tabs>
          <w:tab w:val="num" w:pos="178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500" w:hanging="180"/>
        <w:tabs>
          <w:tab w:val="num" w:pos="250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220" w:hanging="360"/>
        <w:tabs>
          <w:tab w:val="num" w:pos="322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940" w:hanging="360"/>
        <w:tabs>
          <w:tab w:val="num" w:pos="394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660" w:hanging="180"/>
        <w:tabs>
          <w:tab w:val="num" w:pos="466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380" w:hanging="360"/>
        <w:tabs>
          <w:tab w:val="num" w:pos="538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100" w:hanging="360"/>
        <w:tabs>
          <w:tab w:val="num" w:pos="610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820" w:hanging="180"/>
        <w:tabs>
          <w:tab w:val="num" w:pos="682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5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5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5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5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5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5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5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5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669" w:hanging="360"/>
        <w:tabs>
          <w:tab w:val="num" w:pos="1669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2389" w:hanging="360"/>
        <w:tabs>
          <w:tab w:val="num" w:pos="2389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3109" w:hanging="180"/>
        <w:tabs>
          <w:tab w:val="num" w:pos="3109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3829" w:hanging="360"/>
        <w:tabs>
          <w:tab w:val="num" w:pos="3829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4549" w:hanging="360"/>
        <w:tabs>
          <w:tab w:val="num" w:pos="4549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5269" w:hanging="180"/>
        <w:tabs>
          <w:tab w:val="num" w:pos="5269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989" w:hanging="360"/>
        <w:tabs>
          <w:tab w:val="num" w:pos="5989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6709" w:hanging="360"/>
        <w:tabs>
          <w:tab w:val="num" w:pos="6709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7429" w:hanging="180"/>
        <w:tabs>
          <w:tab w:val="num" w:pos="7429" w:leader="none"/>
        </w:tabs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746"/>
    <w:next w:val="746"/>
    <w:link w:val="12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12">
    <w:name w:val="Heading 1 Char"/>
    <w:basedOn w:val="748"/>
    <w:link w:val="11"/>
    <w:uiPriority w:val="9"/>
    <w:rPr>
      <w:rFonts w:ascii="Arial" w:hAnsi="Arial" w:cs="Arial" w:eastAsia="Arial"/>
      <w:sz w:val="40"/>
      <w:szCs w:val="40"/>
    </w:rPr>
  </w:style>
  <w:style w:type="character" w:styleId="14">
    <w:name w:val="Heading 2 Char"/>
    <w:basedOn w:val="748"/>
    <w:link w:val="747"/>
    <w:uiPriority w:val="9"/>
    <w:rPr>
      <w:rFonts w:ascii="Arial" w:hAnsi="Arial" w:cs="Arial" w:eastAsia="Arial"/>
      <w:sz w:val="34"/>
    </w:rPr>
  </w:style>
  <w:style w:type="paragraph" w:styleId="15">
    <w:name w:val="Heading 3"/>
    <w:basedOn w:val="746"/>
    <w:next w:val="746"/>
    <w:link w:val="16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cs="Arial" w:eastAsia="Arial"/>
      <w:sz w:val="30"/>
      <w:szCs w:val="30"/>
    </w:rPr>
  </w:style>
  <w:style w:type="character" w:styleId="16">
    <w:name w:val="Heading 3 Char"/>
    <w:basedOn w:val="748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746"/>
    <w:next w:val="746"/>
    <w:link w:val="18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18">
    <w:name w:val="Heading 4 Char"/>
    <w:basedOn w:val="748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746"/>
    <w:next w:val="746"/>
    <w:link w:val="20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20">
    <w:name w:val="Heading 5 Char"/>
    <w:basedOn w:val="748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746"/>
    <w:next w:val="746"/>
    <w:link w:val="22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22">
    <w:name w:val="Heading 6 Char"/>
    <w:basedOn w:val="748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746"/>
    <w:next w:val="746"/>
    <w:link w:val="24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24">
    <w:name w:val="Heading 7 Char"/>
    <w:basedOn w:val="748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746"/>
    <w:next w:val="746"/>
    <w:link w:val="2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26">
    <w:name w:val="Heading 8 Char"/>
    <w:basedOn w:val="748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746"/>
    <w:next w:val="746"/>
    <w:link w:val="28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28">
    <w:name w:val="Heading 9 Char"/>
    <w:basedOn w:val="748"/>
    <w:link w:val="27"/>
    <w:uiPriority w:val="9"/>
    <w:rPr>
      <w:rFonts w:ascii="Arial" w:hAnsi="Arial" w:cs="Arial" w:eastAsia="Arial"/>
      <w:i/>
      <w:iCs/>
      <w:sz w:val="21"/>
      <w:szCs w:val="21"/>
    </w:rPr>
  </w:style>
  <w:style w:type="character" w:styleId="33">
    <w:name w:val="Title Char"/>
    <w:basedOn w:val="748"/>
    <w:link w:val="753"/>
    <w:uiPriority w:val="10"/>
    <w:rPr>
      <w:sz w:val="48"/>
      <w:szCs w:val="48"/>
    </w:rPr>
  </w:style>
  <w:style w:type="character" w:styleId="35">
    <w:name w:val="Subtitle Char"/>
    <w:basedOn w:val="748"/>
    <w:link w:val="754"/>
    <w:uiPriority w:val="11"/>
    <w:rPr>
      <w:sz w:val="24"/>
      <w:szCs w:val="24"/>
    </w:rPr>
  </w:style>
  <w:style w:type="paragraph" w:styleId="36">
    <w:name w:val="Quote"/>
    <w:basedOn w:val="746"/>
    <w:next w:val="746"/>
    <w:link w:val="37"/>
    <w:uiPriority w:val="29"/>
    <w:qFormat/>
    <w:pPr>
      <w:ind w:left="720" w:right="720"/>
    </w:pPr>
    <w:rPr>
      <w:i/>
    </w:r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746"/>
    <w:next w:val="746"/>
    <w:link w:val="39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748"/>
    <w:link w:val="759"/>
    <w:uiPriority w:val="99"/>
  </w:style>
  <w:style w:type="character" w:styleId="43">
    <w:name w:val="Footer Char"/>
    <w:basedOn w:val="748"/>
    <w:link w:val="771"/>
    <w:uiPriority w:val="99"/>
  </w:style>
  <w:style w:type="paragraph" w:styleId="44">
    <w:name w:val="Caption"/>
    <w:basedOn w:val="746"/>
    <w:next w:val="74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5">
    <w:name w:val="Caption Char"/>
    <w:basedOn w:val="44"/>
    <w:link w:val="771"/>
    <w:uiPriority w:val="99"/>
  </w:style>
  <w:style w:type="table" w:styleId="47">
    <w:name w:val="Table Grid Light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74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3">
    <w:name w:val="Grid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1">
    <w:name w:val="Grid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">
    <w:name w:val="Grid Table 4 - Accent 1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">
    <w:name w:val="Grid Table 4 - Accent 2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7">
    <w:name w:val="Grid Table 4 - Accent 3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">
    <w:name w:val="Grid Table 4 - Accent 4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">
    <w:name w:val="Grid Table 4 - Accent 5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0">
    <w:name w:val="Grid Table 4 - Accent 6"/>
    <w:basedOn w:val="74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1">
    <w:name w:val="Grid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">
    <w:name w:val="Grid Table 5 Dark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3">
    <w:name w:val="Grid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5">
    <w:name w:val="Grid Table 5 Dark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8">
    <w:name w:val="Grid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6">
    <w:name w:val="Grid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2">
    <w:name w:val="List Table 1 Light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3">
    <w:name w:val="List Table 1 Light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0">
    <w:name w:val="List Table 2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1">
    <w:name w:val="List Table 2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2">
    <w:name w:val="List Table 2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3">
    <w:name w:val="List Table 2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4">
    <w:name w:val="List Table 2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5">
    <w:name w:val="List Table 2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6">
    <w:name w:val="List Table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8">
    <w:name w:val="List Table 6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39">
    <w:name w:val="List Table 6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0">
    <w:name w:val="List Table 6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1">
    <w:name w:val="List Table 6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2">
    <w:name w:val="List Table 6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3">
    <w:name w:val="List Table 6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4">
    <w:name w:val="List Table 7 Colorful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2">
    <w:name w:val="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3">
    <w:name w:val="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4">
    <w:name w:val="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5">
    <w:name w:val="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6">
    <w:name w:val="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7">
    <w:name w:val="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58">
    <w:name w:val="Bordered &amp; Lined - Accent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9">
    <w:name w:val="Bordered &amp; Lined - Accent 1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0">
    <w:name w:val="Bordered &amp; Lined - Accent 2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1">
    <w:name w:val="Bordered &amp; Lined - Accent 3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2">
    <w:name w:val="Bordered &amp; Lined - Accent 4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3">
    <w:name w:val="Bordered &amp; Lined - Accent 5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4">
    <w:name w:val="Bordered &amp; Lined - Accent 6"/>
    <w:basedOn w:val="74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5">
    <w:name w:val="Bordered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6">
    <w:name w:val="Bordered - Accent 1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7">
    <w:name w:val="Bordered - Accent 2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8">
    <w:name w:val="Bordered - Accent 3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69">
    <w:name w:val="Bordered - Accent 4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0">
    <w:name w:val="Bordered - Accent 5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1">
    <w:name w:val="Bordered - Accent 6"/>
    <w:basedOn w:val="74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3">
    <w:name w:val="footnote text"/>
    <w:basedOn w:val="746"/>
    <w:link w:val="174"/>
    <w:uiPriority w:val="99"/>
    <w:semiHidden/>
    <w:unhideWhenUsed/>
    <w:pPr>
      <w:spacing w:after="40" w:line="240" w:lineRule="auto"/>
    </w:pPr>
    <w:rPr>
      <w:sz w:val="18"/>
    </w:r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748"/>
    <w:uiPriority w:val="99"/>
    <w:unhideWhenUsed/>
    <w:rPr>
      <w:vertAlign w:val="superscript"/>
    </w:rPr>
  </w:style>
  <w:style w:type="paragraph" w:styleId="176">
    <w:name w:val="endnote text"/>
    <w:basedOn w:val="746"/>
    <w:link w:val="177"/>
    <w:uiPriority w:val="99"/>
    <w:semiHidden/>
    <w:unhideWhenUsed/>
    <w:pPr>
      <w:spacing w:after="0" w:line="240" w:lineRule="auto"/>
    </w:pPr>
    <w:rPr>
      <w:sz w:val="20"/>
    </w:r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748"/>
    <w:uiPriority w:val="99"/>
    <w:semiHidden/>
    <w:unhideWhenUsed/>
    <w:rPr>
      <w:vertAlign w:val="superscript"/>
    </w:rPr>
  </w:style>
  <w:style w:type="paragraph" w:styleId="179">
    <w:name w:val="toc 1"/>
    <w:basedOn w:val="746"/>
    <w:next w:val="746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746"/>
    <w:next w:val="746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746"/>
    <w:next w:val="746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746"/>
    <w:next w:val="746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746"/>
    <w:next w:val="746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746"/>
    <w:next w:val="746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746"/>
    <w:next w:val="746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746"/>
    <w:next w:val="746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746"/>
    <w:next w:val="746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746"/>
    <w:next w:val="746"/>
    <w:uiPriority w:val="99"/>
    <w:unhideWhenUsed/>
    <w:pPr>
      <w:spacing w:after="0" w:afterAutospacing="0"/>
    </w:pPr>
  </w:style>
  <w:style w:type="paragraph" w:styleId="746" w:default="1">
    <w:name w:val="Normal"/>
    <w:qFormat/>
  </w:style>
  <w:style w:type="paragraph" w:styleId="747">
    <w:name w:val="Heading 2"/>
    <w:basedOn w:val="746"/>
    <w:next w:val="746"/>
    <w:qFormat/>
    <w:pPr>
      <w:jc w:val="both"/>
      <w:keepNext/>
      <w:outlineLvl w:val="1"/>
    </w:pPr>
    <w:rPr>
      <w:rFonts w:ascii="Times/Kazakh" w:hAnsi="Times/Kazakh"/>
      <w:b/>
      <w:sz w:val="26"/>
      <w:lang w:eastAsia="ko-KR"/>
    </w:rPr>
  </w:style>
  <w:style w:type="character" w:styleId="748" w:default="1">
    <w:name w:val="Default Paragraph Font"/>
    <w:uiPriority w:val="1"/>
    <w:semiHidden/>
    <w:unhideWhenUsed/>
  </w:style>
  <w:style w:type="table" w:styleId="74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50" w:default="1">
    <w:name w:val="No List"/>
    <w:uiPriority w:val="99"/>
    <w:semiHidden/>
    <w:unhideWhenUsed/>
  </w:style>
  <w:style w:type="paragraph" w:styleId="751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52">
    <w:name w:val="Body Text Indent"/>
    <w:basedOn w:val="746"/>
    <w:pPr>
      <w:ind w:firstLine="1122"/>
      <w:jc w:val="both"/>
    </w:pPr>
    <w:rPr>
      <w:sz w:val="24"/>
      <w:szCs w:val="24"/>
      <w:lang w:val="kk-KZ"/>
    </w:rPr>
  </w:style>
  <w:style w:type="paragraph" w:styleId="753">
    <w:name w:val="Title"/>
    <w:basedOn w:val="746"/>
    <w:qFormat/>
    <w:pPr>
      <w:jc w:val="center"/>
    </w:pPr>
    <w:rPr>
      <w:sz w:val="28"/>
      <w:szCs w:val="24"/>
    </w:rPr>
  </w:style>
  <w:style w:type="paragraph" w:styleId="754">
    <w:name w:val="Subtitle"/>
    <w:basedOn w:val="746"/>
    <w:link w:val="757"/>
    <w:qFormat/>
    <w:pPr>
      <w:ind w:firstLine="709"/>
      <w:jc w:val="both"/>
    </w:pPr>
    <w:rPr>
      <w:sz w:val="28"/>
      <w:szCs w:val="24"/>
    </w:rPr>
  </w:style>
  <w:style w:type="paragraph" w:styleId="755">
    <w:name w:val="No Spacing"/>
    <w:qFormat/>
    <w:rPr>
      <w:sz w:val="24"/>
      <w:szCs w:val="24"/>
    </w:rPr>
  </w:style>
  <w:style w:type="paragraph" w:styleId="756" w:customStyle="1">
    <w:name w:val="Стиль Слева:  0 см Выступ:  15 см"/>
    <w:basedOn w:val="746"/>
    <w:pPr>
      <w:ind w:left="851" w:hanging="851"/>
      <w:jc w:val="both"/>
      <w:spacing w:before="120"/>
      <w:widowControl w:val="off"/>
    </w:pPr>
    <w:rPr>
      <w:rFonts w:ascii="Arial" w:hAnsi="Arial"/>
      <w:sz w:val="24"/>
    </w:rPr>
  </w:style>
  <w:style w:type="character" w:styleId="757" w:customStyle="1">
    <w:name w:val="Подзаголовок Знак"/>
    <w:link w:val="754"/>
    <w:rPr>
      <w:sz w:val="28"/>
      <w:szCs w:val="24"/>
      <w:lang w:val="ru-RU" w:bidi="ar-SA" w:eastAsia="ru-RU"/>
    </w:rPr>
  </w:style>
  <w:style w:type="table" w:styleId="758">
    <w:name w:val="Table Grid"/>
    <w:basedOn w:val="749"/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paragraph" w:styleId="759">
    <w:name w:val="Header"/>
    <w:basedOn w:val="746"/>
    <w:pPr>
      <w:tabs>
        <w:tab w:val="center" w:pos="4677" w:leader="none"/>
        <w:tab w:val="right" w:pos="9355" w:leader="none"/>
      </w:tabs>
    </w:pPr>
    <w:rPr>
      <w:sz w:val="24"/>
      <w:szCs w:val="24"/>
      <w:lang w:eastAsia="ar-SA"/>
    </w:rPr>
  </w:style>
  <w:style w:type="character" w:styleId="760" w:customStyle="1">
    <w:name w:val="s0"/>
    <w:rPr>
      <w:rFonts w:ascii="Times New Roman" w:hAnsi="Times New Roman" w:cs="Times New Roman" w:hint="default"/>
      <w:b w:val="0"/>
      <w:bCs w:val="0"/>
      <w:i w:val="0"/>
      <w:iCs w:val="0"/>
      <w:strike w:val="false"/>
      <w:color w:val="000000"/>
      <w:sz w:val="20"/>
      <w:szCs w:val="20"/>
      <w:u w:val="none"/>
    </w:rPr>
  </w:style>
  <w:style w:type="paragraph" w:styleId="761" w:customStyle="1">
    <w:name w:val="Знак Знак Знак1 Знак"/>
    <w:basedOn w:val="746"/>
    <w:pPr>
      <w:spacing w:after="160" w:line="240" w:lineRule="exact"/>
    </w:pPr>
    <w:rPr>
      <w:sz w:val="28"/>
      <w:lang w:val="en-US" w:eastAsia="en-US"/>
    </w:rPr>
  </w:style>
  <w:style w:type="paragraph" w:styleId="762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styleId="763" w:customStyle="1">
    <w:name w:val="s1"/>
    <w:rPr>
      <w:rFonts w:ascii="Times New Roman" w:hAnsi="Times New Roman" w:cs="Times New Roman" w:hint="default"/>
      <w:b/>
      <w:bCs/>
      <w:i w:val="0"/>
      <w:iCs w:val="0"/>
      <w:strike w:val="false"/>
      <w:color w:val="000000"/>
      <w:sz w:val="20"/>
      <w:szCs w:val="20"/>
      <w:u w:val="none"/>
    </w:rPr>
  </w:style>
  <w:style w:type="paragraph" w:styleId="764">
    <w:name w:val="Body Text Indent 2"/>
    <w:basedOn w:val="746"/>
    <w:pPr>
      <w:ind w:left="283"/>
      <w:spacing w:after="120" w:line="480" w:lineRule="auto"/>
    </w:pPr>
  </w:style>
  <w:style w:type="character" w:styleId="765">
    <w:name w:val="Hyperlink"/>
    <w:rPr>
      <w:rFonts w:ascii="Times New Roman" w:hAnsi="Times New Roman" w:cs="Times New Roman" w:hint="default"/>
      <w:color w:val="333399"/>
      <w:u w:val="single"/>
    </w:rPr>
  </w:style>
  <w:style w:type="paragraph" w:styleId="766" w:customStyle="1">
    <w:name w:val="Знак Знак 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67">
    <w:name w:val="List Paragraph"/>
    <w:basedOn w:val="746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paragraph" w:styleId="768">
    <w:name w:val="Normal (Web)"/>
    <w:basedOn w:val="746"/>
    <w:link w:val="778"/>
    <w:uiPriority w:val="99"/>
    <w:qFormat/>
    <w:pPr>
      <w:spacing w:before="100" w:beforeAutospacing="1" w:after="100" w:afterAutospacing="1"/>
    </w:pPr>
    <w:rPr>
      <w:sz w:val="24"/>
      <w:szCs w:val="24"/>
    </w:rPr>
  </w:style>
  <w:style w:type="character" w:styleId="769">
    <w:name w:val="page number"/>
    <w:basedOn w:val="748"/>
  </w:style>
  <w:style w:type="character" w:styleId="770">
    <w:name w:val="Strong"/>
    <w:qFormat/>
    <w:rPr>
      <w:b/>
      <w:bCs/>
    </w:rPr>
  </w:style>
  <w:style w:type="paragraph" w:styleId="771">
    <w:name w:val="Footer"/>
    <w:basedOn w:val="746"/>
    <w:link w:val="772"/>
    <w:pPr>
      <w:tabs>
        <w:tab w:val="center" w:pos="4677" w:leader="none"/>
        <w:tab w:val="right" w:pos="9355" w:leader="none"/>
      </w:tabs>
    </w:pPr>
  </w:style>
  <w:style w:type="character" w:styleId="772" w:customStyle="1">
    <w:name w:val="Нижний колонтитул Знак"/>
    <w:basedOn w:val="748"/>
    <w:link w:val="771"/>
  </w:style>
  <w:style w:type="paragraph" w:styleId="773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4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5" w:customStyle="1">
    <w:name w:val="Знак"/>
    <w:basedOn w:val="746"/>
    <w:pPr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776">
    <w:name w:val="Balloon Text"/>
    <w:basedOn w:val="746"/>
    <w:link w:val="777"/>
    <w:semiHidden/>
    <w:unhideWhenUsed/>
    <w:rPr>
      <w:rFonts w:ascii="Tahoma" w:hAnsi="Tahoma" w:cs="Tahoma"/>
      <w:sz w:val="16"/>
      <w:szCs w:val="16"/>
    </w:rPr>
  </w:style>
  <w:style w:type="character" w:styleId="777" w:customStyle="1">
    <w:name w:val="Текст выноски Знак"/>
    <w:basedOn w:val="748"/>
    <w:link w:val="776"/>
    <w:semiHidden/>
    <w:rPr>
      <w:rFonts w:ascii="Tahoma" w:hAnsi="Tahoma" w:cs="Tahoma"/>
      <w:sz w:val="16"/>
      <w:szCs w:val="16"/>
    </w:rPr>
  </w:style>
  <w:style w:type="character" w:styleId="778" w:customStyle="1">
    <w:name w:val="Обычный (веб) Знак"/>
    <w:link w:val="768"/>
    <w:uiPriority w:val="99"/>
    <w:rPr>
      <w:sz w:val="24"/>
      <w:szCs w:val="24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6" Type="http://schemas.openxmlformats.org/officeDocument/2006/relationships/numbering" Target="numbering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header" Target="header1.xml"/><Relationship Id="rId10" Type="http://schemas.openxmlformats.org/officeDocument/2006/relationships/header" Target="header2.xml"/><Relationship Id="rId11" Type="http://schemas.openxmlformats.org/officeDocument/2006/relationships/customXml" Target="../customXml/item1.xml"/><Relationship Id="rId12" Type="http://schemas.openxmlformats.org/officeDocument/2006/relationships/image" Target="media/image1.png"/><Relationship Id="rId13" Type="http://schemas.openxmlformats.org/officeDocument/2006/relationships/hyperlink" Target="mailto:b.mukhtaruly@adilet.gov.kz" TargetMode="External"/><Relationship Id="rId991" Type="http://schemas.openxmlformats.org/officeDocument/2006/relationships/image" Target="media/image991.png"/><Relationship Id="rId997" Type="http://schemas.openxmlformats.org/officeDocument/2006/relationships/footer" Target="footer1.xml"/><Relationship Id="rId996" Type="http://schemas.openxmlformats.org/officeDocument/2006/relationships/footer" Target="footer2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A986F5B0-428C-4934-886A-E8F405C86E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ONLYOFFICE/7.0.1.37</Application>
  <Company>АО НИТ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Шәріпбай Диас Бақытұлы</cp:lastModifiedBy>
  <cp:revision>108</cp:revision>
  <dcterms:created xsi:type="dcterms:W3CDTF">2018-09-21T12:01:00Z</dcterms:created>
  <dcterms:modified xsi:type="dcterms:W3CDTF">2026-10-20T07:55:15Z</dcterms:modified>
</cp:coreProperties>
</file>