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698A" w14:textId="779AC450" w:rsidR="00392284" w:rsidRPr="00AC027B" w:rsidRDefault="00392284" w:rsidP="00CD259F">
      <w:pPr>
        <w:spacing w:after="0"/>
        <w:jc w:val="both"/>
        <w:rPr>
          <w:rFonts w:cs="Times New Roman"/>
          <w:b/>
          <w:szCs w:val="28"/>
          <w:lang w:val="ru-RU"/>
        </w:rPr>
      </w:pPr>
      <w:r w:rsidRPr="00AC027B">
        <w:rPr>
          <w:rFonts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A40EB5" wp14:editId="281A0D58">
                <wp:simplePos x="0" y="0"/>
                <wp:positionH relativeFrom="column">
                  <wp:posOffset>3176905</wp:posOffset>
                </wp:positionH>
                <wp:positionV relativeFrom="paragraph">
                  <wp:posOffset>-64770</wp:posOffset>
                </wp:positionV>
                <wp:extent cx="3063240" cy="853440"/>
                <wp:effectExtent l="0" t="0" r="0" b="3810"/>
                <wp:wrapNone/>
                <wp:docPr id="10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32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92E02" w14:textId="4A4F9EB3" w:rsidR="00392284" w:rsidRPr="00FC76DE" w:rsidRDefault="00857088" w:rsidP="00857088">
                            <w:pPr>
                              <w:spacing w:after="0"/>
                              <w:jc w:val="right"/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</w:pPr>
                            <w:r w:rsidRPr="00FC76DE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+7 (7172) 74-34-01</w:t>
                            </w:r>
                          </w:p>
                          <w:p w14:paraId="5D45EBF5" w14:textId="17343917" w:rsidR="00857088" w:rsidRPr="00FC76DE" w:rsidRDefault="00857088" w:rsidP="00857088">
                            <w:pPr>
                              <w:spacing w:after="0"/>
                              <w:jc w:val="right"/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</w:pPr>
                            <w:hyperlink r:id="rId8" w:history="1">
                              <w:r w:rsidRPr="00FC76DE">
                                <w:rPr>
                                  <w:rStyle w:val="aff8"/>
                                  <w:rFonts w:ascii="LazurskiCTT" w:eastAsia="Microsoft YaHei" w:hAnsi="LazurskiCTT" w:cs="Arial"/>
                                  <w:b/>
                                  <w:bCs/>
                                  <w:color w:val="0070C0"/>
                                  <w:kern w:val="24"/>
                                  <w:sz w:val="22"/>
                                  <w:lang w:val="ru-RU"/>
                                </w:rPr>
                                <w:t>k.kense.azrk@azrk.gov.kz</w:t>
                              </w:r>
                            </w:hyperlink>
                          </w:p>
                          <w:p w14:paraId="7CD70DEA" w14:textId="77777777" w:rsidR="00FC76DE" w:rsidRPr="00FC76DE" w:rsidRDefault="00857088" w:rsidP="00857088">
                            <w:pPr>
                              <w:spacing w:after="0"/>
                              <w:jc w:val="right"/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</w:pPr>
                            <w:r w:rsidRPr="00FC76DE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010000, г. Астана, пр. М</w:t>
                            </w:r>
                            <w:r w:rsidRPr="00FC76DE">
                              <w:rPr>
                                <w:rFonts w:ascii="Cambria" w:eastAsia="Microsoft YaHei" w:hAnsi="Cambria" w:cs="Cambria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әңг</w:t>
                            </w:r>
                            <w:r w:rsidRPr="00FC76DE">
                              <w:rPr>
                                <w:rFonts w:ascii="Cambria" w:eastAsia="Microsoft YaHei" w:hAnsi="Cambria" w:cs="Cambria"/>
                                <w:b/>
                                <w:bCs/>
                                <w:color w:val="0070C0"/>
                                <w:kern w:val="24"/>
                                <w:sz w:val="22"/>
                              </w:rPr>
                              <w:t>i</w:t>
                            </w:r>
                            <w:r w:rsidRPr="00FC76DE">
                              <w:rPr>
                                <w:rFonts w:ascii="Cambria" w:eastAsia="Microsoft YaHei" w:hAnsi="Cambria" w:cs="Cambria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л</w:t>
                            </w:r>
                            <w:r w:rsidRPr="00FC76DE">
                              <w:rPr>
                                <w:rFonts w:ascii="Cambria" w:eastAsia="Microsoft YaHei" w:hAnsi="Cambria" w:cs="Cambria"/>
                                <w:b/>
                                <w:bCs/>
                                <w:color w:val="0070C0"/>
                                <w:kern w:val="24"/>
                                <w:sz w:val="22"/>
                              </w:rPr>
                              <w:t>i</w:t>
                            </w:r>
                            <w:r w:rsidRPr="00FC76DE">
                              <w:rPr>
                                <w:rFonts w:ascii="Cambria" w:eastAsia="Microsoft YaHei" w:hAnsi="Cambria" w:cs="Cambria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к</w:t>
                            </w:r>
                            <w:r w:rsidRPr="00FC76DE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 xml:space="preserve"> </w:t>
                            </w:r>
                            <w:r w:rsidRPr="00FC76DE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ел</w:t>
                            </w:r>
                            <w:r w:rsidRPr="00FC76DE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 xml:space="preserve"> 8, </w:t>
                            </w:r>
                          </w:p>
                          <w:p w14:paraId="2E8D08B4" w14:textId="7920DD4F" w:rsidR="00857088" w:rsidRDefault="00857088" w:rsidP="00857088">
                            <w:pPr>
                              <w:spacing w:after="0"/>
                              <w:jc w:val="right"/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 w:rsidRPr="00FC76DE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Дом</w:t>
                            </w:r>
                            <w:r w:rsidRPr="00FC76DE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 xml:space="preserve"> </w:t>
                            </w:r>
                            <w:r w:rsidRPr="00FC76DE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министерств</w:t>
                            </w:r>
                            <w:r w:rsidRPr="00FC76DE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 xml:space="preserve">, 1 </w:t>
                            </w:r>
                            <w:r w:rsidRPr="00FC76DE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lang w:val="ru-RU"/>
                              </w:rPr>
                              <w:t>подъезд</w:t>
                            </w:r>
                          </w:p>
                          <w:p w14:paraId="72964ABC" w14:textId="77777777" w:rsidR="00857088" w:rsidRPr="00857088" w:rsidRDefault="00857088" w:rsidP="00857088">
                            <w:pPr>
                              <w:spacing w:after="0"/>
                              <w:jc w:val="right"/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ab/>
                            </w:r>
                          </w:p>
                          <w:p w14:paraId="154CED88" w14:textId="0ABDF075" w:rsidR="00857088" w:rsidRPr="00857088" w:rsidRDefault="00857088" w:rsidP="00857088">
                            <w:pPr>
                              <w:spacing w:after="0"/>
                              <w:jc w:val="right"/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010000, г. Астана, пр. </w:t>
                            </w:r>
                            <w:proofErr w:type="spellStart"/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М</w:t>
                            </w:r>
                            <w:r w:rsidRPr="00857088">
                              <w:rPr>
                                <w:rFonts w:ascii="Cambria" w:eastAsia="Microsoft YaHei" w:hAnsi="Cambria" w:cs="Cambria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әң</w:t>
                            </w:r>
                            <w:r w:rsidRPr="00857088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гілік</w:t>
                            </w:r>
                            <w:proofErr w:type="spellEnd"/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857088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ел</w:t>
                            </w:r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8, </w:t>
                            </w:r>
                            <w:r w:rsidRPr="00857088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Дом</w:t>
                            </w:r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857088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министерств</w:t>
                            </w:r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, 1 </w:t>
                            </w:r>
                            <w:r w:rsidRPr="00857088">
                              <w:rPr>
                                <w:rFonts w:ascii="LazurskiCTT" w:eastAsia="Microsoft YaHei" w:hAnsi="LazurskiCTT" w:cs="LazurskiCTT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подъез</w:t>
                            </w:r>
                            <w:r w:rsidRPr="00857088"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д</w:t>
                            </w:r>
                          </w:p>
                          <w:p w14:paraId="411A6D90" w14:textId="77777777" w:rsidR="00857088" w:rsidRPr="00857088" w:rsidRDefault="00857088" w:rsidP="00857088">
                            <w:pPr>
                              <w:spacing w:after="0"/>
                              <w:jc w:val="right"/>
                              <w:rPr>
                                <w:rFonts w:ascii="LazurskiCTT" w:eastAsia="Microsoft YaHei" w:hAnsi="LazurskiCTT" w:cs="Arial"/>
                                <w:b/>
                                <w:bCs/>
                                <w:color w:val="0099CC"/>
                                <w:kern w:val="24"/>
                                <w:sz w:val="22"/>
                                <w:lang w:val="ru-RU"/>
                                <w14:textFill>
                                  <w14:gradFill>
                                    <w14:gsLst>
                                      <w14:gs w14:pos="33000">
                                        <w14:srgbClr w14:val="0099CC"/>
                                      </w14:gs>
                                      <w14:gs w14:pos="0">
                                        <w14:srgbClr w14:val="003F77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69000">
                                        <w14:srgbClr w14:val="1A876B"/>
                                      </w14:gs>
                                      <w14:gs w14:pos="100000">
                                        <w14:srgbClr w14:val="4CB694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40EB5" id="Прямоугольник 4" o:spid="_x0000_s1026" style="position:absolute;left:0;text-align:left;margin-left:250.15pt;margin-top:-5.1pt;width:241.2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" filled="f" stroked="f">
                <v:textbox>
                  <w:txbxContent>
                    <w:p w14:paraId="37792E02" w14:textId="4A4F9EB3" w:rsidR="00392284" w:rsidRPr="00FC76DE" w:rsidRDefault="00857088" w:rsidP="00857088">
                      <w:pPr>
                        <w:spacing w:after="0"/>
                        <w:jc w:val="right"/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</w:pPr>
                      <w:r w:rsidRPr="00FC76DE"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+7 (7172) 74-34-01</w:t>
                      </w:r>
                    </w:p>
                    <w:p w14:paraId="5D45EBF5" w14:textId="17343917" w:rsidR="00857088" w:rsidRPr="00FC76DE" w:rsidRDefault="00857088" w:rsidP="00857088">
                      <w:pPr>
                        <w:spacing w:after="0"/>
                        <w:jc w:val="right"/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</w:pPr>
                      <w:hyperlink r:id="rId9" w:history="1">
                        <w:r w:rsidRPr="00FC76DE">
                          <w:rPr>
                            <w:rStyle w:val="aff8"/>
                            <w:rFonts w:ascii="LazurskiCTT" w:eastAsia="Microsoft YaHei" w:hAnsi="LazurskiCTT" w:cs="Arial"/>
                            <w:b/>
                            <w:bCs/>
                            <w:color w:val="0070C0"/>
                            <w:kern w:val="24"/>
                            <w:sz w:val="22"/>
                            <w:lang w:val="ru-RU"/>
                          </w:rPr>
                          <w:t>k.kense.azrk@azrk.gov.kz</w:t>
                        </w:r>
                      </w:hyperlink>
                    </w:p>
                    <w:p w14:paraId="7CD70DEA" w14:textId="77777777" w:rsidR="00FC76DE" w:rsidRPr="00FC76DE" w:rsidRDefault="00857088" w:rsidP="00857088">
                      <w:pPr>
                        <w:spacing w:after="0"/>
                        <w:jc w:val="right"/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</w:pPr>
                      <w:r w:rsidRPr="00FC76DE"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010000, г. Астана, пр. М</w:t>
                      </w:r>
                      <w:r w:rsidRPr="00FC76DE">
                        <w:rPr>
                          <w:rFonts w:ascii="Cambria" w:eastAsia="Microsoft YaHei" w:hAnsi="Cambria" w:cs="Cambria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әңг</w:t>
                      </w:r>
                      <w:r w:rsidRPr="00FC76DE">
                        <w:rPr>
                          <w:rFonts w:ascii="Cambria" w:eastAsia="Microsoft YaHei" w:hAnsi="Cambria" w:cs="Cambria"/>
                          <w:b/>
                          <w:bCs/>
                          <w:color w:val="0070C0"/>
                          <w:kern w:val="24"/>
                          <w:sz w:val="22"/>
                        </w:rPr>
                        <w:t>i</w:t>
                      </w:r>
                      <w:r w:rsidRPr="00FC76DE">
                        <w:rPr>
                          <w:rFonts w:ascii="Cambria" w:eastAsia="Microsoft YaHei" w:hAnsi="Cambria" w:cs="Cambria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л</w:t>
                      </w:r>
                      <w:r w:rsidRPr="00FC76DE">
                        <w:rPr>
                          <w:rFonts w:ascii="Cambria" w:eastAsia="Microsoft YaHei" w:hAnsi="Cambria" w:cs="Cambria"/>
                          <w:b/>
                          <w:bCs/>
                          <w:color w:val="0070C0"/>
                          <w:kern w:val="24"/>
                          <w:sz w:val="22"/>
                        </w:rPr>
                        <w:t>i</w:t>
                      </w:r>
                      <w:r w:rsidRPr="00FC76DE">
                        <w:rPr>
                          <w:rFonts w:ascii="Cambria" w:eastAsia="Microsoft YaHei" w:hAnsi="Cambria" w:cs="Cambria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к</w:t>
                      </w:r>
                      <w:r w:rsidRPr="00FC76DE"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 xml:space="preserve"> </w:t>
                      </w:r>
                      <w:r w:rsidRPr="00FC76DE">
                        <w:rPr>
                          <w:rFonts w:ascii="LazurskiCTT" w:eastAsia="Microsoft YaHei" w:hAnsi="LazurskiCTT" w:cs="LazurskiCTT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ел</w:t>
                      </w:r>
                      <w:r w:rsidRPr="00FC76DE"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 xml:space="preserve"> 8, </w:t>
                      </w:r>
                    </w:p>
                    <w:p w14:paraId="2E8D08B4" w14:textId="7920DD4F" w:rsidR="00857088" w:rsidRDefault="00857088" w:rsidP="00857088">
                      <w:pPr>
                        <w:spacing w:after="0"/>
                        <w:jc w:val="right"/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 w:rsidRPr="00FC76DE">
                        <w:rPr>
                          <w:rFonts w:ascii="LazurskiCTT" w:eastAsia="Microsoft YaHei" w:hAnsi="LazurskiCTT" w:cs="LazurskiCTT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Дом</w:t>
                      </w:r>
                      <w:r w:rsidRPr="00FC76DE"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 xml:space="preserve"> </w:t>
                      </w:r>
                      <w:r w:rsidRPr="00FC76DE">
                        <w:rPr>
                          <w:rFonts w:ascii="LazurskiCTT" w:eastAsia="Microsoft YaHei" w:hAnsi="LazurskiCTT" w:cs="LazurskiCTT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министерств</w:t>
                      </w:r>
                      <w:r w:rsidRPr="00FC76DE">
                        <w:rPr>
                          <w:rFonts w:ascii="LazurskiCTT" w:eastAsia="Microsoft YaHei" w:hAnsi="LazurskiCTT" w:cs="Arial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 xml:space="preserve">, 1 </w:t>
                      </w:r>
                      <w:r w:rsidRPr="00FC76DE">
                        <w:rPr>
                          <w:rFonts w:ascii="LazurskiCTT" w:eastAsia="Microsoft YaHei" w:hAnsi="LazurskiCTT" w:cs="LazurskiCTT"/>
                          <w:b/>
                          <w:bCs/>
                          <w:color w:val="0070C0"/>
                          <w:kern w:val="24"/>
                          <w:sz w:val="22"/>
                          <w:lang w:val="ru-RU"/>
                        </w:rPr>
                        <w:t>подъезд</w:t>
                      </w:r>
                    </w:p>
                    <w:p w14:paraId="72964ABC" w14:textId="77777777" w:rsidR="00857088" w:rsidRPr="00857088" w:rsidRDefault="00857088" w:rsidP="00857088">
                      <w:pPr>
                        <w:spacing w:after="0"/>
                        <w:jc w:val="right"/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ab/>
                      </w:r>
                    </w:p>
                    <w:p w14:paraId="154CED88" w14:textId="0ABDF075" w:rsidR="00857088" w:rsidRPr="00857088" w:rsidRDefault="00857088" w:rsidP="00857088">
                      <w:pPr>
                        <w:spacing w:after="0"/>
                        <w:jc w:val="right"/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010000, г. Астана, пр. </w:t>
                      </w:r>
                      <w:proofErr w:type="spellStart"/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М</w:t>
                      </w:r>
                      <w:r w:rsidRPr="00857088">
                        <w:rPr>
                          <w:rFonts w:ascii="Cambria" w:eastAsia="Microsoft YaHei" w:hAnsi="Cambria" w:cs="Cambria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әң</w:t>
                      </w:r>
                      <w:r w:rsidRPr="00857088">
                        <w:rPr>
                          <w:rFonts w:ascii="LazurskiCTT" w:eastAsia="Microsoft YaHei" w:hAnsi="LazurskiCTT" w:cs="LazurskiCTT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гілік</w:t>
                      </w:r>
                      <w:proofErr w:type="spellEnd"/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</w:t>
                      </w:r>
                      <w:r w:rsidRPr="00857088">
                        <w:rPr>
                          <w:rFonts w:ascii="LazurskiCTT" w:eastAsia="Microsoft YaHei" w:hAnsi="LazurskiCTT" w:cs="LazurskiCTT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ел</w:t>
                      </w:r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8, </w:t>
                      </w:r>
                      <w:r w:rsidRPr="00857088">
                        <w:rPr>
                          <w:rFonts w:ascii="LazurskiCTT" w:eastAsia="Microsoft YaHei" w:hAnsi="LazurskiCTT" w:cs="LazurskiCTT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Дом</w:t>
                      </w:r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</w:t>
                      </w:r>
                      <w:r w:rsidRPr="00857088">
                        <w:rPr>
                          <w:rFonts w:ascii="LazurskiCTT" w:eastAsia="Microsoft YaHei" w:hAnsi="LazurskiCTT" w:cs="LazurskiCTT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министерств</w:t>
                      </w:r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, 1 </w:t>
                      </w:r>
                      <w:r w:rsidRPr="00857088">
                        <w:rPr>
                          <w:rFonts w:ascii="LazurskiCTT" w:eastAsia="Microsoft YaHei" w:hAnsi="LazurskiCTT" w:cs="LazurskiCTT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подъез</w:t>
                      </w:r>
                      <w:r w:rsidRPr="00857088"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д</w:t>
                      </w:r>
                    </w:p>
                    <w:p w14:paraId="411A6D90" w14:textId="77777777" w:rsidR="00857088" w:rsidRPr="00857088" w:rsidRDefault="00857088" w:rsidP="00857088">
                      <w:pPr>
                        <w:spacing w:after="0"/>
                        <w:jc w:val="right"/>
                        <w:rPr>
                          <w:rFonts w:ascii="LazurskiCTT" w:eastAsia="Microsoft YaHei" w:hAnsi="LazurskiCTT" w:cs="Arial"/>
                          <w:b/>
                          <w:bCs/>
                          <w:color w:val="0099CC"/>
                          <w:kern w:val="24"/>
                          <w:sz w:val="22"/>
                          <w:lang w:val="ru-RU"/>
                          <w14:textFill>
                            <w14:gradFill>
                              <w14:gsLst>
                                <w14:gs w14:pos="33000">
                                  <w14:srgbClr w14:val="0099CC"/>
                                </w14:gs>
                                <w14:gs w14:pos="0">
                                  <w14:srgbClr w14:val="003F77">
                                    <w14:shade w14:val="30000"/>
                                    <w14:satMod w14:val="115000"/>
                                  </w14:srgbClr>
                                </w14:gs>
                                <w14:gs w14:pos="69000">
                                  <w14:srgbClr w14:val="1A876B"/>
                                </w14:gs>
                                <w14:gs w14:pos="100000">
                                  <w14:srgbClr w14:val="4CB694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C027B">
        <w:rPr>
          <w:rFonts w:cs="Times New Roman"/>
          <w:b/>
          <w:noProof/>
          <w:szCs w:val="28"/>
        </w:rPr>
        <w:drawing>
          <wp:inline distT="0" distB="0" distL="0" distR="0" wp14:anchorId="4A69A248" wp14:editId="721970E5">
            <wp:extent cx="2567129" cy="693420"/>
            <wp:effectExtent l="0" t="0" r="508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"/>
                    <a:stretch/>
                  </pic:blipFill>
                  <pic:spPr>
                    <a:xfrm>
                      <a:off x="0" y="0"/>
                      <a:ext cx="2754188" cy="74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36D34" w14:textId="77777777" w:rsidR="00857088" w:rsidRPr="00AC027B" w:rsidRDefault="00857088" w:rsidP="00CD259F">
      <w:pPr>
        <w:spacing w:after="0"/>
        <w:jc w:val="both"/>
        <w:rPr>
          <w:rFonts w:cs="Times New Roman"/>
          <w:b/>
          <w:szCs w:val="28"/>
          <w:lang w:val="ru-RU"/>
        </w:rPr>
      </w:pPr>
    </w:p>
    <w:p w14:paraId="5AAD7D1F" w14:textId="77777777" w:rsidR="00857088" w:rsidRPr="00AC027B" w:rsidRDefault="00857088" w:rsidP="00CD259F">
      <w:pPr>
        <w:spacing w:after="0"/>
        <w:jc w:val="both"/>
        <w:rPr>
          <w:rFonts w:cs="Times New Roman"/>
          <w:b/>
          <w:szCs w:val="28"/>
          <w:lang w:val="ru-RU"/>
        </w:rPr>
      </w:pPr>
    </w:p>
    <w:p w14:paraId="4C0B06BA" w14:textId="77777777" w:rsidR="007C180A" w:rsidRPr="00AC027B" w:rsidRDefault="007C180A" w:rsidP="00FC76DE">
      <w:pPr>
        <w:spacing w:after="0"/>
        <w:jc w:val="center"/>
        <w:rPr>
          <w:rFonts w:cs="Times New Roman"/>
          <w:b/>
          <w:szCs w:val="28"/>
          <w:lang w:val="ru-RU"/>
        </w:rPr>
      </w:pPr>
    </w:p>
    <w:p w14:paraId="3267C9C3" w14:textId="2DF5DC23" w:rsidR="00CB05BB" w:rsidRPr="00AC027B" w:rsidRDefault="00CD259F" w:rsidP="00FC76DE">
      <w:pPr>
        <w:spacing w:after="0"/>
        <w:jc w:val="center"/>
        <w:rPr>
          <w:rFonts w:cs="Times New Roman"/>
          <w:b/>
          <w:szCs w:val="28"/>
          <w:lang w:val="ru-RU"/>
        </w:rPr>
      </w:pPr>
      <w:r w:rsidRPr="00AC027B">
        <w:rPr>
          <w:rFonts w:cs="Times New Roman"/>
          <w:b/>
          <w:szCs w:val="28"/>
          <w:lang w:val="ru-RU"/>
        </w:rPr>
        <w:t xml:space="preserve">О </w:t>
      </w:r>
      <w:r w:rsidR="00A77124" w:rsidRPr="00AC027B">
        <w:rPr>
          <w:rFonts w:cs="Times New Roman"/>
          <w:b/>
          <w:szCs w:val="28"/>
          <w:lang w:val="ru-RU"/>
        </w:rPr>
        <w:t xml:space="preserve">дальнейшем </w:t>
      </w:r>
      <w:r w:rsidRPr="00AC027B">
        <w:rPr>
          <w:rFonts w:cs="Times New Roman"/>
          <w:b/>
          <w:szCs w:val="28"/>
          <w:lang w:val="ru-RU"/>
        </w:rPr>
        <w:t>совершенствовании механизма распределения радиочастотного спектра</w:t>
      </w:r>
    </w:p>
    <w:p w14:paraId="0DA3ACEE" w14:textId="67CB8AFB" w:rsidR="004B6E37" w:rsidRPr="00AC027B" w:rsidRDefault="004B6E37" w:rsidP="00CD259F">
      <w:pPr>
        <w:spacing w:after="0"/>
        <w:jc w:val="both"/>
        <w:rPr>
          <w:rFonts w:cs="Times New Roman"/>
          <w:b/>
          <w:szCs w:val="28"/>
          <w:lang w:val="ru-RU"/>
        </w:rPr>
      </w:pPr>
    </w:p>
    <w:p w14:paraId="07F58E6D" w14:textId="77777777" w:rsidR="00CB16E3" w:rsidRPr="00CB16E3" w:rsidRDefault="00CB16E3" w:rsidP="00CB16E3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CB16E3">
        <w:rPr>
          <w:rFonts w:cs="Times New Roman"/>
          <w:bCs/>
          <w:sz w:val="24"/>
          <w:szCs w:val="24"/>
          <w:lang w:val="ru-RU"/>
        </w:rPr>
        <w:t>Радиочастотный спектр (далее – РЧС) является ограниченным государственным ресурсом, от распределения которого непосредственно зависят развитие телекоммуникационной инфраструктуры, качество и стоимость услуг мобильной связи, а также состояние конкуренции на соответствующих рынках.</w:t>
      </w:r>
    </w:p>
    <w:p w14:paraId="65E97A3B" w14:textId="77777777" w:rsidR="00802E9A" w:rsidRPr="00AC027B" w:rsidRDefault="00802E9A" w:rsidP="00CB16E3">
      <w:pPr>
        <w:spacing w:after="0"/>
        <w:jc w:val="both"/>
        <w:rPr>
          <w:rFonts w:cs="Times New Roman"/>
          <w:bCs/>
          <w:sz w:val="24"/>
          <w:szCs w:val="24"/>
        </w:rPr>
      </w:pPr>
    </w:p>
    <w:p w14:paraId="7265A524" w14:textId="158D39A7" w:rsidR="00CB16E3" w:rsidRPr="00CB16E3" w:rsidRDefault="00CB16E3" w:rsidP="00CB16E3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CB16E3">
        <w:rPr>
          <w:rFonts w:cs="Times New Roman"/>
          <w:bCs/>
          <w:sz w:val="24"/>
          <w:szCs w:val="24"/>
          <w:lang w:val="ru-RU"/>
        </w:rPr>
        <w:t>В условиях внедрения технологий пятого поколения (5G) значение механизма распределения РЧС существенно возрастает. Доступ операторов к достаточному объёму частотного ресурса определяет не только технические возможности развёртывания сетей и их пропускную способность, но и долгосрочную структуру рынка. В этой связи эффективность распределения РЧС должна оцениваться не только с точки зрения поступлений в государственный бюджет, но и с учётом его влияния на конкуренцию, инвестиционную активность и благосостояние потребителей.</w:t>
      </w:r>
    </w:p>
    <w:p w14:paraId="177B59BF" w14:textId="77777777" w:rsidR="00802E9A" w:rsidRPr="00AC027B" w:rsidRDefault="00802E9A" w:rsidP="00CB16E3">
      <w:pPr>
        <w:spacing w:after="0"/>
        <w:jc w:val="both"/>
        <w:rPr>
          <w:rFonts w:cs="Times New Roman"/>
          <w:bCs/>
          <w:sz w:val="24"/>
          <w:szCs w:val="24"/>
        </w:rPr>
      </w:pPr>
    </w:p>
    <w:p w14:paraId="407D4319" w14:textId="0F3D1EC9" w:rsidR="00CB16E3" w:rsidRPr="00CB16E3" w:rsidRDefault="00CB16E3" w:rsidP="00CB16E3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CB16E3">
        <w:rPr>
          <w:rFonts w:cs="Times New Roman"/>
          <w:bCs/>
          <w:sz w:val="24"/>
          <w:szCs w:val="24"/>
          <w:lang w:val="ru-RU"/>
        </w:rPr>
        <w:t xml:space="preserve">Международная практика предусматривает различные механизмы распределения РЧС, включая разделение спектра на частотные и территориальные блоки, проведение </w:t>
      </w:r>
      <w:r w:rsidR="00802E9A" w:rsidRPr="00AC027B">
        <w:rPr>
          <w:rFonts w:cs="Times New Roman"/>
          <w:bCs/>
          <w:sz w:val="24"/>
          <w:szCs w:val="24"/>
          <w:lang w:val="ru-RU"/>
        </w:rPr>
        <w:t xml:space="preserve">синхронных </w:t>
      </w:r>
      <w:r w:rsidRPr="00CB16E3">
        <w:rPr>
          <w:rFonts w:cs="Times New Roman"/>
          <w:bCs/>
          <w:sz w:val="24"/>
          <w:szCs w:val="24"/>
          <w:lang w:val="ru-RU"/>
        </w:rPr>
        <w:t>многораундовых аукционов, установление ограничений на концентрацию частот и определение сроков действия лицензий. Выбор соответствующего механизма имеет принципиальное значение, поскольку даже при формально открытом характере торгов их условия могут создавать преимущества для отдельных участников, ограничивать доступ потенциальных конкурентов и способствовать концентрации ограниченного ресурса у одной группы лиц. В долгосрочной перспективе это способно закреплять сложившуюся структуру рынка и формировать дополнительные барьеры для развития конкуренции.</w:t>
      </w:r>
    </w:p>
    <w:p w14:paraId="03BC7185" w14:textId="77777777" w:rsidR="00802E9A" w:rsidRPr="00AC027B" w:rsidRDefault="00802E9A" w:rsidP="00CB16E3">
      <w:pPr>
        <w:spacing w:after="0"/>
        <w:jc w:val="both"/>
        <w:rPr>
          <w:rFonts w:cs="Times New Roman"/>
          <w:bCs/>
          <w:sz w:val="24"/>
          <w:szCs w:val="24"/>
        </w:rPr>
      </w:pPr>
    </w:p>
    <w:p w14:paraId="2083FB03" w14:textId="0621A22C" w:rsidR="00CB16E3" w:rsidRPr="00CB16E3" w:rsidRDefault="00CB16E3" w:rsidP="00CB16E3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CB16E3">
        <w:rPr>
          <w:rFonts w:cs="Times New Roman"/>
          <w:bCs/>
          <w:sz w:val="24"/>
          <w:szCs w:val="24"/>
          <w:lang w:val="ru-RU"/>
        </w:rPr>
        <w:t>Показательным в данном отношении является опыт распределения РЧС для сетей 5G в Казахстане в декабре 2022 года. Несмотря на проведение открытых торгов и обеспечение значительных поступлений в государственный бюджет, весь выставленный частотный диапазон 3600–3800 МГц (200 МГц) был приобретён консорциумом АО «Кселл» и ТОО «Мобайл Телеком Сервис», входивших на тот момент в одну группу лиц – АО «Казахтелеком». Таким образом, весь распределённый на аукционе частотный ресурс оказался сосредоточен у одно</w:t>
      </w:r>
      <w:r w:rsidR="00802E9A" w:rsidRPr="00AC027B">
        <w:rPr>
          <w:rFonts w:cs="Times New Roman"/>
          <w:bCs/>
          <w:sz w:val="24"/>
          <w:szCs w:val="24"/>
          <w:lang w:val="ru-RU"/>
        </w:rPr>
        <w:t>го участника рынка</w:t>
      </w:r>
      <w:r w:rsidRPr="00CB16E3">
        <w:rPr>
          <w:rFonts w:cs="Times New Roman"/>
          <w:bCs/>
          <w:sz w:val="24"/>
          <w:szCs w:val="24"/>
          <w:lang w:val="ru-RU"/>
        </w:rPr>
        <w:t>.</w:t>
      </w:r>
    </w:p>
    <w:p w14:paraId="2C27E997" w14:textId="77777777" w:rsidR="00802E9A" w:rsidRPr="00AC027B" w:rsidRDefault="00802E9A" w:rsidP="00CB16E3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02416F45" w14:textId="655CF8E7" w:rsidR="00CB16E3" w:rsidRPr="00CB16E3" w:rsidRDefault="00802E9A" w:rsidP="00CB16E3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AC027B">
        <w:rPr>
          <w:rFonts w:cs="Times New Roman"/>
          <w:bCs/>
          <w:sz w:val="24"/>
          <w:szCs w:val="24"/>
          <w:lang w:val="ru-RU"/>
        </w:rPr>
        <w:lastRenderedPageBreak/>
        <w:t>В связи с этим, необходимо</w:t>
      </w:r>
      <w:r w:rsidR="00CB16E3" w:rsidRPr="00CB16E3">
        <w:rPr>
          <w:rFonts w:cs="Times New Roman"/>
          <w:bCs/>
          <w:sz w:val="24"/>
          <w:szCs w:val="24"/>
          <w:lang w:val="ru-RU"/>
        </w:rPr>
        <w:t xml:space="preserve"> совершенствова</w:t>
      </w:r>
      <w:r w:rsidRPr="00AC027B">
        <w:rPr>
          <w:rFonts w:cs="Times New Roman"/>
          <w:bCs/>
          <w:sz w:val="24"/>
          <w:szCs w:val="24"/>
          <w:lang w:val="ru-RU"/>
        </w:rPr>
        <w:t>ть</w:t>
      </w:r>
      <w:r w:rsidR="00CB16E3" w:rsidRPr="00CB16E3">
        <w:rPr>
          <w:rFonts w:cs="Times New Roman"/>
          <w:bCs/>
          <w:sz w:val="24"/>
          <w:szCs w:val="24"/>
          <w:lang w:val="ru-RU"/>
        </w:rPr>
        <w:t xml:space="preserve"> механизм распределения РЧС с учётом не только финансовых результатов торгов, но и их потенциального влияния на структуру рынка и условия развития конкуренции. В этих целях предлагается реализация следующих мер.</w:t>
      </w:r>
    </w:p>
    <w:p w14:paraId="2788583C" w14:textId="77777777" w:rsidR="00802E9A" w:rsidRPr="00AC027B" w:rsidRDefault="00802E9A" w:rsidP="00CB16E3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43D3A939" w14:textId="08AE7342" w:rsidR="00CB16E3" w:rsidRPr="00CB16E3" w:rsidRDefault="00CB16E3" w:rsidP="00CB16E3">
      <w:pPr>
        <w:spacing w:after="0"/>
        <w:jc w:val="both"/>
        <w:rPr>
          <w:rFonts w:cs="Times New Roman"/>
          <w:bCs/>
          <w:color w:val="0070C0"/>
          <w:sz w:val="24"/>
          <w:szCs w:val="24"/>
          <w:lang w:val="ru-RU"/>
        </w:rPr>
      </w:pPr>
      <w:r w:rsidRPr="00CB16E3">
        <w:rPr>
          <w:rFonts w:cs="Times New Roman"/>
          <w:b/>
          <w:bCs/>
          <w:color w:val="0070C0"/>
          <w:sz w:val="24"/>
          <w:szCs w:val="24"/>
          <w:lang w:val="ru-RU"/>
        </w:rPr>
        <w:t>1. Пересмотреть подходы к формированию лотов при проведении аукционов по распределению РЧС.</w:t>
      </w:r>
    </w:p>
    <w:p w14:paraId="65BDD7CE" w14:textId="3DAF44F7" w:rsidR="008B042B" w:rsidRPr="00AC027B" w:rsidRDefault="008B042B" w:rsidP="00CB16E3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14:paraId="4471D3A3" w14:textId="77777777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Предусмотреть возможность разделения выставляемого спектра не только по ширине частотной полосы, но и по территориальному признаку, с учётом технических характеристик соответствующих диапазонов, плотности населения, существующей инфраструктуры и потенциального спроса со стороны операторов.</w:t>
      </w:r>
    </w:p>
    <w:p w14:paraId="38FADEC3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5DD0EE0D" w14:textId="1F527262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В частности, при последующем распределении частот для сетей 5G рассмотреть возможность формирования региональных лотов вместо исключительно общенациональных, предусмотрев право участников приобретать частоты одновременно в нескольких территориальных зонах. Это позволит снизить минимальный финансовый порог участия, расширить возможности выхода на рынок региональных операторов и обеспечить поэтапное развёртывание сетей в соответствии с их инвестиционными возможностями.</w:t>
      </w:r>
    </w:p>
    <w:p w14:paraId="4AFCF3C6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334960C2" w14:textId="23AA1ED4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Необходимость такого подхода подтверждается опытом аукциона 2022 года, когда весь выставленный спектр был разделён на два неделимых общенациональных лота по 100 МГц.</w:t>
      </w:r>
      <w:r w:rsidRPr="00AC027B">
        <w:rPr>
          <w:rFonts w:cs="Times New Roman"/>
          <w:bCs/>
          <w:sz w:val="24"/>
          <w:szCs w:val="24"/>
          <w:lang w:val="ru-RU"/>
        </w:rPr>
        <w:t xml:space="preserve"> </w:t>
      </w:r>
      <w:r w:rsidRPr="00802E9A">
        <w:rPr>
          <w:rFonts w:cs="Times New Roman"/>
          <w:bCs/>
          <w:sz w:val="24"/>
          <w:szCs w:val="24"/>
          <w:lang w:val="ru-RU"/>
        </w:rPr>
        <w:t>Для потенциального участника, заинтересованного в приобретении меньшего объёма частот либо развитии сети в отдельных регионах, такая конструкция существенно повышала стоимость участия и могла ограничивать экономическую целесообразность приобретения РЧС.</w:t>
      </w:r>
    </w:p>
    <w:p w14:paraId="0E668D5F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2111CBDE" w14:textId="5C3F95E6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При этом количество и территориальные границы лотов должны определяться на основании предварительной оценки экономической целесообразности и технической возможности их использования. Необходимо также предусмотреть механизмы согласования частот в смежных территориальных зонах для обеспечения непрерывности покрытия и предотвращения неэффективной фрагментации спектра.</w:t>
      </w:r>
    </w:p>
    <w:p w14:paraId="2C18D7D1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42C6D1E0" w14:textId="0F4A2FCF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Дополнительно предлагается рассмотреть возможность одновременного выставления частот различных поколений связи (2G, 3G, 4G, 5G), что позволит участникам формировать необходимый набор низких, средних и высоких частот и повысит привлекательность торгов для потенциальных новых операторов.</w:t>
      </w:r>
    </w:p>
    <w:p w14:paraId="4D759A1B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7C7E9DEB" w14:textId="138980CF" w:rsidR="00802E9A" w:rsidRPr="00AC027B" w:rsidRDefault="00802E9A" w:rsidP="00802E9A">
      <w:pPr>
        <w:spacing w:after="0"/>
        <w:jc w:val="both"/>
        <w:rPr>
          <w:rFonts w:cs="Times New Roman"/>
          <w:bCs/>
          <w:color w:val="0070C0"/>
          <w:sz w:val="24"/>
          <w:szCs w:val="24"/>
          <w:lang w:val="ru-RU"/>
        </w:rPr>
      </w:pPr>
      <w:r w:rsidRPr="00802E9A">
        <w:rPr>
          <w:rFonts w:cs="Times New Roman"/>
          <w:b/>
          <w:bCs/>
          <w:color w:val="0070C0"/>
          <w:sz w:val="24"/>
          <w:szCs w:val="24"/>
          <w:lang w:val="ru-RU"/>
        </w:rPr>
        <w:t>2. Предусмотреть применение синхронных многораундовых аукционов (SMRA) с возможностью одновременного приобретения нескольких частотных блоков.</w:t>
      </w:r>
    </w:p>
    <w:p w14:paraId="55858BB6" w14:textId="77777777" w:rsidR="00AC027B" w:rsidRPr="00AC027B" w:rsidRDefault="00AC027B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001B5898" w14:textId="7916D88D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 xml:space="preserve">Вместо последовательной реализации крупных неделимых лотов рассмотреть внедрение синхронного многораундового механизма торгов, предусматривающего одновременное </w:t>
      </w:r>
      <w:r w:rsidRPr="00802E9A">
        <w:rPr>
          <w:rFonts w:cs="Times New Roman"/>
          <w:bCs/>
          <w:sz w:val="24"/>
          <w:szCs w:val="24"/>
          <w:lang w:val="ru-RU"/>
        </w:rPr>
        <w:lastRenderedPageBreak/>
        <w:t>выставление нескольких частотных блоков и возможность корректировки заявок участниками в зависимости от изменения спроса и стоимости спектра.</w:t>
      </w:r>
    </w:p>
    <w:p w14:paraId="7E572DD6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3422692E" w14:textId="207D3496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При распределении диапазонов, предназначенных для сетей 5G, целесообразно рассматривать формирование блоков шириной 10 МГц с возможностью их объединения в непрерывные полосы необходимого объёма. При этом условия торгов должны исключать ситуации, при которых приобретённые одним оператором блоки оказываются разрозненными и не позволяют обеспечить эффективное использование спектра.</w:t>
      </w:r>
    </w:p>
    <w:p w14:paraId="4ECFA012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2729D8C3" w14:textId="718678A7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В отличие от указанного подхода, на аукционе 2022 года два лота по 100 МГц реализовывались последовательно, вследствие чего результат первых торгов мог влиять на оценки и стимулы участников последующих. Применение многораундового механизма позволит снизить подобную взаимозависимость, обеспечить более гибкое формирование заявок и предоставить операторам возможность самостоятельно определять необходимый объём частотного ресурса.</w:t>
      </w:r>
    </w:p>
    <w:p w14:paraId="46ED6B16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0B6D8AE8" w14:textId="0E3CA0B1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Таким образом, предлагаемый механизм направлен на повышение эффективности распределения РЧС, снижение риска приобретения избыточного спектра и расширение возможностей участия операторов с различными инвестиционными потребностями.</w:t>
      </w:r>
    </w:p>
    <w:p w14:paraId="217A81DE" w14:textId="77777777" w:rsidR="00802E9A" w:rsidRPr="00AC027B" w:rsidRDefault="00802E9A" w:rsidP="00802E9A">
      <w:pPr>
        <w:spacing w:after="0"/>
        <w:jc w:val="both"/>
        <w:rPr>
          <w:rFonts w:cs="Times New Roman"/>
          <w:b/>
          <w:bCs/>
          <w:sz w:val="24"/>
          <w:szCs w:val="24"/>
          <w:lang w:val="ru-RU"/>
        </w:rPr>
      </w:pPr>
    </w:p>
    <w:p w14:paraId="0476A680" w14:textId="1D31FB18" w:rsidR="00802E9A" w:rsidRPr="00802E9A" w:rsidRDefault="00802E9A" w:rsidP="00802E9A">
      <w:pPr>
        <w:spacing w:after="0"/>
        <w:jc w:val="both"/>
        <w:rPr>
          <w:rFonts w:cs="Times New Roman"/>
          <w:bCs/>
          <w:color w:val="0070C0"/>
          <w:sz w:val="24"/>
          <w:szCs w:val="24"/>
          <w:lang w:val="ru-RU"/>
        </w:rPr>
      </w:pPr>
      <w:r w:rsidRPr="00802E9A">
        <w:rPr>
          <w:rFonts w:cs="Times New Roman"/>
          <w:b/>
          <w:bCs/>
          <w:color w:val="0070C0"/>
          <w:sz w:val="24"/>
          <w:szCs w:val="24"/>
          <w:lang w:val="ru-RU"/>
        </w:rPr>
        <w:t>3. Установить ограничения на концентрацию РЧС у одного участника либо группы связанных лиц.</w:t>
      </w:r>
    </w:p>
    <w:p w14:paraId="46BC0167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56DE2329" w14:textId="73D4D353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Предусмотреть возможность установления предельного объёма частот, приобретаемого одним участником либо группой связанных лиц, с учётом уже находящегося в их распоряжении спектра в сопоставимых диапазонах.</w:t>
      </w:r>
    </w:p>
    <w:p w14:paraId="3A14A01A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22F7D19C" w14:textId="358E95C6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Необходимость соответствующих ограничений обусловлена тем, что приобретение частотного ресурса может представлять для действующих операторов не только самостоятельную коммерческую ценность, но и стратегическую возможность ограничения доступа конкурентов к необходимой инфраструктуре.</w:t>
      </w:r>
    </w:p>
    <w:p w14:paraId="1EAB1E48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18310EDD" w14:textId="444ED0C0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В частности, на момент проведения аукциона 2022 года АО «Казахтелеком» контролировало двух крупных операторов мобильной связи – АО «Кселл» и ТОО «Мобайл Телеком Сервис», располагавших значительной абонентской базой, развитой инфраструктурой и ранее приобретёнными частотами. По итогам торгов весь выставленный спектр для сетей 5G оказался сосредоточен у данной группы лиц. По состоянию на конец I квартала 2023 года на неё приходилось 82% совокупного объёма РЧС, распределённого между операторами мобильной связи, тогда как на ТОО «КаР-Тел» – 18%.</w:t>
      </w:r>
    </w:p>
    <w:p w14:paraId="3F7ED8B1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2D13E8D0" w14:textId="25B58367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При определении предельного объёма приобретаемых частот необходимо учитывать существующую структуру рынка, количество действующих и потенциальных операторов, технические требования к развёртыванию сетей, а также достаточность доступного спектра для формирования нескольких независимых инфраструктур.</w:t>
      </w:r>
    </w:p>
    <w:p w14:paraId="757993BC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6FD733B3" w14:textId="004BC2B7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При этом ограничения не должны носить универсальный характер и механически применяться ко всем диапазонам РЧС, поскольку частоты различаются по характеристикам покрытия, пропускной способности и возможностям взаимозаменяемости.</w:t>
      </w:r>
    </w:p>
    <w:p w14:paraId="3EEF08C6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2DE74673" w14:textId="54258869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Реализация указанной меры позволит предупредить чрезмерную концентрацию ограниченного ресурса и сохранить возможности развития независимых операторов, не создавая необоснованных ограничений для эффективного использования спектра.</w:t>
      </w:r>
    </w:p>
    <w:p w14:paraId="239C93FE" w14:textId="77777777" w:rsidR="00802E9A" w:rsidRPr="00AC027B" w:rsidRDefault="00802E9A" w:rsidP="00802E9A">
      <w:pPr>
        <w:spacing w:after="0"/>
        <w:jc w:val="both"/>
        <w:rPr>
          <w:rFonts w:cs="Times New Roman"/>
          <w:b/>
          <w:bCs/>
          <w:sz w:val="24"/>
          <w:szCs w:val="24"/>
          <w:lang w:val="ru-RU"/>
        </w:rPr>
      </w:pPr>
    </w:p>
    <w:p w14:paraId="1C867D53" w14:textId="73306B98" w:rsidR="00802E9A" w:rsidRPr="00802E9A" w:rsidRDefault="00802E9A" w:rsidP="00802E9A">
      <w:pPr>
        <w:spacing w:after="0"/>
        <w:jc w:val="both"/>
        <w:rPr>
          <w:rFonts w:cs="Times New Roman"/>
          <w:bCs/>
          <w:color w:val="0070C0"/>
          <w:sz w:val="24"/>
          <w:szCs w:val="24"/>
          <w:lang w:val="ru-RU"/>
        </w:rPr>
      </w:pPr>
      <w:r w:rsidRPr="00802E9A">
        <w:rPr>
          <w:rFonts w:cs="Times New Roman"/>
          <w:b/>
          <w:bCs/>
          <w:color w:val="0070C0"/>
          <w:sz w:val="24"/>
          <w:szCs w:val="24"/>
          <w:lang w:val="ru-RU"/>
        </w:rPr>
        <w:t>4. Предусмотреть конечные сроки действия лицензий на использование РЧС.</w:t>
      </w:r>
    </w:p>
    <w:p w14:paraId="419E1270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6E82A0EE" w14:textId="48E62ECC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Рассмотреть возможность установления сроков действия лицензий на использование РЧС в пределах 15–25 лет с учётом международной практики, технических особенностей соответствующих диапазонов и сроков окупаемости инвестиций в телекоммуникационную инфраструктуру.</w:t>
      </w:r>
    </w:p>
    <w:p w14:paraId="026AFC4E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2464CB1D" w14:textId="683633B8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Установление конечных сроков позволит обеспечить периодическую оценку эффективности использования ограниченного государственного ресурса и сохранить возможности его перераспределения с учётом появления новых технологий, изменения рыночной конъюнктуры и потенциального выхода новых участников.</w:t>
      </w:r>
    </w:p>
    <w:p w14:paraId="75E8A5B4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49D0ECBA" w14:textId="5D5DE35F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Вместе с тем изменение действующего порядка лицензирования должно обеспечивать инвестиционную предсказуемость и учитывать законные права действующих пользователей спектра. В этой связи необходимо предусмотреть прозрачные и заблаговременно определённые условия продления лицензий либо повторного распределения частот, учитывающие исполнение операторами обязательств по развитию сетей, эффективность использования РЧС и состояние конкуренции на соответствующих рынках.</w:t>
      </w:r>
    </w:p>
    <w:p w14:paraId="54C3E173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6F168990" w14:textId="7929D456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При этом переход к конечным срокам целесообразно осуществлять преимущественно в отношении вновь распределяемого спектра, предусматривая необходимые переходные положения для действующих пользователей.</w:t>
      </w:r>
    </w:p>
    <w:p w14:paraId="692E8492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0E4A9E39" w14:textId="77777777" w:rsidR="00802E9A" w:rsidRPr="00802E9A" w:rsidRDefault="00802E9A" w:rsidP="00802E9A">
      <w:pPr>
        <w:spacing w:after="0"/>
        <w:jc w:val="both"/>
        <w:rPr>
          <w:rFonts w:cs="Times New Roman"/>
          <w:bCs/>
          <w:color w:val="0070C0"/>
          <w:sz w:val="24"/>
          <w:szCs w:val="24"/>
          <w:lang w:val="ru-RU"/>
        </w:rPr>
      </w:pPr>
      <w:r w:rsidRPr="00802E9A">
        <w:rPr>
          <w:rFonts w:cs="Times New Roman"/>
          <w:b/>
          <w:bCs/>
          <w:color w:val="0070C0"/>
          <w:sz w:val="24"/>
          <w:szCs w:val="24"/>
          <w:lang w:val="ru-RU"/>
        </w:rPr>
        <w:t>5. Совершенствовать подходы к определению начальной стоимости РЧС.</w:t>
      </w:r>
    </w:p>
    <w:p w14:paraId="2A66C2E2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5FA4AA53" w14:textId="425AA488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Предусмотреть экономически обоснованный порядок определения начальной стоимости частотных лотов с учётом их технических характеристик, территории использования, численности потенциальных потребителей, прогнозируемых доходов от оказания услуг связи, инвестиционных затрат на развёртывание инфраструктуры и результатов сопоставимых международных аукционов.</w:t>
      </w:r>
    </w:p>
    <w:p w14:paraId="4F2D8861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4B272624" w14:textId="434F2AE6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 xml:space="preserve">Необходимость совершенствования соответствующих подходов подтверждается результатами аукциона 2022 года, когда совокупная стоимость двух лотов объёмом 200 МГц составила </w:t>
      </w:r>
      <w:r w:rsidRPr="00802E9A">
        <w:rPr>
          <w:rFonts w:cs="Times New Roman"/>
          <w:b/>
          <w:sz w:val="24"/>
          <w:szCs w:val="24"/>
          <w:lang w:val="ru-RU"/>
        </w:rPr>
        <w:t>156 млрд тенге</w:t>
      </w:r>
      <w:r w:rsidRPr="00802E9A">
        <w:rPr>
          <w:rFonts w:cs="Times New Roman"/>
          <w:bCs/>
          <w:sz w:val="24"/>
          <w:szCs w:val="24"/>
          <w:lang w:val="ru-RU"/>
        </w:rPr>
        <w:t xml:space="preserve"> при начальной стоимости каждого лота </w:t>
      </w:r>
      <w:r w:rsidRPr="00802E9A">
        <w:rPr>
          <w:rFonts w:cs="Times New Roman"/>
          <w:b/>
          <w:sz w:val="24"/>
          <w:szCs w:val="24"/>
          <w:lang w:val="ru-RU"/>
        </w:rPr>
        <w:t>1,76 млрд тенге</w:t>
      </w:r>
      <w:r w:rsidRPr="00802E9A">
        <w:rPr>
          <w:rFonts w:cs="Times New Roman"/>
          <w:bCs/>
          <w:sz w:val="24"/>
          <w:szCs w:val="24"/>
          <w:lang w:val="ru-RU"/>
        </w:rPr>
        <w:t>.</w:t>
      </w:r>
    </w:p>
    <w:p w14:paraId="455B0A3F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37EF13D0" w14:textId="20D5CE60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Ниже представлено сравнение стоимости условных 100 МГц (в диапазоне 5G – около 3,5 ГГц) по странам, в пересчёте по средним валютным курсам 2022 г.</w:t>
      </w:r>
    </w:p>
    <w:p w14:paraId="77B39E77" w14:textId="77777777" w:rsidR="00802E9A" w:rsidRPr="00AC027B" w:rsidRDefault="00802E9A" w:rsidP="00802E9A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18"/>
        <w:gridCol w:w="3039"/>
        <w:gridCol w:w="2126"/>
        <w:gridCol w:w="1247"/>
        <w:gridCol w:w="1349"/>
      </w:tblGrid>
      <w:tr w:rsidR="00802E9A" w:rsidRPr="00AC027B" w14:paraId="6A2CC8D9" w14:textId="77777777" w:rsidTr="00F01E1E">
        <w:tc>
          <w:tcPr>
            <w:tcW w:w="1918" w:type="dxa"/>
            <w:shd w:val="clear" w:color="auto" w:fill="002060"/>
            <w:vAlign w:val="center"/>
          </w:tcPr>
          <w:p w14:paraId="40D33E81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Страна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,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год</w:t>
            </w:r>
            <w:proofErr w:type="spellEnd"/>
          </w:p>
        </w:tc>
        <w:tc>
          <w:tcPr>
            <w:tcW w:w="3039" w:type="dxa"/>
            <w:shd w:val="clear" w:color="auto" w:fill="002060"/>
            <w:vAlign w:val="center"/>
          </w:tcPr>
          <w:p w14:paraId="0311BDB3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Механизм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торгов</w:t>
            </w:r>
            <w:proofErr w:type="spellEnd"/>
          </w:p>
        </w:tc>
        <w:tc>
          <w:tcPr>
            <w:tcW w:w="2126" w:type="dxa"/>
            <w:shd w:val="clear" w:color="auto" w:fill="002060"/>
            <w:vAlign w:val="center"/>
          </w:tcPr>
          <w:p w14:paraId="5AA71F8B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Результат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торгов</w:t>
            </w:r>
            <w:proofErr w:type="spellEnd"/>
          </w:p>
        </w:tc>
        <w:tc>
          <w:tcPr>
            <w:tcW w:w="1247" w:type="dxa"/>
            <w:shd w:val="clear" w:color="auto" w:fill="002060"/>
            <w:vAlign w:val="center"/>
          </w:tcPr>
          <w:p w14:paraId="5871F515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22"/>
                <w:szCs w:val="18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Цена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 100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МГц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, </w:t>
            </w:r>
          </w:p>
          <w:p w14:paraId="26D41274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22"/>
                <w:szCs w:val="18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  <w:lang w:val="ru-RU"/>
              </w:rPr>
              <w:t xml:space="preserve">в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млн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 $</w:t>
            </w:r>
          </w:p>
        </w:tc>
        <w:tc>
          <w:tcPr>
            <w:tcW w:w="1349" w:type="dxa"/>
            <w:shd w:val="clear" w:color="auto" w:fill="002060"/>
          </w:tcPr>
          <w:p w14:paraId="30D4AE3B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22"/>
                <w:szCs w:val="18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Δ</w:t>
            </w:r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  <w:lang w:val="ru-RU"/>
              </w:rPr>
              <w:t xml:space="preserve"> от начальной цены</w:t>
            </w:r>
          </w:p>
        </w:tc>
      </w:tr>
      <w:tr w:rsidR="00802E9A" w:rsidRPr="00AC027B" w14:paraId="4293BF5F" w14:textId="77777777" w:rsidTr="00F01E1E">
        <w:tc>
          <w:tcPr>
            <w:tcW w:w="1918" w:type="dxa"/>
            <w:shd w:val="clear" w:color="auto" w:fill="DBE5F1" w:themeFill="accent1" w:themeFillTint="33"/>
            <w:vAlign w:val="center"/>
          </w:tcPr>
          <w:p w14:paraId="53222E9B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США</w:t>
            </w:r>
            <w:r w:rsidRPr="00F01E1E">
              <w:rPr>
                <w:rFonts w:cs="Times New Roman"/>
                <w:sz w:val="20"/>
                <w:szCs w:val="16"/>
              </w:rPr>
              <w:t>, 20</w:t>
            </w:r>
            <w:r w:rsidRPr="00F01E1E">
              <w:rPr>
                <w:rFonts w:cs="Times New Roman"/>
                <w:sz w:val="20"/>
                <w:szCs w:val="16"/>
                <w:lang w:val="ru-RU"/>
              </w:rPr>
              <w:t>22</w:t>
            </w:r>
          </w:p>
        </w:tc>
        <w:tc>
          <w:tcPr>
            <w:tcW w:w="3039" w:type="dxa"/>
            <w:shd w:val="clear" w:color="auto" w:fill="DBE5F1" w:themeFill="accent1" w:themeFillTint="33"/>
            <w:vAlign w:val="center"/>
          </w:tcPr>
          <w:p w14:paraId="6162E139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Двухэтапный аукцион; 4</w:t>
            </w:r>
            <w:r w:rsidRPr="00F01E1E">
              <w:rPr>
                <w:rFonts w:cs="Times New Roman"/>
                <w:sz w:val="20"/>
                <w:szCs w:val="16"/>
              </w:rPr>
              <w:t> </w:t>
            </w:r>
            <w:r w:rsidRPr="00F01E1E">
              <w:rPr>
                <w:rFonts w:cs="Times New Roman"/>
                <w:sz w:val="20"/>
                <w:szCs w:val="16"/>
                <w:lang w:val="ru-RU"/>
              </w:rPr>
              <w:t>060 лицензий по 10 МГц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29673DA5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≈22 514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14:paraId="78B4B908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≈22 514</w:t>
            </w:r>
          </w:p>
        </w:tc>
        <w:tc>
          <w:tcPr>
            <w:tcW w:w="1349" w:type="dxa"/>
            <w:shd w:val="clear" w:color="auto" w:fill="DBE5F1" w:themeFill="accent1" w:themeFillTint="33"/>
            <w:vAlign w:val="center"/>
          </w:tcPr>
          <w:p w14:paraId="482B5CCB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N/A</w:t>
            </w:r>
          </w:p>
        </w:tc>
      </w:tr>
      <w:tr w:rsidR="00802E9A" w:rsidRPr="00AC027B" w14:paraId="6E615C50" w14:textId="77777777" w:rsidTr="00F01E1E">
        <w:tc>
          <w:tcPr>
            <w:tcW w:w="1918" w:type="dxa"/>
            <w:shd w:val="clear" w:color="auto" w:fill="B8CCE4" w:themeFill="accent1" w:themeFillTint="66"/>
            <w:vAlign w:val="center"/>
          </w:tcPr>
          <w:p w14:paraId="3921815E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Германия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>, 2019</w:t>
            </w:r>
          </w:p>
        </w:tc>
        <w:tc>
          <w:tcPr>
            <w:tcW w:w="3039" w:type="dxa"/>
            <w:shd w:val="clear" w:color="auto" w:fill="B8CCE4" w:themeFill="accent1" w:themeFillTint="66"/>
            <w:vAlign w:val="center"/>
          </w:tcPr>
          <w:p w14:paraId="556CD587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Синхронный многораундовый аукцион (</w:t>
            </w:r>
            <w:r w:rsidRPr="00F01E1E">
              <w:rPr>
                <w:rFonts w:cs="Times New Roman"/>
                <w:sz w:val="20"/>
                <w:szCs w:val="16"/>
              </w:rPr>
              <w:t>SMRA</w:t>
            </w:r>
            <w:r w:rsidRPr="00F01E1E">
              <w:rPr>
                <w:rFonts w:cs="Times New Roman"/>
                <w:sz w:val="20"/>
                <w:szCs w:val="16"/>
                <w:lang w:val="ru-RU"/>
              </w:rPr>
              <w:t>), 29 блоков по ≈10 МГц</w:t>
            </w:r>
          </w:p>
        </w:tc>
        <w:tc>
          <w:tcPr>
            <w:tcW w:w="2126" w:type="dxa"/>
            <w:shd w:val="clear" w:color="auto" w:fill="B8CCE4" w:themeFill="accent1" w:themeFillTint="66"/>
            <w:vAlign w:val="center"/>
          </w:tcPr>
          <w:p w14:paraId="4B4888D7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≈€4,2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млрд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/ 300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МГц</w:t>
            </w:r>
            <w:proofErr w:type="spellEnd"/>
          </w:p>
        </w:tc>
        <w:tc>
          <w:tcPr>
            <w:tcW w:w="1247" w:type="dxa"/>
            <w:shd w:val="clear" w:color="auto" w:fill="B8CCE4" w:themeFill="accent1" w:themeFillTint="66"/>
            <w:vAlign w:val="center"/>
          </w:tcPr>
          <w:p w14:paraId="38B6700E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≈1 470</w:t>
            </w:r>
          </w:p>
        </w:tc>
        <w:tc>
          <w:tcPr>
            <w:tcW w:w="1349" w:type="dxa"/>
            <w:shd w:val="clear" w:color="auto" w:fill="B8CCE4" w:themeFill="accent1" w:themeFillTint="66"/>
            <w:vAlign w:val="center"/>
          </w:tcPr>
          <w:p w14:paraId="49F59BA8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+8 318%</w:t>
            </w:r>
          </w:p>
        </w:tc>
      </w:tr>
      <w:tr w:rsidR="00802E9A" w:rsidRPr="00AC027B" w14:paraId="32ED284F" w14:textId="77777777" w:rsidTr="00F01E1E">
        <w:tc>
          <w:tcPr>
            <w:tcW w:w="1918" w:type="dxa"/>
            <w:shd w:val="clear" w:color="auto" w:fill="DBE5F1" w:themeFill="accent1" w:themeFillTint="33"/>
            <w:vAlign w:val="center"/>
          </w:tcPr>
          <w:p w14:paraId="281F529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Великобритания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>, 2021</w:t>
            </w:r>
          </w:p>
        </w:tc>
        <w:tc>
          <w:tcPr>
            <w:tcW w:w="3039" w:type="dxa"/>
            <w:shd w:val="clear" w:color="auto" w:fill="DBE5F1" w:themeFill="accent1" w:themeFillTint="33"/>
            <w:vAlign w:val="center"/>
          </w:tcPr>
          <w:p w14:paraId="54AF2E8F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SMRA</w:t>
            </w:r>
            <w:r w:rsidRPr="00F01E1E">
              <w:rPr>
                <w:rFonts w:cs="Times New Roman"/>
                <w:sz w:val="20"/>
                <w:szCs w:val="16"/>
                <w:lang w:val="ru-RU"/>
              </w:rPr>
              <w:t>, 24 блока по 5 МГц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5F9A1264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£512,4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млн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/ 120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МГц</w:t>
            </w:r>
            <w:proofErr w:type="spellEnd"/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14:paraId="34C07C7E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≈527</w:t>
            </w:r>
          </w:p>
        </w:tc>
        <w:tc>
          <w:tcPr>
            <w:tcW w:w="1349" w:type="dxa"/>
            <w:shd w:val="clear" w:color="auto" w:fill="DBE5F1" w:themeFill="accent1" w:themeFillTint="33"/>
            <w:vAlign w:val="center"/>
          </w:tcPr>
          <w:p w14:paraId="5774B268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+6,75%</w:t>
            </w:r>
          </w:p>
        </w:tc>
      </w:tr>
      <w:tr w:rsidR="00802E9A" w:rsidRPr="00AC027B" w14:paraId="0949D70D" w14:textId="77777777" w:rsidTr="00F01E1E">
        <w:tc>
          <w:tcPr>
            <w:tcW w:w="1918" w:type="dxa"/>
            <w:shd w:val="clear" w:color="auto" w:fill="FFC000"/>
            <w:vAlign w:val="center"/>
          </w:tcPr>
          <w:p w14:paraId="4F302116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Казахстан</w:t>
            </w:r>
            <w:proofErr w:type="spellEnd"/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, 2022</w:t>
            </w:r>
          </w:p>
        </w:tc>
        <w:tc>
          <w:tcPr>
            <w:tcW w:w="3039" w:type="dxa"/>
            <w:shd w:val="clear" w:color="auto" w:fill="FFC000"/>
            <w:vAlign w:val="center"/>
          </w:tcPr>
          <w:p w14:paraId="0472204A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  <w:t>2 лота по 100 МГц, английский аукцион</w:t>
            </w:r>
          </w:p>
        </w:tc>
        <w:tc>
          <w:tcPr>
            <w:tcW w:w="2126" w:type="dxa"/>
            <w:shd w:val="clear" w:color="auto" w:fill="FFC000"/>
            <w:vAlign w:val="center"/>
          </w:tcPr>
          <w:p w14:paraId="294D5B73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 xml:space="preserve">156 </w:t>
            </w:r>
            <w:proofErr w:type="spellStart"/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млрд</w:t>
            </w:r>
            <w:proofErr w:type="spellEnd"/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 xml:space="preserve"> </w:t>
            </w: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  <w:t>тг</w:t>
            </w: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 xml:space="preserve"> / 200 </w:t>
            </w:r>
            <w:proofErr w:type="spellStart"/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МГц</w:t>
            </w:r>
            <w:proofErr w:type="spellEnd"/>
          </w:p>
        </w:tc>
        <w:tc>
          <w:tcPr>
            <w:tcW w:w="1247" w:type="dxa"/>
            <w:shd w:val="clear" w:color="auto" w:fill="FFC000"/>
            <w:vAlign w:val="center"/>
          </w:tcPr>
          <w:p w14:paraId="17BA16D5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169</w:t>
            </w:r>
          </w:p>
        </w:tc>
        <w:tc>
          <w:tcPr>
            <w:tcW w:w="1349" w:type="dxa"/>
            <w:shd w:val="clear" w:color="auto" w:fill="FFC000"/>
            <w:vAlign w:val="center"/>
          </w:tcPr>
          <w:p w14:paraId="590AAADD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</w:pP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+ 4 332%</w:t>
            </w:r>
          </w:p>
        </w:tc>
      </w:tr>
      <w:tr w:rsidR="00802E9A" w:rsidRPr="00AC027B" w14:paraId="467C00EF" w14:textId="77777777" w:rsidTr="00F01E1E">
        <w:trPr>
          <w:trHeight w:val="834"/>
        </w:trPr>
        <w:tc>
          <w:tcPr>
            <w:tcW w:w="1918" w:type="dxa"/>
            <w:shd w:val="clear" w:color="auto" w:fill="DBE5F1" w:themeFill="accent1" w:themeFillTint="33"/>
            <w:vAlign w:val="center"/>
          </w:tcPr>
          <w:p w14:paraId="70CBBD6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Швеция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>, 2021</w:t>
            </w:r>
          </w:p>
        </w:tc>
        <w:tc>
          <w:tcPr>
            <w:tcW w:w="3039" w:type="dxa"/>
            <w:shd w:val="clear" w:color="auto" w:fill="DBE5F1" w:themeFill="accent1" w:themeFillTint="33"/>
            <w:vAlign w:val="center"/>
          </w:tcPr>
          <w:p w14:paraId="532CF9CB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SMRA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7F77CC9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1,917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млрд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SEK / 320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МГц</w:t>
            </w:r>
            <w:proofErr w:type="spellEnd"/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14:paraId="31EFBF21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≈57</w:t>
            </w:r>
          </w:p>
        </w:tc>
        <w:tc>
          <w:tcPr>
            <w:tcW w:w="1349" w:type="dxa"/>
            <w:shd w:val="clear" w:color="auto" w:fill="DBE5F1" w:themeFill="accent1" w:themeFillTint="33"/>
            <w:vAlign w:val="center"/>
          </w:tcPr>
          <w:p w14:paraId="5584108E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+27,8%</w:t>
            </w:r>
          </w:p>
        </w:tc>
      </w:tr>
      <w:tr w:rsidR="00802E9A" w:rsidRPr="00AC027B" w14:paraId="117E8BDE" w14:textId="77777777" w:rsidTr="00F01E1E">
        <w:tc>
          <w:tcPr>
            <w:tcW w:w="1918" w:type="dxa"/>
            <w:shd w:val="clear" w:color="auto" w:fill="B8CCE4" w:themeFill="accent1" w:themeFillTint="66"/>
            <w:vAlign w:val="center"/>
          </w:tcPr>
          <w:p w14:paraId="1E3CB98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Австрия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>, 2019</w:t>
            </w:r>
          </w:p>
        </w:tc>
        <w:tc>
          <w:tcPr>
            <w:tcW w:w="3039" w:type="dxa"/>
            <w:shd w:val="clear" w:color="auto" w:fill="B8CCE4" w:themeFill="accent1" w:themeFillTint="66"/>
            <w:vAlign w:val="center"/>
          </w:tcPr>
          <w:p w14:paraId="1AA533D3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Часовой аукцион, блоки по 10 МГц</w:t>
            </w:r>
          </w:p>
        </w:tc>
        <w:tc>
          <w:tcPr>
            <w:tcW w:w="2126" w:type="dxa"/>
            <w:shd w:val="clear" w:color="auto" w:fill="B8CCE4" w:themeFill="accent1" w:themeFillTint="66"/>
            <w:vAlign w:val="center"/>
          </w:tcPr>
          <w:p w14:paraId="4EC1F4B3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€187,69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млн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/ 390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МГц</w:t>
            </w:r>
            <w:proofErr w:type="spellEnd"/>
          </w:p>
        </w:tc>
        <w:tc>
          <w:tcPr>
            <w:tcW w:w="1247" w:type="dxa"/>
            <w:shd w:val="clear" w:color="auto" w:fill="B8CCE4" w:themeFill="accent1" w:themeFillTint="66"/>
            <w:vAlign w:val="center"/>
          </w:tcPr>
          <w:p w14:paraId="01D56913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≈51</w:t>
            </w:r>
          </w:p>
        </w:tc>
        <w:tc>
          <w:tcPr>
            <w:tcW w:w="1349" w:type="dxa"/>
            <w:shd w:val="clear" w:color="auto" w:fill="B8CCE4" w:themeFill="accent1" w:themeFillTint="66"/>
            <w:vAlign w:val="center"/>
          </w:tcPr>
          <w:p w14:paraId="732C9C8C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N/A</w:t>
            </w:r>
          </w:p>
        </w:tc>
      </w:tr>
      <w:tr w:rsidR="00802E9A" w:rsidRPr="00AC027B" w14:paraId="68DA5FEC" w14:textId="77777777" w:rsidTr="00F01E1E">
        <w:tc>
          <w:tcPr>
            <w:tcW w:w="1918" w:type="dxa"/>
            <w:shd w:val="clear" w:color="auto" w:fill="DBE5F1" w:themeFill="accent1" w:themeFillTint="33"/>
            <w:vAlign w:val="center"/>
          </w:tcPr>
          <w:p w14:paraId="3EC88882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Финляндия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>, 2018</w:t>
            </w:r>
          </w:p>
        </w:tc>
        <w:tc>
          <w:tcPr>
            <w:tcW w:w="3039" w:type="dxa"/>
            <w:shd w:val="clear" w:color="auto" w:fill="DBE5F1" w:themeFill="accent1" w:themeFillTint="33"/>
            <w:vAlign w:val="center"/>
          </w:tcPr>
          <w:p w14:paraId="2E29BA4B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 xml:space="preserve">3 блока по 130 МГц, </w:t>
            </w:r>
            <w:r w:rsidRPr="00F01E1E">
              <w:rPr>
                <w:rFonts w:cs="Times New Roman"/>
                <w:sz w:val="20"/>
                <w:szCs w:val="16"/>
              </w:rPr>
              <w:t>SMRA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11DCABA3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€77,605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млн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/ 390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МГц</w:t>
            </w:r>
            <w:proofErr w:type="spellEnd"/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14:paraId="59B13E44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≈21</w:t>
            </w:r>
          </w:p>
        </w:tc>
        <w:tc>
          <w:tcPr>
            <w:tcW w:w="1349" w:type="dxa"/>
            <w:shd w:val="clear" w:color="auto" w:fill="DBE5F1" w:themeFill="accent1" w:themeFillTint="33"/>
            <w:vAlign w:val="center"/>
          </w:tcPr>
          <w:p w14:paraId="7FAE9D6D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+19,4%</w:t>
            </w:r>
          </w:p>
        </w:tc>
      </w:tr>
      <w:tr w:rsidR="00802E9A" w:rsidRPr="00AC027B" w14:paraId="39B1A278" w14:textId="77777777" w:rsidTr="00F01E1E">
        <w:tc>
          <w:tcPr>
            <w:tcW w:w="1918" w:type="dxa"/>
            <w:shd w:val="clear" w:color="auto" w:fill="B8CCE4" w:themeFill="accent1" w:themeFillTint="66"/>
            <w:vAlign w:val="center"/>
          </w:tcPr>
          <w:p w14:paraId="1C9ECE5B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Ирландия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>, 2017</w:t>
            </w:r>
          </w:p>
        </w:tc>
        <w:tc>
          <w:tcPr>
            <w:tcW w:w="3039" w:type="dxa"/>
            <w:shd w:val="clear" w:color="auto" w:fill="B8CCE4" w:themeFill="accent1" w:themeFillTint="66"/>
            <w:vAlign w:val="center"/>
          </w:tcPr>
          <w:p w14:paraId="135F48EF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Комбинаторный часовой аукцион, 594 региональных лота</w:t>
            </w:r>
          </w:p>
        </w:tc>
        <w:tc>
          <w:tcPr>
            <w:tcW w:w="2126" w:type="dxa"/>
            <w:shd w:val="clear" w:color="auto" w:fill="B8CCE4" w:themeFill="accent1" w:themeFillTint="66"/>
            <w:vAlign w:val="center"/>
          </w:tcPr>
          <w:p w14:paraId="497DC46D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€60,5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млн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первоначальных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платежей</w:t>
            </w:r>
            <w:proofErr w:type="spellEnd"/>
            <w:r w:rsidRPr="00F01E1E">
              <w:rPr>
                <w:rFonts w:cs="Times New Roman"/>
                <w:sz w:val="20"/>
                <w:szCs w:val="16"/>
              </w:rPr>
              <w:t xml:space="preserve"> / 350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МГц</w:t>
            </w:r>
            <w:proofErr w:type="spellEnd"/>
          </w:p>
        </w:tc>
        <w:tc>
          <w:tcPr>
            <w:tcW w:w="1247" w:type="dxa"/>
            <w:shd w:val="clear" w:color="auto" w:fill="B8CCE4" w:themeFill="accent1" w:themeFillTint="66"/>
            <w:vAlign w:val="center"/>
          </w:tcPr>
          <w:p w14:paraId="78E56E00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≈18,2</w:t>
            </w:r>
          </w:p>
        </w:tc>
        <w:tc>
          <w:tcPr>
            <w:tcW w:w="1349" w:type="dxa"/>
            <w:shd w:val="clear" w:color="auto" w:fill="B8CCE4" w:themeFill="accent1" w:themeFillTint="66"/>
            <w:vAlign w:val="center"/>
          </w:tcPr>
          <w:p w14:paraId="14B9DF21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N/A</w:t>
            </w:r>
          </w:p>
        </w:tc>
      </w:tr>
    </w:tbl>
    <w:p w14:paraId="6EB2B93F" w14:textId="77777777" w:rsidR="00802E9A" w:rsidRPr="00AC027B" w:rsidRDefault="00802E9A" w:rsidP="00802E9A">
      <w:pPr>
        <w:jc w:val="both"/>
        <w:rPr>
          <w:rFonts w:cs="Times New Roman"/>
          <w:sz w:val="24"/>
          <w:szCs w:val="24"/>
        </w:rPr>
      </w:pPr>
    </w:p>
    <w:p w14:paraId="5979960E" w14:textId="77777777" w:rsidR="00802E9A" w:rsidRPr="00AC027B" w:rsidRDefault="00802E9A" w:rsidP="00802E9A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AC027B">
        <w:rPr>
          <w:rFonts w:cs="Times New Roman"/>
          <w:sz w:val="24"/>
          <w:szCs w:val="24"/>
          <w:lang w:val="ru-RU"/>
        </w:rPr>
        <w:t xml:space="preserve">Для более корректного сравнения результатов аукционов в вышеприведенных странах произведена поправка на страновое </w:t>
      </w:r>
      <w:r w:rsidRPr="00AC027B">
        <w:rPr>
          <w:rFonts w:cs="Times New Roman"/>
          <w:sz w:val="24"/>
          <w:szCs w:val="24"/>
        </w:rPr>
        <w:t>ARPU</w:t>
      </w:r>
      <w:r w:rsidRPr="00AC027B">
        <w:rPr>
          <w:rFonts w:cs="Times New Roman"/>
          <w:sz w:val="24"/>
          <w:szCs w:val="24"/>
          <w:lang w:val="ru-RU"/>
        </w:rPr>
        <w:t xml:space="preserve"> (средняя выручка на абонента) и численность населения:</w:t>
      </w:r>
    </w:p>
    <w:p w14:paraId="287E6DC8" w14:textId="77777777" w:rsidR="00802E9A" w:rsidRPr="00AC027B" w:rsidRDefault="00802E9A" w:rsidP="00802E9A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35"/>
        <w:gridCol w:w="1746"/>
        <w:gridCol w:w="1559"/>
        <w:gridCol w:w="2503"/>
        <w:gridCol w:w="1936"/>
      </w:tblGrid>
      <w:tr w:rsidR="00802E9A" w:rsidRPr="00AC027B" w14:paraId="31A618E7" w14:textId="77777777" w:rsidTr="00F01E1E">
        <w:trPr>
          <w:trHeight w:val="593"/>
        </w:trPr>
        <w:tc>
          <w:tcPr>
            <w:tcW w:w="1935" w:type="dxa"/>
            <w:shd w:val="clear" w:color="auto" w:fill="002060"/>
            <w:vAlign w:val="center"/>
          </w:tcPr>
          <w:p w14:paraId="15464B34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Страна</w:t>
            </w:r>
            <w:proofErr w:type="spellEnd"/>
          </w:p>
        </w:tc>
        <w:tc>
          <w:tcPr>
            <w:tcW w:w="1746" w:type="dxa"/>
            <w:shd w:val="clear" w:color="auto" w:fill="002060"/>
            <w:vAlign w:val="center"/>
          </w:tcPr>
          <w:p w14:paraId="44BFD08C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Цена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 100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МГц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,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млн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 $</w:t>
            </w:r>
          </w:p>
        </w:tc>
        <w:tc>
          <w:tcPr>
            <w:tcW w:w="1559" w:type="dxa"/>
            <w:shd w:val="clear" w:color="auto" w:fill="002060"/>
            <w:vAlign w:val="center"/>
          </w:tcPr>
          <w:p w14:paraId="0DB06FB7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ARPU 2022, $/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мес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.</w:t>
            </w:r>
          </w:p>
        </w:tc>
        <w:tc>
          <w:tcPr>
            <w:tcW w:w="2503" w:type="dxa"/>
            <w:shd w:val="clear" w:color="auto" w:fill="002060"/>
            <w:vAlign w:val="center"/>
          </w:tcPr>
          <w:p w14:paraId="44BA85B0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  <w:lang w:val="ru-RU"/>
              </w:rPr>
              <w:t>Цена, скорректированная *</w:t>
            </w:r>
          </w:p>
        </w:tc>
        <w:tc>
          <w:tcPr>
            <w:tcW w:w="1936" w:type="dxa"/>
            <w:shd w:val="clear" w:color="auto" w:fill="002060"/>
            <w:vAlign w:val="center"/>
          </w:tcPr>
          <w:p w14:paraId="42A79258" w14:textId="77777777" w:rsidR="00802E9A" w:rsidRPr="00F01E1E" w:rsidRDefault="00802E9A" w:rsidP="008C4FE7">
            <w:pPr>
              <w:spacing w:after="0"/>
              <w:jc w:val="center"/>
              <w:rPr>
                <w:rFonts w:cs="Times New Roman"/>
                <w:color w:val="FFFFFF" w:themeColor="background1"/>
                <w:sz w:val="22"/>
                <w:szCs w:val="18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Срок</w:t>
            </w:r>
            <w:proofErr w:type="spellEnd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 xml:space="preserve"> </w:t>
            </w:r>
            <w:proofErr w:type="spellStart"/>
            <w:r w:rsidRPr="00F01E1E">
              <w:rPr>
                <w:rFonts w:cs="Times New Roman"/>
                <w:b/>
                <w:bCs/>
                <w:color w:val="FFFFFF" w:themeColor="background1"/>
                <w:sz w:val="22"/>
                <w:szCs w:val="18"/>
              </w:rPr>
              <w:t>лицензии</w:t>
            </w:r>
            <w:proofErr w:type="spellEnd"/>
          </w:p>
        </w:tc>
      </w:tr>
      <w:tr w:rsidR="00802E9A" w:rsidRPr="00AC027B" w14:paraId="653411D5" w14:textId="77777777" w:rsidTr="00F01E1E">
        <w:tc>
          <w:tcPr>
            <w:tcW w:w="1935" w:type="dxa"/>
            <w:shd w:val="clear" w:color="auto" w:fill="FFC000"/>
          </w:tcPr>
          <w:p w14:paraId="4C163514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Казахстан</w:t>
            </w:r>
            <w:proofErr w:type="spellEnd"/>
          </w:p>
        </w:tc>
        <w:tc>
          <w:tcPr>
            <w:tcW w:w="1746" w:type="dxa"/>
            <w:shd w:val="clear" w:color="auto" w:fill="FFC000"/>
          </w:tcPr>
          <w:p w14:paraId="0AFF0DF8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169</w:t>
            </w:r>
          </w:p>
        </w:tc>
        <w:tc>
          <w:tcPr>
            <w:tcW w:w="1559" w:type="dxa"/>
            <w:shd w:val="clear" w:color="auto" w:fill="FFC000"/>
          </w:tcPr>
          <w:p w14:paraId="75C7A46E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≈3,8</w:t>
            </w:r>
          </w:p>
        </w:tc>
        <w:tc>
          <w:tcPr>
            <w:tcW w:w="2503" w:type="dxa"/>
            <w:shd w:val="clear" w:color="auto" w:fill="FFC000"/>
          </w:tcPr>
          <w:p w14:paraId="06FBF8CA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169</w:t>
            </w:r>
          </w:p>
        </w:tc>
        <w:tc>
          <w:tcPr>
            <w:tcW w:w="1936" w:type="dxa"/>
            <w:shd w:val="clear" w:color="auto" w:fill="FFC000"/>
          </w:tcPr>
          <w:p w14:paraId="0B84155C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b/>
                <w:bCs/>
                <w:color w:val="000000" w:themeColor="text1"/>
                <w:sz w:val="20"/>
                <w:szCs w:val="16"/>
              </w:rPr>
              <w:t>Бессрочная</w:t>
            </w:r>
            <w:proofErr w:type="spellEnd"/>
          </w:p>
        </w:tc>
      </w:tr>
      <w:tr w:rsidR="00802E9A" w:rsidRPr="00AC027B" w14:paraId="4EA5FAD7" w14:textId="77777777" w:rsidTr="00F01E1E">
        <w:tc>
          <w:tcPr>
            <w:tcW w:w="1935" w:type="dxa"/>
            <w:shd w:val="clear" w:color="auto" w:fill="DBE5F1" w:themeFill="accent1" w:themeFillTint="33"/>
          </w:tcPr>
          <w:p w14:paraId="199D070D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США</w:t>
            </w:r>
          </w:p>
        </w:tc>
        <w:tc>
          <w:tcPr>
            <w:tcW w:w="1746" w:type="dxa"/>
            <w:shd w:val="clear" w:color="auto" w:fill="DBE5F1" w:themeFill="accent1" w:themeFillTint="33"/>
          </w:tcPr>
          <w:p w14:paraId="38243C10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≈22 514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61211072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≈34,56</w:t>
            </w:r>
          </w:p>
        </w:tc>
        <w:tc>
          <w:tcPr>
            <w:tcW w:w="2503" w:type="dxa"/>
            <w:shd w:val="clear" w:color="auto" w:fill="DBE5F1" w:themeFill="accent1" w:themeFillTint="33"/>
          </w:tcPr>
          <w:p w14:paraId="4C80CF10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</w:t>
            </w:r>
            <w:r w:rsidRPr="00F01E1E">
              <w:rPr>
                <w:rFonts w:cs="Times New Roman"/>
                <w:sz w:val="20"/>
                <w:szCs w:val="16"/>
                <w:lang w:val="ru-RU"/>
              </w:rPr>
              <w:t>146</w:t>
            </w:r>
          </w:p>
        </w:tc>
        <w:tc>
          <w:tcPr>
            <w:tcW w:w="1936" w:type="dxa"/>
            <w:shd w:val="clear" w:color="auto" w:fill="DBE5F1" w:themeFill="accent1" w:themeFillTint="33"/>
          </w:tcPr>
          <w:p w14:paraId="04947700" w14:textId="77777777" w:rsidR="00802E9A" w:rsidRPr="00F01E1E" w:rsidRDefault="00802E9A" w:rsidP="008C4FE7">
            <w:pPr>
              <w:spacing w:after="0"/>
              <w:rPr>
                <w:rFonts w:cs="Times New Roman"/>
                <w:b/>
                <w:bCs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1</w:t>
            </w:r>
            <w:r w:rsidRPr="00F01E1E">
              <w:rPr>
                <w:rFonts w:cs="Times New Roman"/>
                <w:sz w:val="20"/>
                <w:szCs w:val="16"/>
                <w:lang w:val="ru-RU"/>
              </w:rPr>
              <w:t>5</w:t>
            </w:r>
            <w:r w:rsidRPr="00F01E1E">
              <w:rPr>
                <w:rFonts w:cs="Times New Roman"/>
                <w:sz w:val="20"/>
                <w:szCs w:val="16"/>
              </w:rPr>
              <w:t xml:space="preserve">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лет</w:t>
            </w:r>
            <w:proofErr w:type="spellEnd"/>
          </w:p>
        </w:tc>
      </w:tr>
      <w:tr w:rsidR="00802E9A" w:rsidRPr="00AC027B" w14:paraId="0BD2B58A" w14:textId="77777777" w:rsidTr="00F01E1E">
        <w:tc>
          <w:tcPr>
            <w:tcW w:w="1935" w:type="dxa"/>
            <w:shd w:val="clear" w:color="auto" w:fill="B8CCE4" w:themeFill="accent1" w:themeFillTint="66"/>
          </w:tcPr>
          <w:p w14:paraId="5094DAA7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Германия</w:t>
            </w:r>
            <w:proofErr w:type="spellEnd"/>
          </w:p>
        </w:tc>
        <w:tc>
          <w:tcPr>
            <w:tcW w:w="1746" w:type="dxa"/>
            <w:shd w:val="clear" w:color="auto" w:fill="B8CCE4" w:themeFill="accent1" w:themeFillTint="66"/>
          </w:tcPr>
          <w:p w14:paraId="79951C9E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≈1 470</w:t>
            </w:r>
          </w:p>
        </w:tc>
        <w:tc>
          <w:tcPr>
            <w:tcW w:w="1559" w:type="dxa"/>
            <w:shd w:val="clear" w:color="auto" w:fill="B8CCE4" w:themeFill="accent1" w:themeFillTint="66"/>
          </w:tcPr>
          <w:p w14:paraId="6877E57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≈10,6</w:t>
            </w:r>
          </w:p>
        </w:tc>
        <w:tc>
          <w:tcPr>
            <w:tcW w:w="2503" w:type="dxa"/>
            <w:shd w:val="clear" w:color="auto" w:fill="B8CCE4" w:themeFill="accent1" w:themeFillTint="66"/>
          </w:tcPr>
          <w:p w14:paraId="5AA9E642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≈123</w:t>
            </w:r>
          </w:p>
        </w:tc>
        <w:tc>
          <w:tcPr>
            <w:tcW w:w="1936" w:type="dxa"/>
            <w:shd w:val="clear" w:color="auto" w:fill="B8CCE4" w:themeFill="accent1" w:themeFillTint="66"/>
          </w:tcPr>
          <w:p w14:paraId="42F35362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21 год</w:t>
            </w:r>
          </w:p>
        </w:tc>
      </w:tr>
      <w:tr w:rsidR="00802E9A" w:rsidRPr="00AC027B" w14:paraId="6AFA1DC8" w14:textId="77777777" w:rsidTr="00F01E1E">
        <w:tc>
          <w:tcPr>
            <w:tcW w:w="1935" w:type="dxa"/>
            <w:shd w:val="clear" w:color="auto" w:fill="DBE5F1" w:themeFill="accent1" w:themeFillTint="33"/>
          </w:tcPr>
          <w:p w14:paraId="2D8B27EE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Великобритания</w:t>
            </w:r>
            <w:proofErr w:type="spellEnd"/>
          </w:p>
        </w:tc>
        <w:tc>
          <w:tcPr>
            <w:tcW w:w="1746" w:type="dxa"/>
            <w:shd w:val="clear" w:color="auto" w:fill="DBE5F1" w:themeFill="accent1" w:themeFillTint="33"/>
          </w:tcPr>
          <w:p w14:paraId="4E87A329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527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448B4398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≈23,3</w:t>
            </w:r>
          </w:p>
        </w:tc>
        <w:tc>
          <w:tcPr>
            <w:tcW w:w="2503" w:type="dxa"/>
            <w:shd w:val="clear" w:color="auto" w:fill="DBE5F1" w:themeFill="accent1" w:themeFillTint="33"/>
          </w:tcPr>
          <w:p w14:paraId="2DAD070B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≈25</w:t>
            </w:r>
          </w:p>
        </w:tc>
        <w:tc>
          <w:tcPr>
            <w:tcW w:w="1936" w:type="dxa"/>
            <w:shd w:val="clear" w:color="auto" w:fill="DBE5F1" w:themeFill="accent1" w:themeFillTint="33"/>
          </w:tcPr>
          <w:p w14:paraId="61F40F41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Бессрочная</w:t>
            </w:r>
            <w:proofErr w:type="spellEnd"/>
          </w:p>
        </w:tc>
      </w:tr>
      <w:tr w:rsidR="00802E9A" w:rsidRPr="00AC027B" w14:paraId="2FE9F56D" w14:textId="77777777" w:rsidTr="00F01E1E">
        <w:tc>
          <w:tcPr>
            <w:tcW w:w="1935" w:type="dxa"/>
            <w:shd w:val="clear" w:color="auto" w:fill="B8CCE4" w:themeFill="accent1" w:themeFillTint="66"/>
          </w:tcPr>
          <w:p w14:paraId="18557473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Австрия</w:t>
            </w:r>
            <w:proofErr w:type="spellEnd"/>
          </w:p>
        </w:tc>
        <w:tc>
          <w:tcPr>
            <w:tcW w:w="1746" w:type="dxa"/>
            <w:shd w:val="clear" w:color="auto" w:fill="B8CCE4" w:themeFill="accent1" w:themeFillTint="66"/>
          </w:tcPr>
          <w:p w14:paraId="21611DBF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≈51</w:t>
            </w:r>
          </w:p>
        </w:tc>
        <w:tc>
          <w:tcPr>
            <w:tcW w:w="1559" w:type="dxa"/>
            <w:shd w:val="clear" w:color="auto" w:fill="B8CCE4" w:themeFill="accent1" w:themeFillTint="66"/>
          </w:tcPr>
          <w:p w14:paraId="25BEE42E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≈22,4</w:t>
            </w:r>
          </w:p>
        </w:tc>
        <w:tc>
          <w:tcPr>
            <w:tcW w:w="2503" w:type="dxa"/>
            <w:shd w:val="clear" w:color="auto" w:fill="B8CCE4" w:themeFill="accent1" w:themeFillTint="66"/>
          </w:tcPr>
          <w:p w14:paraId="2744909B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≈19</w:t>
            </w:r>
          </w:p>
        </w:tc>
        <w:tc>
          <w:tcPr>
            <w:tcW w:w="1936" w:type="dxa"/>
            <w:shd w:val="clear" w:color="auto" w:fill="B8CCE4" w:themeFill="accent1" w:themeFillTint="66"/>
          </w:tcPr>
          <w:p w14:paraId="0C6C4043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  <w:lang w:val="ru-RU"/>
              </w:rPr>
              <w:t>20 лет</w:t>
            </w:r>
          </w:p>
        </w:tc>
      </w:tr>
      <w:tr w:rsidR="00802E9A" w:rsidRPr="00AC027B" w14:paraId="0867905C" w14:textId="77777777" w:rsidTr="00F01E1E">
        <w:tc>
          <w:tcPr>
            <w:tcW w:w="1935" w:type="dxa"/>
            <w:shd w:val="clear" w:color="auto" w:fill="DBE5F1" w:themeFill="accent1" w:themeFillTint="33"/>
          </w:tcPr>
          <w:p w14:paraId="3D791B15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Швеция</w:t>
            </w:r>
            <w:proofErr w:type="spellEnd"/>
          </w:p>
        </w:tc>
        <w:tc>
          <w:tcPr>
            <w:tcW w:w="1746" w:type="dxa"/>
            <w:shd w:val="clear" w:color="auto" w:fill="DBE5F1" w:themeFill="accent1" w:themeFillTint="33"/>
          </w:tcPr>
          <w:p w14:paraId="6A10CF37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≈57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21EA61F9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≈21,7</w:t>
            </w:r>
          </w:p>
        </w:tc>
        <w:tc>
          <w:tcPr>
            <w:tcW w:w="2503" w:type="dxa"/>
            <w:shd w:val="clear" w:color="auto" w:fill="DBE5F1" w:themeFill="accent1" w:themeFillTint="33"/>
          </w:tcPr>
          <w:p w14:paraId="37BD640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≈19</w:t>
            </w:r>
          </w:p>
        </w:tc>
        <w:tc>
          <w:tcPr>
            <w:tcW w:w="1936" w:type="dxa"/>
            <w:shd w:val="clear" w:color="auto" w:fill="DBE5F1" w:themeFill="accent1" w:themeFillTint="33"/>
          </w:tcPr>
          <w:p w14:paraId="77B225F8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25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лет</w:t>
            </w:r>
            <w:proofErr w:type="spellEnd"/>
          </w:p>
        </w:tc>
      </w:tr>
      <w:tr w:rsidR="00802E9A" w:rsidRPr="00AC027B" w14:paraId="012B9F07" w14:textId="77777777" w:rsidTr="00F01E1E">
        <w:tc>
          <w:tcPr>
            <w:tcW w:w="1935" w:type="dxa"/>
            <w:shd w:val="clear" w:color="auto" w:fill="B8CCE4" w:themeFill="accent1" w:themeFillTint="66"/>
          </w:tcPr>
          <w:p w14:paraId="0819D73E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Финляндия</w:t>
            </w:r>
            <w:proofErr w:type="spellEnd"/>
          </w:p>
        </w:tc>
        <w:tc>
          <w:tcPr>
            <w:tcW w:w="1746" w:type="dxa"/>
            <w:shd w:val="clear" w:color="auto" w:fill="B8CCE4" w:themeFill="accent1" w:themeFillTint="66"/>
          </w:tcPr>
          <w:p w14:paraId="62631361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21</w:t>
            </w:r>
          </w:p>
        </w:tc>
        <w:tc>
          <w:tcPr>
            <w:tcW w:w="1559" w:type="dxa"/>
            <w:shd w:val="clear" w:color="auto" w:fill="B8CCE4" w:themeFill="accent1" w:themeFillTint="66"/>
          </w:tcPr>
          <w:p w14:paraId="0DEB506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≈19,2</w:t>
            </w:r>
          </w:p>
        </w:tc>
        <w:tc>
          <w:tcPr>
            <w:tcW w:w="2503" w:type="dxa"/>
            <w:shd w:val="clear" w:color="auto" w:fill="B8CCE4" w:themeFill="accent1" w:themeFillTint="66"/>
          </w:tcPr>
          <w:p w14:paraId="17772814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>≈15</w:t>
            </w:r>
          </w:p>
        </w:tc>
        <w:tc>
          <w:tcPr>
            <w:tcW w:w="1936" w:type="dxa"/>
            <w:shd w:val="clear" w:color="auto" w:fill="B8CCE4" w:themeFill="accent1" w:themeFillTint="66"/>
          </w:tcPr>
          <w:p w14:paraId="51493964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15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лет</w:t>
            </w:r>
            <w:proofErr w:type="spellEnd"/>
          </w:p>
        </w:tc>
      </w:tr>
      <w:tr w:rsidR="00802E9A" w:rsidRPr="00AC027B" w14:paraId="56ECDF17" w14:textId="77777777" w:rsidTr="00F01E1E">
        <w:tc>
          <w:tcPr>
            <w:tcW w:w="1935" w:type="dxa"/>
            <w:shd w:val="clear" w:color="auto" w:fill="DBE5F1" w:themeFill="accent1" w:themeFillTint="33"/>
          </w:tcPr>
          <w:p w14:paraId="01808007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proofErr w:type="spellStart"/>
            <w:r w:rsidRPr="00F01E1E">
              <w:rPr>
                <w:rFonts w:cs="Times New Roman"/>
                <w:sz w:val="20"/>
                <w:szCs w:val="16"/>
              </w:rPr>
              <w:t>Ирландия</w:t>
            </w:r>
            <w:proofErr w:type="spellEnd"/>
          </w:p>
        </w:tc>
        <w:tc>
          <w:tcPr>
            <w:tcW w:w="1746" w:type="dxa"/>
            <w:shd w:val="clear" w:color="auto" w:fill="DBE5F1" w:themeFill="accent1" w:themeFillTint="33"/>
          </w:tcPr>
          <w:p w14:paraId="39BC2DAA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≈18,2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03309CAD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≈19,2</w:t>
            </w:r>
          </w:p>
        </w:tc>
        <w:tc>
          <w:tcPr>
            <w:tcW w:w="2503" w:type="dxa"/>
            <w:shd w:val="clear" w:color="auto" w:fill="DBE5F1" w:themeFill="accent1" w:themeFillTint="33"/>
          </w:tcPr>
          <w:p w14:paraId="7AF74FC4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>≈14</w:t>
            </w:r>
          </w:p>
        </w:tc>
        <w:tc>
          <w:tcPr>
            <w:tcW w:w="1936" w:type="dxa"/>
            <w:shd w:val="clear" w:color="auto" w:fill="DBE5F1" w:themeFill="accent1" w:themeFillTint="33"/>
          </w:tcPr>
          <w:p w14:paraId="7CBC17E0" w14:textId="77777777" w:rsidR="00802E9A" w:rsidRPr="00F01E1E" w:rsidRDefault="00802E9A" w:rsidP="008C4FE7">
            <w:pPr>
              <w:spacing w:after="0"/>
              <w:rPr>
                <w:rFonts w:cs="Times New Roman"/>
                <w:sz w:val="20"/>
                <w:szCs w:val="16"/>
                <w:lang w:val="ru-RU"/>
              </w:rPr>
            </w:pPr>
            <w:r w:rsidRPr="00F01E1E">
              <w:rPr>
                <w:rFonts w:cs="Times New Roman"/>
                <w:sz w:val="20"/>
                <w:szCs w:val="16"/>
              </w:rPr>
              <w:t xml:space="preserve">15 </w:t>
            </w:r>
            <w:proofErr w:type="spellStart"/>
            <w:r w:rsidRPr="00F01E1E">
              <w:rPr>
                <w:rFonts w:cs="Times New Roman"/>
                <w:sz w:val="20"/>
                <w:szCs w:val="16"/>
              </w:rPr>
              <w:t>лет</w:t>
            </w:r>
            <w:proofErr w:type="spellEnd"/>
          </w:p>
        </w:tc>
      </w:tr>
    </w:tbl>
    <w:p w14:paraId="583752CA" w14:textId="77777777" w:rsidR="00802E9A" w:rsidRPr="00AC027B" w:rsidRDefault="00802E9A" w:rsidP="00802E9A">
      <w:pPr>
        <w:spacing w:before="240" w:after="0"/>
        <w:jc w:val="both"/>
        <w:rPr>
          <w:rFonts w:cs="Times New Roman"/>
          <w:sz w:val="20"/>
          <w:szCs w:val="20"/>
          <w:lang w:val="ru-RU"/>
        </w:rPr>
      </w:pPr>
      <w:r w:rsidRPr="00AC027B">
        <w:rPr>
          <w:rFonts w:cs="Times New Roman"/>
          <w:sz w:val="20"/>
          <w:szCs w:val="20"/>
          <w:lang w:val="ru-RU"/>
        </w:rPr>
        <w:t>* Цена, скорректированная (</w:t>
      </w:r>
      <w:r w:rsidRPr="00AC027B">
        <w:rPr>
          <w:rFonts w:cs="Times New Roman"/>
          <w:sz w:val="20"/>
          <w:szCs w:val="20"/>
        </w:rPr>
        <w:t>i</w:t>
      </w:r>
      <w:r w:rsidRPr="00AC027B">
        <w:rPr>
          <w:rFonts w:cs="Times New Roman"/>
          <w:sz w:val="20"/>
          <w:szCs w:val="20"/>
          <w:lang w:val="ru-RU"/>
        </w:rPr>
        <w:t>) =</w:t>
      </w:r>
      <w:r w:rsidRPr="00AC027B">
        <w:rPr>
          <w:rFonts w:eastAsia="Times New Roman" w:cs="Times New Roman"/>
          <w:szCs w:val="28"/>
          <w:lang w:val="ru-RU" w:eastAsia="ru-RU"/>
        </w:rPr>
        <w:t xml:space="preserve"> </w:t>
      </w:r>
      <w:r w:rsidRPr="00AC027B">
        <w:rPr>
          <w:rFonts w:cs="Times New Roman"/>
          <w:sz w:val="20"/>
          <w:szCs w:val="20"/>
          <w:lang w:val="ru-RU"/>
        </w:rPr>
        <w:t>цена (</w:t>
      </w:r>
      <w:r w:rsidRPr="00AC027B">
        <w:rPr>
          <w:rFonts w:cs="Times New Roman"/>
          <w:sz w:val="20"/>
          <w:szCs w:val="20"/>
        </w:rPr>
        <w:t>i</w:t>
      </w:r>
      <w:r w:rsidRPr="00AC027B">
        <w:rPr>
          <w:rFonts w:cs="Times New Roman"/>
          <w:sz w:val="20"/>
          <w:szCs w:val="20"/>
          <w:lang w:val="ru-RU"/>
        </w:rPr>
        <w:t>), фактическая, в долл. США × (</w:t>
      </w:r>
      <w:r w:rsidRPr="00AC027B">
        <w:rPr>
          <w:rFonts w:cs="Times New Roman"/>
          <w:sz w:val="20"/>
          <w:szCs w:val="20"/>
        </w:rPr>
        <w:t>ARPU</w:t>
      </w:r>
      <w:r w:rsidRPr="00AC027B">
        <w:rPr>
          <w:rFonts w:cs="Times New Roman"/>
          <w:sz w:val="20"/>
          <w:szCs w:val="20"/>
          <w:lang w:val="ru-RU"/>
        </w:rPr>
        <w:t xml:space="preserve"> Казахстан / </w:t>
      </w:r>
      <w:r w:rsidRPr="00AC027B">
        <w:rPr>
          <w:rFonts w:cs="Times New Roman"/>
          <w:sz w:val="20"/>
          <w:szCs w:val="20"/>
        </w:rPr>
        <w:t>ARPU</w:t>
      </w:r>
      <w:r w:rsidRPr="00AC027B">
        <w:rPr>
          <w:rFonts w:cs="Times New Roman"/>
          <w:sz w:val="20"/>
          <w:szCs w:val="20"/>
          <w:lang w:val="ru-RU"/>
        </w:rPr>
        <w:t>(</w:t>
      </w:r>
      <w:r w:rsidRPr="00AC027B">
        <w:rPr>
          <w:rFonts w:cs="Times New Roman"/>
          <w:sz w:val="20"/>
          <w:szCs w:val="20"/>
        </w:rPr>
        <w:t>i</w:t>
      </w:r>
      <w:r w:rsidRPr="00AC027B">
        <w:rPr>
          <w:rFonts w:cs="Times New Roman"/>
          <w:sz w:val="20"/>
          <w:szCs w:val="20"/>
          <w:lang w:val="ru-RU"/>
        </w:rPr>
        <w:t>)) × (Население Казахстан / Население (</w:t>
      </w:r>
      <w:r w:rsidRPr="00AC027B">
        <w:rPr>
          <w:rFonts w:cs="Times New Roman"/>
          <w:sz w:val="20"/>
          <w:szCs w:val="20"/>
        </w:rPr>
        <w:t>i</w:t>
      </w:r>
      <w:r w:rsidRPr="00AC027B">
        <w:rPr>
          <w:rFonts w:cs="Times New Roman"/>
          <w:sz w:val="20"/>
          <w:szCs w:val="20"/>
          <w:lang w:val="ru-RU"/>
        </w:rPr>
        <w:t xml:space="preserve">)), где </w:t>
      </w:r>
      <w:r w:rsidRPr="00AC027B">
        <w:rPr>
          <w:rFonts w:cs="Times New Roman"/>
          <w:sz w:val="20"/>
          <w:szCs w:val="20"/>
        </w:rPr>
        <w:t>i</w:t>
      </w:r>
      <w:r w:rsidRPr="00AC027B">
        <w:rPr>
          <w:rFonts w:cs="Times New Roman"/>
          <w:sz w:val="20"/>
          <w:szCs w:val="20"/>
          <w:lang w:val="ru-RU"/>
        </w:rPr>
        <w:t xml:space="preserve"> – соответствующая страна.</w:t>
      </w:r>
    </w:p>
    <w:p w14:paraId="46E1C941" w14:textId="77777777" w:rsidR="00F01E1E" w:rsidRDefault="00F01E1E" w:rsidP="00802E9A">
      <w:pPr>
        <w:spacing w:after="0"/>
        <w:jc w:val="both"/>
        <w:rPr>
          <w:rFonts w:cs="Times New Roman"/>
          <w:bCs/>
          <w:sz w:val="24"/>
          <w:szCs w:val="24"/>
        </w:rPr>
      </w:pPr>
    </w:p>
    <w:p w14:paraId="51648465" w14:textId="6AD6A0C0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 xml:space="preserve">Согласно представленным расчётам, стоимость 100 МГц в Казахстане превысила нормированную цену на аналогичный объём РЧС в вышеуказанных странах. Высокая стоимость частично компенсируется бессрочностью лицензии на использование РЧС – </w:t>
      </w:r>
      <w:r w:rsidRPr="00802E9A">
        <w:rPr>
          <w:rFonts w:cs="Times New Roman"/>
          <w:bCs/>
          <w:sz w:val="24"/>
          <w:szCs w:val="24"/>
          <w:lang w:val="ru-RU"/>
        </w:rPr>
        <w:lastRenderedPageBreak/>
        <w:t>казахстанские операторы мобильной связи не сталкиваются с необходимостью участвовать в новых аукционах через 15-25 лет.</w:t>
      </w:r>
    </w:p>
    <w:p w14:paraId="2FA11663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1837EEF6" w14:textId="7BDEDBBF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Сильное отклонение итоговой цены от стартовой (+4 332%) может отражать не только интенсивность конкуренции, но и существенно заниженную стартовую цену лотов. Поэтому этот показатель нельзя трактовать как самостоятельную оценку успешности аукциона.</w:t>
      </w:r>
    </w:p>
    <w:p w14:paraId="4D9901BF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34D705CC" w14:textId="51E4B24C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Вместе с тем основным вопросом с точки зрения конкурентной политики представляется не столько итоговая стоимость приобретённого РЧС и её отклонение, сколько влияние выбранного механизма торгов на итоговое распределение РЧС между участниками рынка.</w:t>
      </w:r>
    </w:p>
    <w:p w14:paraId="461A5CCA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38061FF4" w14:textId="01E4EB0F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В этой связи при определении начальной стоимости РЧС целесообразно учитывать не только потенциальные бюджетные поступления, но и влияние ценовых условий на круг участников торгов, инвестиционные возможности операторов и последующее развитие конкуренции.</w:t>
      </w:r>
    </w:p>
    <w:p w14:paraId="05AFEA1C" w14:textId="77777777" w:rsidR="00802E9A" w:rsidRPr="00AC027B" w:rsidRDefault="00802E9A" w:rsidP="00802E9A">
      <w:pPr>
        <w:spacing w:after="0"/>
        <w:jc w:val="both"/>
        <w:rPr>
          <w:rFonts w:cs="Times New Roman"/>
          <w:b/>
          <w:bCs/>
          <w:sz w:val="24"/>
          <w:szCs w:val="24"/>
          <w:lang w:val="ru-RU"/>
        </w:rPr>
      </w:pPr>
    </w:p>
    <w:p w14:paraId="5E0499FF" w14:textId="7C669004" w:rsidR="00802E9A" w:rsidRPr="00802E9A" w:rsidRDefault="00802E9A" w:rsidP="00802E9A">
      <w:pPr>
        <w:spacing w:after="0"/>
        <w:jc w:val="both"/>
        <w:rPr>
          <w:rFonts w:cs="Times New Roman"/>
          <w:bCs/>
          <w:color w:val="0070C0"/>
          <w:sz w:val="24"/>
          <w:szCs w:val="24"/>
          <w:lang w:val="ru-RU"/>
        </w:rPr>
      </w:pPr>
      <w:r w:rsidRPr="00802E9A">
        <w:rPr>
          <w:rFonts w:cs="Times New Roman"/>
          <w:b/>
          <w:bCs/>
          <w:color w:val="0070C0"/>
          <w:sz w:val="24"/>
          <w:szCs w:val="24"/>
          <w:lang w:val="ru-RU"/>
        </w:rPr>
        <w:t>6. Рассмотреть дополнительные меры по расширению доступа независимых операторов к РЧС.</w:t>
      </w:r>
    </w:p>
    <w:p w14:paraId="5E7564FE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7194BAFA" w14:textId="48B4E300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В случае выявления существенных структурных барьеров входа рассмотреть возможность применения специальных условий распределения отдельных частотных блоков для новых участников рынка, включая их резервирование либо установление ограничений на приобретение действующими операторами.</w:t>
      </w:r>
    </w:p>
    <w:p w14:paraId="00060546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71D605DF" w14:textId="58B056FD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Применение соответствующих мер должно основываться на предварительной оценке состояния конкуренции, существующего распределения РЧС и экономической целесообразности выхода новых операторов.</w:t>
      </w:r>
    </w:p>
    <w:p w14:paraId="17041D7D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3AAC425C" w14:textId="02050E59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При этом предоставление подобных преимуществ необходимо сопровождать объективными требованиями к инвестиционным обязательствам, срокам развёртывания сети и фактическому использованию приобретённых частот.</w:t>
      </w:r>
    </w:p>
    <w:p w14:paraId="61836738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7D7A911E" w14:textId="13EC0B8A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Необходимо также предусмотреть механизмы контроля исполнения соответствующих обязательств и возврата неиспользуемого спектра в установленном законодательством порядке, чтобы исключить его приобретение исключительно в целях ограничения доступа конкурентов.</w:t>
      </w:r>
    </w:p>
    <w:p w14:paraId="08789432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621E39F6" w14:textId="091BBEEF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Реализация указанных мер позволит расширить возможности выхода на рынок новых операторов и обеспечить более эффективное использование ограниченного государственного ресурса.</w:t>
      </w:r>
    </w:p>
    <w:p w14:paraId="1D713F45" w14:textId="77777777" w:rsidR="00802E9A" w:rsidRPr="00AC027B" w:rsidRDefault="00802E9A" w:rsidP="00802E9A">
      <w:pPr>
        <w:spacing w:after="0"/>
        <w:jc w:val="both"/>
        <w:rPr>
          <w:rFonts w:cs="Times New Roman"/>
          <w:b/>
          <w:bCs/>
          <w:sz w:val="24"/>
          <w:szCs w:val="24"/>
          <w:lang w:val="ru-RU"/>
        </w:rPr>
      </w:pPr>
    </w:p>
    <w:p w14:paraId="1DAAD155" w14:textId="77777777" w:rsidR="00F01E1E" w:rsidRDefault="00F01E1E" w:rsidP="00802E9A">
      <w:pPr>
        <w:spacing w:after="0"/>
        <w:jc w:val="both"/>
        <w:rPr>
          <w:rFonts w:cs="Times New Roman"/>
          <w:b/>
          <w:bCs/>
          <w:color w:val="0070C0"/>
          <w:sz w:val="24"/>
          <w:szCs w:val="24"/>
        </w:rPr>
      </w:pPr>
    </w:p>
    <w:p w14:paraId="10240094" w14:textId="77777777" w:rsidR="00F01E1E" w:rsidRDefault="00F01E1E" w:rsidP="00802E9A">
      <w:pPr>
        <w:spacing w:after="0"/>
        <w:jc w:val="both"/>
        <w:rPr>
          <w:rFonts w:cs="Times New Roman"/>
          <w:b/>
          <w:bCs/>
          <w:color w:val="0070C0"/>
          <w:sz w:val="24"/>
          <w:szCs w:val="24"/>
        </w:rPr>
      </w:pPr>
    </w:p>
    <w:p w14:paraId="667141EA" w14:textId="77777777" w:rsidR="00F01E1E" w:rsidRDefault="00F01E1E" w:rsidP="00802E9A">
      <w:pPr>
        <w:spacing w:after="0"/>
        <w:jc w:val="both"/>
        <w:rPr>
          <w:rFonts w:cs="Times New Roman"/>
          <w:b/>
          <w:bCs/>
          <w:color w:val="0070C0"/>
          <w:sz w:val="24"/>
          <w:szCs w:val="24"/>
        </w:rPr>
      </w:pPr>
    </w:p>
    <w:p w14:paraId="3CA27B31" w14:textId="5036EEBA" w:rsidR="00802E9A" w:rsidRPr="00802E9A" w:rsidRDefault="00802E9A" w:rsidP="00802E9A">
      <w:pPr>
        <w:spacing w:after="0"/>
        <w:jc w:val="both"/>
        <w:rPr>
          <w:rFonts w:cs="Times New Roman"/>
          <w:bCs/>
          <w:color w:val="0070C0"/>
          <w:sz w:val="24"/>
          <w:szCs w:val="24"/>
          <w:lang w:val="ru-RU"/>
        </w:rPr>
      </w:pPr>
      <w:r w:rsidRPr="00802E9A">
        <w:rPr>
          <w:rFonts w:cs="Times New Roman"/>
          <w:b/>
          <w:bCs/>
          <w:color w:val="0070C0"/>
          <w:sz w:val="24"/>
          <w:szCs w:val="24"/>
          <w:lang w:val="ru-RU"/>
        </w:rPr>
        <w:lastRenderedPageBreak/>
        <w:t>Заключение</w:t>
      </w:r>
    </w:p>
    <w:p w14:paraId="1CAE0E07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405CE510" w14:textId="1C950A04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Таким образом, совершенствование механизма распределения РЧС должно предусматривать комплексное изменение конструкции торгов, включая территориальное и частотное разделение лотов, применение многораундовых аукционов, установление обоснованных ограничений на концентрацию спектра и предварительную оценку конкурентных последствий.</w:t>
      </w:r>
    </w:p>
    <w:p w14:paraId="7182845D" w14:textId="77777777" w:rsidR="00802E9A" w:rsidRPr="00AC027B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46CC5D9F" w14:textId="5C5CDC76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  <w:r w:rsidRPr="00802E9A">
        <w:rPr>
          <w:rFonts w:cs="Times New Roman"/>
          <w:bCs/>
          <w:sz w:val="24"/>
          <w:szCs w:val="24"/>
          <w:lang w:val="ru-RU"/>
        </w:rPr>
        <w:t>Предлагаемые меры направлены на формирование условий, при которых распределение РЧС обеспечивает не только поступления в государственный бюджет, но и эффективное использование частотного ресурса, развитие независимой телекоммуникационной инфраструктуры и долгосрочную конкуренцию на рынке мобильной связи.</w:t>
      </w:r>
    </w:p>
    <w:p w14:paraId="7DF27A17" w14:textId="77777777" w:rsidR="00802E9A" w:rsidRPr="00802E9A" w:rsidRDefault="00802E9A" w:rsidP="00802E9A">
      <w:pPr>
        <w:spacing w:after="0"/>
        <w:jc w:val="both"/>
        <w:rPr>
          <w:rFonts w:cs="Times New Roman"/>
          <w:bCs/>
          <w:sz w:val="24"/>
          <w:szCs w:val="24"/>
          <w:lang w:val="ru-RU"/>
        </w:rPr>
      </w:pPr>
    </w:p>
    <w:p w14:paraId="5D7FB309" w14:textId="726FC1FC" w:rsidR="00802E9A" w:rsidRPr="00AC027B" w:rsidRDefault="00802E9A" w:rsidP="00802E9A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sectPr w:rsidR="00802E9A" w:rsidRPr="00AC027B" w:rsidSect="00034616">
      <w:footerReference w:type="default" r:id="rId11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DF6E5" w14:textId="77777777" w:rsidR="00E47D34" w:rsidRDefault="00E47D34">
      <w:pPr>
        <w:spacing w:after="0" w:line="240" w:lineRule="auto"/>
      </w:pPr>
      <w:r>
        <w:separator/>
      </w:r>
    </w:p>
  </w:endnote>
  <w:endnote w:type="continuationSeparator" w:id="0">
    <w:p w14:paraId="354F5ECA" w14:textId="77777777" w:rsidR="00E47D34" w:rsidRDefault="00E47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zurskiCT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5255" w14:textId="77777777" w:rsidR="00CB05BB" w:rsidRDefault="00CB05B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42800" w14:textId="77777777" w:rsidR="00E47D34" w:rsidRDefault="00E47D34">
      <w:pPr>
        <w:spacing w:after="0" w:line="240" w:lineRule="auto"/>
      </w:pPr>
      <w:r>
        <w:separator/>
      </w:r>
    </w:p>
  </w:footnote>
  <w:footnote w:type="continuationSeparator" w:id="0">
    <w:p w14:paraId="06E1BF36" w14:textId="77777777" w:rsidR="00E47D34" w:rsidRDefault="00E47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0441115">
    <w:abstractNumId w:val="8"/>
  </w:num>
  <w:num w:numId="2" w16cid:durableId="1045955710">
    <w:abstractNumId w:val="6"/>
  </w:num>
  <w:num w:numId="3" w16cid:durableId="835922925">
    <w:abstractNumId w:val="5"/>
  </w:num>
  <w:num w:numId="4" w16cid:durableId="894778089">
    <w:abstractNumId w:val="4"/>
  </w:num>
  <w:num w:numId="5" w16cid:durableId="1026176368">
    <w:abstractNumId w:val="7"/>
  </w:num>
  <w:num w:numId="6" w16cid:durableId="17312684">
    <w:abstractNumId w:val="3"/>
  </w:num>
  <w:num w:numId="7" w16cid:durableId="922832633">
    <w:abstractNumId w:val="2"/>
  </w:num>
  <w:num w:numId="8" w16cid:durableId="1646084770">
    <w:abstractNumId w:val="1"/>
  </w:num>
  <w:num w:numId="9" w16cid:durableId="187048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220"/>
    <w:rsid w:val="00083965"/>
    <w:rsid w:val="0015074B"/>
    <w:rsid w:val="00173969"/>
    <w:rsid w:val="0023037B"/>
    <w:rsid w:val="002330F2"/>
    <w:rsid w:val="002435E9"/>
    <w:rsid w:val="0029639D"/>
    <w:rsid w:val="00326F90"/>
    <w:rsid w:val="0033074A"/>
    <w:rsid w:val="00392284"/>
    <w:rsid w:val="00392977"/>
    <w:rsid w:val="003A682C"/>
    <w:rsid w:val="00495DA3"/>
    <w:rsid w:val="004B6E37"/>
    <w:rsid w:val="004E259F"/>
    <w:rsid w:val="006A48AC"/>
    <w:rsid w:val="00705794"/>
    <w:rsid w:val="007C180A"/>
    <w:rsid w:val="007F6094"/>
    <w:rsid w:val="00802E9A"/>
    <w:rsid w:val="00827FC2"/>
    <w:rsid w:val="008520F9"/>
    <w:rsid w:val="00857088"/>
    <w:rsid w:val="008B042B"/>
    <w:rsid w:val="008D3BD7"/>
    <w:rsid w:val="0098051E"/>
    <w:rsid w:val="00A46BFA"/>
    <w:rsid w:val="00A77124"/>
    <w:rsid w:val="00A80417"/>
    <w:rsid w:val="00AA1D8D"/>
    <w:rsid w:val="00AB1450"/>
    <w:rsid w:val="00AC027B"/>
    <w:rsid w:val="00B47730"/>
    <w:rsid w:val="00B656E0"/>
    <w:rsid w:val="00BA17EA"/>
    <w:rsid w:val="00C10F4E"/>
    <w:rsid w:val="00CB05BB"/>
    <w:rsid w:val="00CB0664"/>
    <w:rsid w:val="00CB16E3"/>
    <w:rsid w:val="00CD259F"/>
    <w:rsid w:val="00D03641"/>
    <w:rsid w:val="00DB5859"/>
    <w:rsid w:val="00E47D34"/>
    <w:rsid w:val="00E704BB"/>
    <w:rsid w:val="00E95100"/>
    <w:rsid w:val="00EE247F"/>
    <w:rsid w:val="00EF5C61"/>
    <w:rsid w:val="00F01E1E"/>
    <w:rsid w:val="00F24DAA"/>
    <w:rsid w:val="00FC693F"/>
    <w:rsid w:val="00FC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830FDB"/>
  <w14:defaultImageDpi w14:val="300"/>
  <w15:docId w15:val="{CF75A68D-4272-4A81-B2D2-A94D9987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85708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857088"/>
    <w:rPr>
      <w:color w:val="605E5C"/>
      <w:shd w:val="clear" w:color="auto" w:fill="E1DFDD"/>
    </w:rPr>
  </w:style>
  <w:style w:type="paragraph" w:styleId="affa">
    <w:name w:val="Normal (Web)"/>
    <w:basedOn w:val="a1"/>
    <w:uiPriority w:val="99"/>
    <w:semiHidden/>
    <w:unhideWhenUsed/>
    <w:rsid w:val="00857088"/>
    <w:pPr>
      <w:spacing w:before="100" w:beforeAutospacing="1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kense.azrk@azrk.gov.k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.kense.azrk@azrk.gov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2130</Words>
  <Characters>12141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ARCCD</dc:creator>
  <cp:keywords/>
  <dc:description>generated by python-docx</dc:description>
  <cp:lastModifiedBy>Далель Чегенбаев</cp:lastModifiedBy>
  <cp:revision>5</cp:revision>
  <cp:lastPrinted>2026-10-12T13:58:00Z</cp:lastPrinted>
  <dcterms:created xsi:type="dcterms:W3CDTF">2026-10-12T13:21:00Z</dcterms:created>
  <dcterms:modified xsi:type="dcterms:W3CDTF">2026-10-12T14:08:00Z</dcterms:modified>
  <cp:category/>
</cp:coreProperties>
</file>