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2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jc w:val="center"/>
        <w:rPr>
          <w:b/>
          <w:sz w:val="28"/>
          <w:szCs w:val="28"/>
          <w:lang w:val="kk-KZ" w:eastAsia="en-US"/>
        </w:rPr>
        <w:outlineLvl w:val="0"/>
      </w:pPr>
      <w:r>
        <w:rPr>
          <w:b/>
          <w:sz w:val="28"/>
          <w:szCs w:val="28"/>
          <w:lang w:val="kk-KZ" w:eastAsia="en-US"/>
        </w:rPr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приостановлении </w:t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действия лицензии</w:t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</w:t>
      </w:r>
      <w:r>
        <w:rPr>
          <w:sz w:val="28"/>
          <w:szCs w:val="28"/>
          <w:lang w:val="kk-KZ"/>
        </w:rPr>
        <w:t xml:space="preserve">ом 5</w:t>
      </w:r>
      <w:r>
        <w:rPr>
          <w:sz w:val="28"/>
          <w:szCs w:val="28"/>
          <w:lang w:val="kk-KZ"/>
        </w:rPr>
        <w:t xml:space="preserve">)</w:t>
      </w:r>
      <w:r>
        <w:rPr>
          <w:sz w:val="28"/>
          <w:szCs w:val="28"/>
        </w:rPr>
        <w:t xml:space="preserve"> пункта 2 статьи 10 Закона Республики Казахстан «О нотариате»</w:t>
      </w:r>
      <w:r>
        <w:rPr>
          <w:sz w:val="28"/>
          <w:szCs w:val="28"/>
          <w:lang w:val="kk-KZ"/>
        </w:rPr>
        <w:t xml:space="preserve">,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ПРИКАЗЫВАЮ: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Приостановить действие государственной лицензии на право занятия нотариальной деятельностью </w:t>
      </w:r>
      <w:r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13018137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 xml:space="preserve">22 ноября 2013</w:t>
      </w:r>
      <w:r>
        <w:rPr>
          <w:sz w:val="28"/>
          <w:szCs w:val="28"/>
        </w:rPr>
        <w:t xml:space="preserve"> года, выданной Министерств</w:t>
      </w:r>
      <w:r>
        <w:rPr>
          <w:sz w:val="28"/>
          <w:szCs w:val="28"/>
          <w:lang w:val="kk-KZ"/>
        </w:rPr>
        <w:t xml:space="preserve">ом</w:t>
      </w:r>
      <w:r>
        <w:rPr>
          <w:sz w:val="28"/>
          <w:szCs w:val="28"/>
        </w:rPr>
        <w:t xml:space="preserve"> юстиции Республики Казахстан</w:t>
      </w:r>
      <w:r>
        <w:rPr>
          <w:sz w:val="28"/>
          <w:szCs w:val="28"/>
          <w:lang w:val="kk-KZ"/>
        </w:rPr>
        <w:t xml:space="preserve"> Анарбаевой Жазире Ахметовне, </w:t>
      </w:r>
      <w:r>
        <w:rPr>
          <w:sz w:val="28"/>
          <w:szCs w:val="28"/>
        </w:rPr>
        <w:t xml:space="preserve">сроком </w:t>
      </w:r>
      <w:r>
        <w:rPr>
          <w:sz w:val="28"/>
          <w:szCs w:val="28"/>
          <w:lang w:val="kk-KZ"/>
        </w:rPr>
        <w:t xml:space="preserve">на </w:t>
      </w:r>
      <w:r>
        <w:rPr>
          <w:sz w:val="28"/>
          <w:szCs w:val="28"/>
          <w:lang w:val="kk-KZ"/>
        </w:rPr>
        <w:t xml:space="preserve">шесть месяцев</w:t>
      </w:r>
      <w:r>
        <w:rPr>
          <w:sz w:val="28"/>
          <w:szCs w:val="28"/>
        </w:rPr>
        <w:t xml:space="preserve">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Департаменту юстиции </w:t>
      </w:r>
      <w:r>
        <w:rPr>
          <w:sz w:val="28"/>
          <w:szCs w:val="28"/>
          <w:lang w:val="kk-KZ"/>
        </w:rPr>
        <w:t xml:space="preserve">города Шымкент</w:t>
      </w:r>
      <w:r>
        <w:rPr>
          <w:sz w:val="28"/>
          <w:szCs w:val="28"/>
        </w:rPr>
        <w:t xml:space="preserve">: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настоящий приказ довести до сведения частного нотариуса </w:t>
      </w:r>
      <w:r>
        <w:rPr>
          <w:sz w:val="28"/>
          <w:szCs w:val="28"/>
        </w:rPr>
        <w:br/>
      </w:r>
      <w:r>
        <w:rPr>
          <w:sz w:val="28"/>
          <w:szCs w:val="28"/>
          <w:lang w:val="kk-KZ"/>
        </w:rPr>
        <w:t xml:space="preserve">Анарбаевой Ж.А</w:t>
      </w:r>
      <w:r>
        <w:rPr>
          <w:sz w:val="28"/>
          <w:szCs w:val="28"/>
        </w:rPr>
        <w:t xml:space="preserve">.;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принять меры по приостановлению доступа лицензиата к </w:t>
      </w:r>
      <w:r>
        <w:rPr>
          <w:sz w:val="28"/>
          <w:szCs w:val="28"/>
          <w:lang w:val="kk-KZ"/>
        </w:rPr>
        <w:t xml:space="preserve">Единой нотариальной цифровой системе</w:t>
      </w:r>
      <w:r>
        <w:rPr>
          <w:sz w:val="28"/>
          <w:szCs w:val="28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совместно с нотариальной палатой принять меры по передаче находящихся в производстве частного нотариуса </w:t>
      </w:r>
      <w:r>
        <w:rPr>
          <w:sz w:val="28"/>
          <w:szCs w:val="28"/>
          <w:lang w:val="kk-KZ"/>
        </w:rPr>
        <w:t xml:space="preserve">Анарбаевой Ж.А</w:t>
      </w:r>
      <w:r>
        <w:rPr>
          <w:sz w:val="28"/>
          <w:szCs w:val="28"/>
        </w:rPr>
        <w:t xml:space="preserve">. документов другому нотариусу.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принять меры по размещению настоящего приказа на интернет-ресурсе Министерства юстиции Республики Казахстан;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sz w:val="28"/>
          <w:szCs w:val="28"/>
          <w:lang w:val="kk-KZ"/>
        </w:rPr>
        <w:t xml:space="preserve">Калимову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В</w:t>
      </w:r>
      <w:r>
        <w:rPr>
          <w:sz w:val="28"/>
          <w:szCs w:val="28"/>
          <w:lang w:val="kk-KZ"/>
        </w:rPr>
        <w:t xml:space="preserve">.</w:t>
      </w:r>
      <w:r>
        <w:rPr>
          <w:sz w:val="28"/>
          <w:szCs w:val="28"/>
          <w:lang w:val="kk-KZ"/>
        </w:rPr>
        <w:t xml:space="preserve">К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Настоящий приказ вводится в действие со дня доведения его содержания до сведения нотариуса.</w:t>
      </w:r>
      <w:r/>
    </w:p>
    <w:p>
      <w:pPr>
        <w:ind w:firstLine="567"/>
        <w:jc w:val="both"/>
        <w:rPr>
          <w:i/>
          <w:szCs w:val="28"/>
          <w:lang w:val="kk-KZ"/>
        </w:rPr>
      </w:pPr>
      <w:r>
        <w:rPr>
          <w:i/>
          <w:szCs w:val="28"/>
        </w:rPr>
        <w:t xml:space="preserve">Основание: представление Департамента юстиции </w:t>
      </w:r>
      <w:r>
        <w:rPr>
          <w:i/>
          <w:szCs w:val="28"/>
          <w:lang w:val="kk-KZ"/>
        </w:rPr>
        <w:t xml:space="preserve">города Шымкент</w:t>
      </w:r>
      <w:r>
        <w:rPr>
          <w:i/>
          <w:szCs w:val="28"/>
          <w:lang w:val="kk-KZ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№ </w:t>
      </w:r>
      <w:r>
        <w:rPr>
          <w:rFonts w:eastAsia="GulimChe"/>
          <w:i/>
          <w:szCs w:val="28"/>
          <w:lang w:val="kk-KZ" w:eastAsia="ko-KR"/>
        </w:rPr>
        <w:t xml:space="preserve">-1/25199-вн</w:t>
      </w:r>
      <w:r>
        <w:rPr>
          <w:rFonts w:eastAsia="GulimChe"/>
          <w:i/>
          <w:szCs w:val="28"/>
          <w:lang w:val="kk-KZ" w:eastAsia="ko-KR"/>
        </w:rPr>
        <w:br/>
      </w:r>
      <w:r>
        <w:rPr>
          <w:rFonts w:eastAsia="GulimChe"/>
          <w:i/>
          <w:szCs w:val="28"/>
          <w:lang w:val="kk-KZ" w:eastAsia="ko-KR"/>
        </w:rPr>
        <w:t xml:space="preserve">от </w:t>
      </w:r>
      <w:r>
        <w:rPr>
          <w:rFonts w:eastAsia="GulimChe"/>
          <w:i/>
          <w:szCs w:val="28"/>
          <w:lang w:val="kk-KZ" w:eastAsia="ko-KR"/>
        </w:rPr>
        <w:t xml:space="preserve">27 июля 2026</w:t>
      </w:r>
      <w:r>
        <w:rPr>
          <w:i/>
          <w:szCs w:val="28"/>
        </w:rPr>
        <w:t xml:space="preserve"> </w:t>
      </w:r>
      <w:r>
        <w:rPr>
          <w:i/>
          <w:szCs w:val="28"/>
          <w:lang w:val="kk-KZ"/>
        </w:rPr>
        <w:t xml:space="preserve">года</w:t>
      </w:r>
      <w:r>
        <w:t xml:space="preserve">, </w:t>
      </w:r>
      <w:bookmarkStart w:id="0" w:name="_GoBack"/>
      <w:r/>
      <w:bookmarkEnd w:id="0"/>
      <w:r>
        <w:rPr>
          <w:i/>
          <w:szCs w:val="28"/>
          <w:lang w:val="kk-KZ"/>
        </w:rPr>
        <w:t xml:space="preserve">частное определение  Специализированного межрайонного суда по делам несовершеннолетних города Шымкент </w:t>
      </w:r>
      <w:r>
        <w:rPr>
          <w:i/>
          <w:szCs w:val="28"/>
          <w:lang w:val="kk-KZ"/>
        </w:rPr>
        <w:t xml:space="preserve">от 29 апреля 2026 года</w:t>
      </w:r>
      <w:r/>
      <w:r>
        <w:rPr>
          <w:i/>
          <w:szCs w:val="28"/>
          <w:lang w:val="kk-KZ"/>
        </w:rPr>
        <w:t xml:space="preserve">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  <w:r/>
    </w:p>
    <w:p>
      <w:pPr>
        <w:rPr>
          <w:i/>
          <w:iCs/>
          <w:lang w:val="kk-KZ"/>
        </w:rPr>
      </w:pPr>
      <w:r>
        <w:rPr>
          <w:i/>
          <w:iCs/>
          <w:lang w:val="kk-KZ"/>
        </w:rPr>
      </w:r>
      <w:r/>
    </w:p>
    <w:p>
      <w:pPr>
        <w:rPr>
          <w:b/>
          <w:color w:val="000000"/>
          <w:sz w:val="28"/>
          <w:szCs w:val="22"/>
          <w:lang w:eastAsia="en-US"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М.</w:t>
      </w:r>
      <w:r>
        <w:rPr>
          <w:i/>
          <w:iCs/>
          <w:lang w:val="kk-KZ"/>
        </w:rPr>
        <w:t xml:space="preserve">Орынбай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m.kaliyakhmet@adilet.gov.kz" w:history="1">
        <w:r>
          <w:rPr>
            <w:i/>
            <w:color w:val="0000FF" w:themeColor="hyperlink"/>
            <w:u w:val="single"/>
            <w:lang w:val="en-US"/>
          </w:rPr>
          <w:t xml:space="preserve">m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orynbai</w:t>
        </w:r>
        <w:r>
          <w:rPr>
            <w:i/>
            <w:color w:val="0000FF" w:themeColor="hyperlink"/>
            <w:u w:val="single"/>
            <w:lang w:val="en-US"/>
          </w:rPr>
          <w:t xml:space="preserve">t</w:t>
        </w:r>
        <w:r>
          <w:rPr>
            <w:i/>
            <w:color w:val="0000FF" w:themeColor="hyperlink"/>
            <w:u w:val="single"/>
          </w:rPr>
          <w:t xml:space="preserve">@</w:t>
        </w:r>
        <w:r>
          <w:rPr>
            <w:i/>
            <w:color w:val="0000FF" w:themeColor="hyperlink"/>
            <w:u w:val="single"/>
            <w:lang w:val="en-US"/>
          </w:rPr>
          <w:t xml:space="preserve">adilet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gov</w:t>
        </w:r>
        <w:r>
          <w:rPr>
            <w:i/>
            <w:color w:val="0000FF" w:themeColor="hyperlink"/>
            <w:u w:val="single"/>
          </w:rPr>
          <w:t xml:space="preserve">.</w:t>
        </w:r>
        <w:r>
          <w:rPr>
            <w:i/>
            <w:color w:val="0000FF" w:themeColor="hyperlink"/>
            <w:u w:val="single"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426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6"/>
      <w:rPr>
        <w:rStyle w:val="718"/>
      </w:rPr>
      <w:framePr w:wrap="around" w:vAnchor="text" w:hAnchor="margin" w:xAlign="center" w:y="1"/>
    </w:pPr>
    <w:r>
      <w:rPr>
        <w:rStyle w:val="718"/>
      </w:rPr>
      <w:fldChar w:fldCharType="begin"/>
    </w:r>
    <w:r>
      <w:rPr>
        <w:rStyle w:val="718"/>
      </w:rPr>
      <w:instrText xml:space="preserve">PAGE  </w:instrText>
    </w:r>
    <w:r>
      <w:rPr>
        <w:rStyle w:val="718"/>
      </w:rPr>
      <w:fldChar w:fldCharType="separate"/>
    </w:r>
    <w:r>
      <w:rPr>
        <w:rStyle w:val="718"/>
      </w:rPr>
      <w:t xml:space="preserve">2</w:t>
    </w:r>
    <w:r>
      <w:rPr>
        <w:rStyle w:val="718"/>
      </w:rPr>
      <w:fldChar w:fldCharType="end"/>
    </w:r>
    <w:r/>
  </w:p>
  <w:p>
    <w:pPr>
      <w:pStyle w:val="716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6"/>
      <w:rPr>
        <w:rStyle w:val="718"/>
      </w:rPr>
      <w:framePr w:wrap="around" w:vAnchor="text" w:hAnchor="margin" w:xAlign="center" w:y="1"/>
    </w:pPr>
    <w:r>
      <w:rPr>
        <w:rStyle w:val="718"/>
      </w:rPr>
      <w:fldChar w:fldCharType="begin"/>
    </w:r>
    <w:r>
      <w:rPr>
        <w:rStyle w:val="718"/>
      </w:rPr>
      <w:instrText xml:space="preserve">PAGE  </w:instrText>
    </w:r>
    <w:r>
      <w:rPr>
        <w:rStyle w:val="718"/>
      </w:rPr>
      <w:fldChar w:fldCharType="end"/>
    </w:r>
    <w:r/>
  </w:p>
  <w:p>
    <w:pPr>
      <w:pStyle w:val="716"/>
    </w:pPr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10"/>
    <w:next w:val="71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10"/>
    <w:next w:val="710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12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12"/>
    <w:link w:val="71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10"/>
    <w:next w:val="71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10"/>
    <w:next w:val="71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10"/>
    <w:next w:val="71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10"/>
    <w:next w:val="71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10"/>
    <w:next w:val="71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10"/>
    <w:next w:val="71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10"/>
    <w:uiPriority w:val="34"/>
    <w:qFormat/>
    <w:pPr>
      <w:contextualSpacing/>
      <w:ind w:left="720"/>
    </w:pPr>
  </w:style>
  <w:style w:type="paragraph" w:styleId="32">
    <w:name w:val="Title"/>
    <w:basedOn w:val="710"/>
    <w:next w:val="71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12"/>
    <w:link w:val="32"/>
    <w:uiPriority w:val="10"/>
    <w:rPr>
      <w:sz w:val="48"/>
      <w:szCs w:val="48"/>
    </w:rPr>
  </w:style>
  <w:style w:type="paragraph" w:styleId="34">
    <w:name w:val="Subtitle"/>
    <w:basedOn w:val="710"/>
    <w:next w:val="71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12"/>
    <w:link w:val="34"/>
    <w:uiPriority w:val="11"/>
    <w:rPr>
      <w:sz w:val="24"/>
      <w:szCs w:val="24"/>
    </w:rPr>
  </w:style>
  <w:style w:type="paragraph" w:styleId="36">
    <w:name w:val="Quote"/>
    <w:basedOn w:val="710"/>
    <w:next w:val="71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10"/>
    <w:next w:val="71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12"/>
    <w:link w:val="716"/>
    <w:uiPriority w:val="99"/>
  </w:style>
  <w:style w:type="paragraph" w:styleId="42">
    <w:name w:val="Footer"/>
    <w:basedOn w:val="7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12"/>
    <w:link w:val="42"/>
    <w:uiPriority w:val="99"/>
  </w:style>
  <w:style w:type="paragraph" w:styleId="44">
    <w:name w:val="Caption"/>
    <w:basedOn w:val="710"/>
    <w:next w:val="7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1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12"/>
    <w:uiPriority w:val="99"/>
    <w:unhideWhenUsed/>
    <w:rPr>
      <w:vertAlign w:val="superscript"/>
    </w:rPr>
  </w:style>
  <w:style w:type="paragraph" w:styleId="176">
    <w:name w:val="endnote text"/>
    <w:basedOn w:val="71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12"/>
    <w:uiPriority w:val="99"/>
    <w:semiHidden/>
    <w:unhideWhenUsed/>
    <w:rPr>
      <w:vertAlign w:val="superscript"/>
    </w:rPr>
  </w:style>
  <w:style w:type="paragraph" w:styleId="179">
    <w:name w:val="toc 1"/>
    <w:basedOn w:val="710"/>
    <w:next w:val="71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10"/>
    <w:next w:val="71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10"/>
    <w:next w:val="71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10"/>
    <w:next w:val="71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10"/>
    <w:next w:val="71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10"/>
    <w:next w:val="71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10"/>
    <w:next w:val="71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10"/>
    <w:next w:val="71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10"/>
    <w:next w:val="71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10"/>
    <w:next w:val="710"/>
    <w:uiPriority w:val="99"/>
    <w:unhideWhenUsed/>
    <w:pPr>
      <w:spacing w:after="0" w:afterAutospacing="0"/>
    </w:pPr>
  </w:style>
  <w:style w:type="paragraph" w:styleId="710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11">
    <w:name w:val="Heading 3"/>
    <w:basedOn w:val="710"/>
    <w:next w:val="710"/>
    <w:link w:val="724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12" w:default="1">
    <w:name w:val="Default Paragraph Font"/>
    <w:uiPriority w:val="1"/>
    <w:semiHidden/>
    <w:unhideWhenUsed/>
  </w:style>
  <w:style w:type="table" w:styleId="7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4" w:default="1">
    <w:name w:val="No List"/>
    <w:uiPriority w:val="99"/>
    <w:semiHidden/>
    <w:unhideWhenUsed/>
  </w:style>
  <w:style w:type="table" w:styleId="715">
    <w:name w:val="Table Grid"/>
    <w:basedOn w:val="713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16">
    <w:name w:val="Header"/>
    <w:basedOn w:val="710"/>
    <w:link w:val="717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17" w:customStyle="1">
    <w:name w:val="Верхний колонтитул Знак"/>
    <w:basedOn w:val="712"/>
    <w:link w:val="716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718">
    <w:name w:val="page number"/>
    <w:basedOn w:val="712"/>
  </w:style>
  <w:style w:type="paragraph" w:styleId="719">
    <w:name w:val="Normal (Web)"/>
    <w:basedOn w:val="710"/>
    <w:link w:val="720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20" w:customStyle="1">
    <w:name w:val="Обычный (веб) Знак"/>
    <w:link w:val="719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21">
    <w:name w:val="No Spacing"/>
    <w:link w:val="723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22">
    <w:name w:val="Hyperlink"/>
    <w:uiPriority w:val="99"/>
    <w:unhideWhenUsed/>
    <w:rPr>
      <w:color w:val="0000FF"/>
      <w:u w:val="single"/>
    </w:rPr>
  </w:style>
  <w:style w:type="character" w:styleId="723" w:customStyle="1">
    <w:name w:val="Без интервала Знак"/>
    <w:link w:val="721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24" w:customStyle="1">
    <w:name w:val="Заголовок 3 Знак"/>
    <w:basedOn w:val="712"/>
    <w:link w:val="711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725">
    <w:name w:val="Balloon Text"/>
    <w:basedOn w:val="710"/>
    <w:link w:val="726"/>
    <w:uiPriority w:val="99"/>
    <w:semiHidden/>
    <w:unhideWhenUsed/>
    <w:rPr>
      <w:rFonts w:ascii="Tahoma" w:hAnsi="Tahoma" w:cs="Tahoma"/>
      <w:sz w:val="16"/>
      <w:szCs w:val="16"/>
    </w:rPr>
  </w:style>
  <w:style w:type="character" w:styleId="726" w:customStyle="1">
    <w:name w:val="Текст выноски Знак"/>
    <w:basedOn w:val="712"/>
    <w:link w:val="725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27">
    <w:name w:val="Unresolved Mention"/>
    <w:basedOn w:val="712"/>
    <w:uiPriority w:val="99"/>
    <w:semiHidden/>
    <w:unhideWhenUsed/>
    <w:rPr>
      <w:color w:val="605E5C"/>
      <w:shd w:val="clear" w:color="auto" w:fill="e1dfdd"/>
    </w:rPr>
  </w:style>
  <w:style w:type="character" w:styleId="728" w:customStyle="1">
    <w:name w:val="docdata"/>
    <w:basedOn w:val="712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m.kaliyakhmet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9491DB93-A5DF-4D72-97B4-6B9273D49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Орынбай Мадина Абдіразаққызы</cp:lastModifiedBy>
  <cp:revision>6</cp:revision>
  <dcterms:created xsi:type="dcterms:W3CDTF">2026-08-24T03:31:00Z</dcterms:created>
  <dcterms:modified xsi:type="dcterms:W3CDTF">2026-08-24T13:12:15Z</dcterms:modified>
</cp:coreProperties>
</file>