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4B07" w:rsidRPr="00E80707" w:rsidRDefault="00E80707" w:rsidP="00A14B0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kk-KZ"/>
        </w:rPr>
        <w:t>БЖЗҚ ТУРАЛЫ ӨЗЕКТІ САУАЛДАР</w:t>
      </w:r>
    </w:p>
    <w:p w:rsidR="00A14B07" w:rsidRPr="00786E60" w:rsidRDefault="00A14B07" w:rsidP="00A14B07">
      <w:pPr>
        <w:pStyle w:val="a4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D5DC3" w:rsidRPr="00990CBE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</w:pPr>
      <w:r w:rsidRPr="00990CB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1.</w:t>
      </w:r>
      <w:r w:rsidRPr="00990CB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</w:t>
      </w:r>
      <w:r w:rsidRPr="00990CB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Әлеуметтік кодекске енгізілген өзгерістер күшіне енгеннен кейін азаматтардың зейнетақы жинақтары</w:t>
      </w:r>
      <w:r w:rsidR="00D45559" w:rsidRPr="00990CB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 w:eastAsia="ru-RU"/>
        </w:rPr>
        <w:t>мен</w:t>
      </w:r>
      <w:r w:rsidRPr="00990CB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 xml:space="preserve"> не бол</w:t>
      </w:r>
      <w:r w:rsidR="00D45559" w:rsidRPr="00990CB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 w:eastAsia="ru-RU"/>
        </w:rPr>
        <w:t>мақ</w:t>
      </w:r>
      <w:r w:rsidRPr="00990CB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? Олардың сақталуына кепілдік беріле ме? Бұл кепілдік немен қамтамасыз етіледі?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Әлеуметтік кодекстің 217-бабында 2027 жылғы 1 қаңтардан бастап «</w:t>
      </w:r>
      <w:r w:rsidRPr="00DB1310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Мемлекет зейнетақы төлемдерін алушыларға Бірыңғай жинақтаушы зейнетақы қорындағы міндетті зейнетақы жарналарының, міндетті кәсіптік зейнетақы жарналарының нақты енгізілген міндетті зейнетақы жарналары, міндетті кәсіптік зейнетақы жарналары мөлшерінде сақталуына кепілдік береді</w:t>
      </w: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 деп көзделген.</w:t>
      </w:r>
    </w:p>
    <w:p w:rsidR="00990CBE" w:rsidRPr="00E31F8C" w:rsidRDefault="00990CBE" w:rsidP="00990CBE">
      <w:pPr>
        <w:pStyle w:val="ab"/>
        <w:ind w:firstLine="567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 w:rsidRPr="00E31F8C">
        <w:rPr>
          <w:rFonts w:ascii="Times New Roman" w:hAnsi="Times New Roman"/>
          <w:color w:val="000000"/>
          <w:sz w:val="24"/>
          <w:szCs w:val="24"/>
          <w:lang w:val="kk-KZ"/>
        </w:rPr>
        <w:t xml:space="preserve">Мемлекеттің зейнетақы активтерінің сақталуына беретін кепілдігі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Бірыңғай жинақтаушы зейнетақы қоры (БЖЗҚ) </w:t>
      </w:r>
      <w:r w:rsidRPr="00E31F8C">
        <w:rPr>
          <w:rFonts w:ascii="Times New Roman" w:hAnsi="Times New Roman"/>
          <w:color w:val="000000"/>
          <w:sz w:val="24"/>
          <w:szCs w:val="24"/>
          <w:lang w:val="kk-KZ"/>
        </w:rPr>
        <w:t xml:space="preserve">мен инвестициялық портфельді басқарушылардың (ИПБ) қызметін </w:t>
      </w:r>
      <w:r w:rsidRPr="00E31F8C">
        <w:rPr>
          <w:rFonts w:ascii="Times New Roman" w:hAnsi="Times New Roman"/>
          <w:b/>
          <w:color w:val="000000"/>
          <w:sz w:val="24"/>
          <w:szCs w:val="24"/>
          <w:lang w:val="kk-KZ"/>
        </w:rPr>
        <w:t>реттеу</w:t>
      </w:r>
      <w:r w:rsidRPr="00E31F8C">
        <w:rPr>
          <w:rFonts w:ascii="Times New Roman" w:hAnsi="Times New Roman"/>
          <w:color w:val="000000"/>
          <w:sz w:val="24"/>
          <w:szCs w:val="24"/>
          <w:lang w:val="kk-KZ"/>
        </w:rPr>
        <w:t>, Қазақстан Республикасы Ұлттық Банкінің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(Ұлттық банк, ҚРҰБ)</w:t>
      </w:r>
      <w:r w:rsidRPr="00E31F8C">
        <w:rPr>
          <w:rFonts w:ascii="Times New Roman" w:hAnsi="Times New Roman"/>
          <w:color w:val="000000"/>
          <w:sz w:val="24"/>
          <w:szCs w:val="24"/>
          <w:lang w:val="kk-KZ"/>
        </w:rPr>
        <w:t xml:space="preserve"> де, ИПБ-лардың да инвестициялық қызметіне қойылатын талаптарды белгілеу, зейнетақы активтерін орналастыру кезінде оларды әртараптандыру және тәуекелдерді төмендету жөніндегі талаптарды сақтау, сондай-ақ басқа да реттеуші нормалар арқылы қамтамасыз етіледі.</w:t>
      </w:r>
    </w:p>
    <w:p w:rsidR="005D5DC3" w:rsidRDefault="00990CBE" w:rsidP="005D5DC3">
      <w:pPr>
        <w:pStyle w:val="a4"/>
        <w:ind w:left="0" w:firstLine="426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Жалпы алғанда, </w:t>
      </w:r>
      <w:r w:rsidRPr="00B241B5">
        <w:rPr>
          <w:rFonts w:ascii="Times New Roman" w:hAnsi="Times New Roman"/>
          <w:color w:val="000000"/>
          <w:sz w:val="24"/>
          <w:szCs w:val="24"/>
          <w:lang w:val="kk-KZ"/>
        </w:rPr>
        <w:t xml:space="preserve">жинақтаушы зейнетақы жүйесі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және</w:t>
      </w:r>
      <w:r w:rsidRPr="00B241B5">
        <w:rPr>
          <w:rFonts w:ascii="Times New Roman" w:hAnsi="Times New Roman"/>
          <w:color w:val="000000"/>
          <w:sz w:val="24"/>
          <w:szCs w:val="24"/>
          <w:lang w:val="kk-KZ"/>
        </w:rPr>
        <w:t xml:space="preserve"> қазақстандықтарды зейн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етақымен қамсыздандыру мәселесі </w:t>
      </w:r>
      <w:r w:rsidRPr="00B241B5">
        <w:rPr>
          <w:rFonts w:ascii="Times New Roman" w:hAnsi="Times New Roman"/>
          <w:color w:val="000000"/>
          <w:sz w:val="24"/>
          <w:szCs w:val="24"/>
          <w:lang w:val="kk-KZ"/>
        </w:rPr>
        <w:t>мемлекет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тік </w:t>
      </w:r>
      <w:r w:rsidRPr="00B241B5">
        <w:rPr>
          <w:rFonts w:ascii="Times New Roman" w:hAnsi="Times New Roman"/>
          <w:color w:val="000000"/>
          <w:sz w:val="24"/>
          <w:szCs w:val="24"/>
          <w:lang w:val="kk-KZ"/>
        </w:rPr>
        <w:t xml:space="preserve">реттеу, бақылау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мен</w:t>
      </w:r>
      <w:r w:rsidRPr="00B241B5">
        <w:rPr>
          <w:rFonts w:ascii="Times New Roman" w:hAnsi="Times New Roman"/>
          <w:color w:val="000000"/>
          <w:sz w:val="24"/>
          <w:szCs w:val="24"/>
          <w:lang w:val="kk-KZ"/>
        </w:rPr>
        <w:t xml:space="preserve"> жауапкершілік аясында қала береді.</w:t>
      </w:r>
    </w:p>
    <w:p w:rsidR="00990CBE" w:rsidRPr="00990CBE" w:rsidRDefault="00990CBE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5D5DC3" w:rsidRPr="00A41A71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 w:eastAsia="ru-RU"/>
        </w:rPr>
      </w:pPr>
      <w:r w:rsidRPr="00A41A71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 w:eastAsia="ru-RU"/>
        </w:rPr>
        <w:t>2. Зейнетақы активтерін кім басқарады?</w:t>
      </w:r>
    </w:p>
    <w:p w:rsidR="005D5DC3" w:rsidRPr="00A41A71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5D5DC3" w:rsidRPr="00A41A71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A41A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Зейнетақы активтерін инвестициялауды Қазақстан Республикасының Ұлттық Банкі (ҚР ҰБ), сондай-ақ 2021 жылдан бастап тиісті лицензиясы бар және уәкілетті органның талаптарына сәйкес келетін инвестициялық портфельді басқарушылар (ИПБ) жүзеге асырады. Зейнетақы жинақтарын осындай сенімгерлік басқарудың негізгі мақсаты – оларды түрлі қаржы құралдарына инвестициялау және инвестициялық кіріс алу.</w:t>
      </w:r>
    </w:p>
    <w:p w:rsidR="005D5DC3" w:rsidRPr="00A41A71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A41A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Зейнетақы активтерін басқаратын ҚР ҰБ мен ИПБ-лардың өздерінің инвестициялық стратегиялары бар және олар инвестициялық декларация шеңберінде инвестициялық портфельдің құрылымын дербес айқындайды.</w:t>
      </w:r>
    </w:p>
    <w:p w:rsidR="005D5DC3" w:rsidRPr="00990CBE" w:rsidRDefault="005D5DC3" w:rsidP="00990CBE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A41A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ИПБ-лардың қолданыстағы тізіліміне қазақстандықтар өздерінің зейнетақы жинақтарын басқаруға бере алатын 6 жеке компания кіреді: «Alatau City Invest» АҚ, «BCC Invest» АҚ, «Сентрас Секьюритиз» АҚ, «Halyk Finance» АҚ, «Halyk Global Markets» АҚ, «Tansar Capital» АҚ.</w:t>
      </w:r>
      <w:r w:rsidR="00990C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990C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ИПБ туралы ақпаратпен таныс</w:t>
      </w:r>
      <w:r w:rsidR="00990C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ып, </w:t>
      </w:r>
      <w:r w:rsidRPr="00990C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олардың инвестициялық декларацияларын www.enpf.kz сайтындағы «Қызметтер» – «Инвестициялық портфельді басқарушылар тізілімі» бөлімінен, сондай-ақ </w:t>
      </w:r>
      <w:r w:rsidRPr="00990CB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invest.enpf.kz ақпараттық интернет-платформасы</w:t>
      </w:r>
      <w:r w:rsidRPr="00990C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="00990CBE" w:rsidRPr="00990C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арқылы зерделеуге </w:t>
      </w:r>
      <w:r w:rsidRPr="00990C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болады.</w:t>
      </w:r>
    </w:p>
    <w:p w:rsidR="005D5DC3" w:rsidRPr="00A41A71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5D5DC3" w:rsidRPr="00A41A71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 w:eastAsia="ru-RU"/>
        </w:rPr>
      </w:pPr>
      <w:r w:rsidRPr="00A41A71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 w:eastAsia="ru-RU"/>
        </w:rPr>
        <w:t>3. Заңнамалық өзгерістерде міндетті зейнетақы жарналары және міндетті кәсіптік зейнетақы жарналары есебінен қалыптастырылған зейнетақы жинақтарының 100%-ына дейін инвестициялық портфельді басқарушының (ИПБ) басқаруына беру мүмкіндігі көзделген. Бұл механизм қалай жұмыс істейді?</w:t>
      </w:r>
    </w:p>
    <w:p w:rsidR="005D5DC3" w:rsidRPr="00A41A71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5D5DC3" w:rsidRPr="00A41A71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A41A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Әлеуметтік кодекстің 40-бабына сәйкес салымшыларға өздерінің зейнетақы жинақтарын ИПБ-ның басқаруына беру және/немесе оларды Ұлттық Банктің басқаруында қалдыру туралы шешімді дербес қабылдау құқығы берілген.</w:t>
      </w:r>
    </w:p>
    <w:p w:rsidR="005D5DC3" w:rsidRPr="00A41A71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A41A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lastRenderedPageBreak/>
        <w:t>2026 жылғы қыркүйекте салымшылардың инвестициялық мүмкіндіктерін кеңейтуді көздейтін заңнамалық өзгерістер де күшіне енеді. Егер қазіргі уақытта салымшылар міндетті зейнетақы және міндетті кәсіптік зейнетақы жинақтарының 50%-ына дейін, ал ерікті зейнетақы жинақтарының 100%-ына дейін ИПБ-ның басқаруына бере алатын болса, күзден бастап олар ерікті зейнетақы жинақтары</w:t>
      </w:r>
      <w:r w:rsidR="009E3B3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сияқты</w:t>
      </w:r>
      <w:r w:rsidRPr="00A41A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міндетті зейнетақы жарналары (МЗЖ) мен міндетті кәсіптік зейнетақы жарналары (МКЗЖ) есебінен қалыптастырылған жинақтар</w:t>
      </w:r>
      <w:r w:rsidR="009E3B3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ын да</w:t>
      </w:r>
      <w:r w:rsidRPr="00A41A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толық көлемде ИПБ-ның басқаруына бере алады.</w:t>
      </w:r>
    </w:p>
    <w:p w:rsidR="005D5DC3" w:rsidRPr="00A41A71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A41A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Салымшы бір немесе бірнеше ИПБ-ны, сондай-ақ түрлі инвестициялық портфельдерді, яғни зейнетақы активтерін басқару үшін ИПБ ұсынатын инвестициялық стратегияларды өз бетінше таңдай алады. Бұл стратегиялар тәуекел деңгейі, күтілетін кірістілік және инвестициялау мерзімі бойынша ерекшеленеді.</w:t>
      </w:r>
    </w:p>
    <w:p w:rsidR="005D5DC3" w:rsidRPr="00A41A71" w:rsidRDefault="005D5DC3" w:rsidP="009E3B3E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A41A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Ақшаны ИПБ-ның сенімгерлік басқаруына беру үшін салымшы белгіленген нысандағы өтінішті беруі қажет. Мұны электрондық цифрлық қолтаңбаны пайдалана отырып, enpf.kz сайтындағы жеке кабинеті, </w:t>
      </w:r>
      <w:r w:rsidRPr="00A41A7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invest.enpf.kz интернет-платформасы</w:t>
      </w:r>
      <w:r w:rsidRPr="00A41A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арқылы немесе БЖЗҚ-ның кез келген бөлімшесіне барып жасауға болады.</w:t>
      </w:r>
    </w:p>
    <w:p w:rsidR="005D5DC3" w:rsidRPr="00A41A71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5D5DC3" w:rsidRPr="00A54CEC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</w:pPr>
      <w:r w:rsidRPr="00A41A7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4. Зейнетақы</w:t>
      </w:r>
      <w:r w:rsidR="009E3B3E" w:rsidRPr="00A41A7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 xml:space="preserve"> жинақтарын ИПБ-ның басқаруына </w:t>
      </w:r>
      <w:r w:rsidR="009E3B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берудің тиімділігі қандай</w:t>
      </w:r>
      <w:r w:rsidRPr="00A41A7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? Салымшылар зейнетақы активтерін басқару туралы толық ақпаратты</w:t>
      </w:r>
      <w:r w:rsidR="007422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 xml:space="preserve"> қайдан таба алады? Б</w:t>
      </w:r>
      <w:r w:rsidRPr="00A54C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асқарушы компаниялардың қызмет нәтижелерін қалай бақыла</w:t>
      </w:r>
      <w:r w:rsidR="007422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уға болады</w:t>
      </w:r>
      <w:r w:rsidRPr="00A54C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?</w:t>
      </w:r>
    </w:p>
    <w:p w:rsidR="005D5DC3" w:rsidRPr="00A54CEC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5D5DC3" w:rsidRPr="00A54CEC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A54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Зейнетақы жинақтарының 100%-ына дейін ИПБ-ның басқаруына беру салымшыларға кірістілік тарихы неғұрлым </w:t>
      </w:r>
      <w:r w:rsidR="00A54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үздік</w:t>
      </w:r>
      <w:r w:rsidRPr="00A54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немесе неғұрлым агрессивті инвестициялық стратегия ұсынатын ИПБ-ны таңдау арқылы капиталды ұзақ мерзімді перспективада көбейтуге мүмкіндік береді.</w:t>
      </w:r>
    </w:p>
    <w:p w:rsidR="005D5DC3" w:rsidRPr="00A41A71" w:rsidRDefault="00A54CEC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A54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БЖЗҚ –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з</w:t>
      </w:r>
      <w:r w:rsidR="005D5DC3" w:rsidRPr="00A54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ейнетақы нарығындағы бірыңғай инфрақұрылымдық институт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, оның</w:t>
      </w:r>
      <w:r w:rsidR="005D5DC3" w:rsidRPr="00A54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 </w:t>
      </w:r>
      <w:r w:rsidRPr="00A54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100%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="005D5DC3" w:rsidRPr="00A54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акция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с</w:t>
      </w:r>
      <w:r w:rsidR="005D5DC3" w:rsidRPr="00A54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ы Үкіметке тиесілі. </w:t>
      </w:r>
      <w:r w:rsidR="005D5DC3" w:rsidRPr="00A41A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Салымшылардың өз жинақтарын ИПБ-ның басқаруына беру құқығын іске асыруына байланысты БЖЗҚ-ның институционалдық міндеті де арта түсті.</w:t>
      </w:r>
    </w:p>
    <w:p w:rsidR="005D5DC3" w:rsidRPr="00A41A71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A41A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БЖЗҚ – барлық салымшылар үшін бірыңғай есепке алу және ақпараттық орталық, сондай-ақ </w:t>
      </w:r>
      <w:r w:rsidRPr="00A41A7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активтерді кім басқаратынына қарамастан</w:t>
      </w:r>
      <w:r w:rsidRPr="00A41A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(салымшының таңдауы бойынша ҚР ҰБ және/немесе ИПБ) олардың жеке зейнетақы шоттарының операторы.</w:t>
      </w:r>
    </w:p>
    <w:p w:rsidR="005D5DC3" w:rsidRPr="00A41A71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A41A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БЖЗҚ зейнетақы активтерін басқаруға байланысты қолжетімді қызметтер мен сервистерді ұсынады, сондай-ақ азаматтардың жинақтары туралы ақпаратты </w:t>
      </w:r>
      <w:r w:rsidRPr="00A41A7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үзінді көшірмелерде тәулік бойы, яғни «24/7» режимінде толық көрсетеді.</w:t>
      </w:r>
    </w:p>
    <w:p w:rsidR="005D5DC3" w:rsidRPr="00A41A71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A41A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Бұдан бөлек, БЖЗҚ салымшылар</w:t>
      </w:r>
      <w:r w:rsidR="00D374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ы</w:t>
      </w:r>
      <w:r w:rsidRPr="00A41A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үшін заманауи цифрлық ресурс ретінде ақпараттық интернет-платформа </w:t>
      </w:r>
      <w:r w:rsidRPr="00A41A7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(invest.enpf.kz)</w:t>
      </w:r>
      <w:r w:rsidRPr="00A41A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іске қосылды. Ол барлық басқарушылардың (ҚР ҰБ мен ИПБ-лардың) активтерді басқару нәтижелерін өзара салыстыруға мүмкіндік береді.</w:t>
      </w:r>
    </w:p>
    <w:p w:rsidR="005D5DC3" w:rsidRPr="00A41A71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A41A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Invest.enpf.kz платформасы кірістілік туралы ақпаратқа қол жеткізуге мүмкіндік береді. Сондай-ақ белгіленген кезеңдер аралығындағы динамикада активтерді басқарушылар мен олардың инвестициялық портфельдері бойынша көрсеткіштерді салыстыруға болады.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Осы платформа арқылы салымшылар:</w:t>
      </w:r>
    </w:p>
    <w:p w:rsidR="005D5DC3" w:rsidRPr="005D5DC3" w:rsidRDefault="005D5DC3" w:rsidP="006509AE">
      <w:pPr>
        <w:pStyle w:val="a4"/>
        <w:numPr>
          <w:ilvl w:val="0"/>
          <w:numId w:val="7"/>
        </w:numPr>
        <w:tabs>
          <w:tab w:val="left" w:pos="567"/>
        </w:tabs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инвестициялық портфельдердің құрылымымен;</w:t>
      </w:r>
    </w:p>
    <w:p w:rsidR="005D5DC3" w:rsidRPr="005D5DC3" w:rsidRDefault="005D5DC3" w:rsidP="006509AE">
      <w:pPr>
        <w:pStyle w:val="a4"/>
        <w:numPr>
          <w:ilvl w:val="0"/>
          <w:numId w:val="7"/>
        </w:numPr>
        <w:tabs>
          <w:tab w:val="left" w:pos="567"/>
        </w:tabs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әртүрлі кезеңдердегі кірістілік көрсеткіштерімен;</w:t>
      </w:r>
    </w:p>
    <w:p w:rsidR="005D5DC3" w:rsidRPr="005D5DC3" w:rsidRDefault="005D5DC3" w:rsidP="006509AE">
      <w:pPr>
        <w:pStyle w:val="a4"/>
        <w:numPr>
          <w:ilvl w:val="0"/>
          <w:numId w:val="7"/>
        </w:numPr>
        <w:tabs>
          <w:tab w:val="left" w:pos="567"/>
        </w:tabs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инвестициялық құралдардың құрамымен;</w:t>
      </w:r>
    </w:p>
    <w:p w:rsidR="005D5DC3" w:rsidRPr="005D5DC3" w:rsidRDefault="005D5DC3" w:rsidP="006509AE">
      <w:pPr>
        <w:pStyle w:val="a4"/>
        <w:numPr>
          <w:ilvl w:val="0"/>
          <w:numId w:val="7"/>
        </w:numPr>
        <w:tabs>
          <w:tab w:val="left" w:pos="567"/>
        </w:tabs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түрлі басқарушылардың салыстырмалы сипаттамаларымен;</w:t>
      </w:r>
    </w:p>
    <w:p w:rsidR="005D5DC3" w:rsidRPr="005D5DC3" w:rsidRDefault="005D5DC3" w:rsidP="006509AE">
      <w:pPr>
        <w:pStyle w:val="a4"/>
        <w:numPr>
          <w:ilvl w:val="0"/>
          <w:numId w:val="7"/>
        </w:numPr>
        <w:tabs>
          <w:tab w:val="left" w:pos="567"/>
        </w:tabs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инвестициялық декларациялармен және басқару стратегияларымен таныса алады.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5D5DC3" w:rsidRPr="006509AE" w:rsidRDefault="005D5DC3" w:rsidP="006509AE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Сонымен қатар инвестициялық қызмет туралы ақпарат enpf.kz сайтында және </w:t>
      </w:r>
      <w:r w:rsidRPr="006509A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invest.enpf.kz интернет-платформасында</w:t>
      </w: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тұрақты түрде жарияланып, жаңартылып отырады.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5D5DC3" w:rsidRPr="001E687F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1E68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5. Зейнетақы жинақтары сенімгерлік басқаруға берілген ИПБ-ның жауапкершілігі қалай қамтамасыз етіледі?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Салы</w:t>
      </w:r>
      <w:r w:rsidR="001E68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мшы зейнетақы активтерін басқар</w:t>
      </w:r>
      <w:r w:rsidR="001E68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атын </w:t>
      </w: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ИПБ-ны және инвестициялық портфельді, яғни тәуекел деңгейі, күтілетін кірістілігі және инвестициялау мерзімі бойынша ерекшеленетін инвестициялық стратегияны өз бетінше таңдауға құқылы.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Өз кезегінде, ИПБ</w:t>
      </w:r>
      <w:r w:rsidR="001E68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-ға</w:t>
      </w: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зейнетақы активтерін сенімгерлік басқару бойынша заңнамада белгіленген жауапкершілік</w:t>
      </w:r>
      <w:r w:rsidR="001E68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жүктел</w:t>
      </w: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еді. ИПБ алған номиналды кірістілік пен реттеушінің талаптарына сәйкес есептелген </w:t>
      </w:r>
      <w:r w:rsidRPr="001E68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кірістіліктің ең төменгі мәні</w:t>
      </w: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арасында теріс айырма болған жағдайда, ИПБ бұл теріс айырманы өзінің меншікті капиталы есебінен өтейді.</w:t>
      </w:r>
    </w:p>
    <w:p w:rsidR="001F2B95" w:rsidRPr="00A14B07" w:rsidRDefault="001F2B95" w:rsidP="00A14B07"/>
    <w:sectPr w:rsidR="001F2B95" w:rsidRPr="00A14B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7F4D" w:rsidRDefault="00547F4D" w:rsidP="003148D4">
      <w:pPr>
        <w:spacing w:after="0" w:line="240" w:lineRule="auto"/>
      </w:pPr>
      <w:r>
        <w:separator/>
      </w:r>
    </w:p>
  </w:endnote>
  <w:endnote w:type="continuationSeparator" w:id="0">
    <w:p w:rsidR="00547F4D" w:rsidRDefault="00547F4D" w:rsidP="003148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7F4D" w:rsidRDefault="00547F4D" w:rsidP="003148D4">
      <w:pPr>
        <w:spacing w:after="0" w:line="240" w:lineRule="auto"/>
      </w:pPr>
      <w:r>
        <w:separator/>
      </w:r>
    </w:p>
  </w:footnote>
  <w:footnote w:type="continuationSeparator" w:id="0">
    <w:p w:rsidR="00547F4D" w:rsidRDefault="00547F4D" w:rsidP="003148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D4203"/>
    <w:multiLevelType w:val="multilevel"/>
    <w:tmpl w:val="71D0D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7A7B04"/>
    <w:multiLevelType w:val="hybridMultilevel"/>
    <w:tmpl w:val="DDB609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7A1B94"/>
    <w:multiLevelType w:val="multilevel"/>
    <w:tmpl w:val="58AE5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2E7BFF"/>
    <w:multiLevelType w:val="multilevel"/>
    <w:tmpl w:val="71D0D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754D7B"/>
    <w:multiLevelType w:val="multilevel"/>
    <w:tmpl w:val="561AA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4D282E"/>
    <w:multiLevelType w:val="hybridMultilevel"/>
    <w:tmpl w:val="8BC81624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0C2483"/>
    <w:multiLevelType w:val="multilevel"/>
    <w:tmpl w:val="03B6C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785127"/>
    <w:multiLevelType w:val="multilevel"/>
    <w:tmpl w:val="3CCCA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FE54967"/>
    <w:multiLevelType w:val="hybridMultilevel"/>
    <w:tmpl w:val="7F00C14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3"/>
  </w:num>
  <w:num w:numId="7">
    <w:abstractNumId w:val="2"/>
  </w:num>
  <w:num w:numId="8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8D4"/>
    <w:rsid w:val="00072861"/>
    <w:rsid w:val="000A63C0"/>
    <w:rsid w:val="001E687F"/>
    <w:rsid w:val="001F2B95"/>
    <w:rsid w:val="001F713F"/>
    <w:rsid w:val="002255EB"/>
    <w:rsid w:val="003148D4"/>
    <w:rsid w:val="00330691"/>
    <w:rsid w:val="003C7D83"/>
    <w:rsid w:val="00400EA7"/>
    <w:rsid w:val="004B6095"/>
    <w:rsid w:val="004B7AC5"/>
    <w:rsid w:val="004D3FEF"/>
    <w:rsid w:val="004E55DD"/>
    <w:rsid w:val="00547F4D"/>
    <w:rsid w:val="005D310C"/>
    <w:rsid w:val="005D3508"/>
    <w:rsid w:val="005D5DC3"/>
    <w:rsid w:val="005F28D2"/>
    <w:rsid w:val="006509AE"/>
    <w:rsid w:val="00692D08"/>
    <w:rsid w:val="00742252"/>
    <w:rsid w:val="0075437A"/>
    <w:rsid w:val="00786E60"/>
    <w:rsid w:val="007C1C99"/>
    <w:rsid w:val="00802EE0"/>
    <w:rsid w:val="0081295F"/>
    <w:rsid w:val="0086332C"/>
    <w:rsid w:val="0086437D"/>
    <w:rsid w:val="008B302F"/>
    <w:rsid w:val="008B53F9"/>
    <w:rsid w:val="008D0DFF"/>
    <w:rsid w:val="00965582"/>
    <w:rsid w:val="00984681"/>
    <w:rsid w:val="00990CBE"/>
    <w:rsid w:val="009C3193"/>
    <w:rsid w:val="009C4E63"/>
    <w:rsid w:val="009E3B3E"/>
    <w:rsid w:val="00A14B07"/>
    <w:rsid w:val="00A41A71"/>
    <w:rsid w:val="00A54CEC"/>
    <w:rsid w:val="00A85469"/>
    <w:rsid w:val="00A95A99"/>
    <w:rsid w:val="00A97005"/>
    <w:rsid w:val="00AD47E1"/>
    <w:rsid w:val="00C670B6"/>
    <w:rsid w:val="00C801D9"/>
    <w:rsid w:val="00CE1501"/>
    <w:rsid w:val="00D3283E"/>
    <w:rsid w:val="00D374E4"/>
    <w:rsid w:val="00D45559"/>
    <w:rsid w:val="00D655D0"/>
    <w:rsid w:val="00D72AFE"/>
    <w:rsid w:val="00DB1310"/>
    <w:rsid w:val="00E03F53"/>
    <w:rsid w:val="00E610B9"/>
    <w:rsid w:val="00E80707"/>
    <w:rsid w:val="00EC7F48"/>
    <w:rsid w:val="00ED3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CD5337-8C40-41DC-A7F1-101E5A875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48D4"/>
    <w:pPr>
      <w:spacing w:line="254" w:lineRule="auto"/>
    </w:pPr>
  </w:style>
  <w:style w:type="paragraph" w:styleId="2">
    <w:name w:val="heading 2"/>
    <w:basedOn w:val="a"/>
    <w:link w:val="20"/>
    <w:uiPriority w:val="9"/>
    <w:qFormat/>
    <w:rsid w:val="004B7AC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Heading1 Знак,Colorful List - Accent 11 Знак,Colorful List - Accent 11CxSpLast Знак,H1-1 Знак,Заголовок3 Знак,References Знак,AC List 01 Знак,Содержание. 2 уровень Знак,Заголовок_3 Знак,Bullets before Знак,Списки Знак,Bullet List Знак"/>
    <w:link w:val="a4"/>
    <w:uiPriority w:val="34"/>
    <w:qFormat/>
    <w:locked/>
    <w:rsid w:val="003148D4"/>
  </w:style>
  <w:style w:type="paragraph" w:styleId="a4">
    <w:name w:val="List Paragraph"/>
    <w:aliases w:val="Heading1,Colorful List - Accent 11,Colorful List - Accent 11CxSpLast,H1-1,Заголовок3,References,AC List 01,Содержание. 2 уровень,Заголовок_3,Bullets before,Списки,Bullet List,FooterText,numbered,List Paragraph,маркированный,Bullet 1,Bullets"/>
    <w:basedOn w:val="a"/>
    <w:link w:val="a3"/>
    <w:uiPriority w:val="34"/>
    <w:qFormat/>
    <w:rsid w:val="003148D4"/>
    <w:pPr>
      <w:spacing w:line="256" w:lineRule="auto"/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3148D4"/>
    <w:rPr>
      <w:color w:val="0000FF"/>
      <w:u w:val="single"/>
    </w:rPr>
  </w:style>
  <w:style w:type="paragraph" w:styleId="a6">
    <w:name w:val="footnote text"/>
    <w:basedOn w:val="a"/>
    <w:link w:val="a7"/>
    <w:uiPriority w:val="99"/>
    <w:semiHidden/>
    <w:unhideWhenUsed/>
    <w:qFormat/>
    <w:rsid w:val="003148D4"/>
    <w:pPr>
      <w:spacing w:after="0" w:line="240" w:lineRule="auto"/>
    </w:pPr>
    <w:rPr>
      <w:rFonts w:ascii="Calibri" w:eastAsia="Calibri" w:hAnsi="Calibri" w:cs="Calibri"/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3148D4"/>
    <w:rPr>
      <w:rFonts w:ascii="Calibri" w:eastAsia="Calibri" w:hAnsi="Calibri" w:cs="Calibri"/>
      <w:sz w:val="20"/>
      <w:szCs w:val="20"/>
    </w:rPr>
  </w:style>
  <w:style w:type="character" w:styleId="a8">
    <w:name w:val="footnote reference"/>
    <w:uiPriority w:val="99"/>
    <w:semiHidden/>
    <w:unhideWhenUsed/>
    <w:qFormat/>
    <w:rsid w:val="003148D4"/>
    <w:rPr>
      <w:vertAlign w:val="superscript"/>
    </w:rPr>
  </w:style>
  <w:style w:type="character" w:styleId="a9">
    <w:name w:val="FollowedHyperlink"/>
    <w:basedOn w:val="a0"/>
    <w:uiPriority w:val="99"/>
    <w:semiHidden/>
    <w:unhideWhenUsed/>
    <w:rsid w:val="005D3508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4B7AC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a">
    <w:name w:val="Normal (Web)"/>
    <w:basedOn w:val="a"/>
    <w:uiPriority w:val="99"/>
    <w:semiHidden/>
    <w:unhideWhenUsed/>
    <w:rsid w:val="004B7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990CB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0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9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2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743</Words>
  <Characters>5987</Characters>
  <Application>Microsoft Office Word</Application>
  <DocSecurity>0</DocSecurity>
  <Lines>108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enpf.kz</Company>
  <LinksUpToDate>false</LinksUpToDate>
  <CharactersWithSpaces>6709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Жиренов Сакен Сабитович</dc:creator>
  <cp:keywords/>
  <dc:description/>
  <cp:lastModifiedBy>Исабаев Абдымурат Джунусович</cp:lastModifiedBy>
  <cp:revision>2</cp:revision>
  <dcterms:created xsi:type="dcterms:W3CDTF">2026-07-29T06:26:00Z</dcterms:created>
  <dcterms:modified xsi:type="dcterms:W3CDTF">2026-07-29T06:26:00Z</dcterms:modified>
</cp:coreProperties>
</file>