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844FF" w14:textId="5D816265" w:rsidR="009C1033" w:rsidRPr="009C1033" w:rsidRDefault="009C1033" w:rsidP="009C1033">
      <w:pPr>
        <w:jc w:val="center"/>
        <w:outlineLvl w:val="1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val="ru-RU" w:eastAsia="ru-RU"/>
          <w14:ligatures w14:val="none"/>
        </w:rPr>
      </w:pPr>
      <w:r w:rsidRPr="009C1033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val="ru-RU" w:eastAsia="ru-RU"/>
          <w14:ligatures w14:val="none"/>
        </w:rPr>
        <w:t>Алматы қаласы Жастар саясаты басқармасының 2025 жылы атқарған жұмысы туралы ЕСЕП</w:t>
      </w:r>
    </w:p>
    <w:p w14:paraId="47A8AB49" w14:textId="77777777" w:rsidR="009C1033" w:rsidRPr="009C1033" w:rsidRDefault="009C1033" w:rsidP="009C1033">
      <w:pPr>
        <w:jc w:val="center"/>
        <w:outlineLvl w:val="1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val="ru-RU" w:eastAsia="ru-RU"/>
          <w14:ligatures w14:val="none"/>
        </w:rPr>
      </w:pPr>
    </w:p>
    <w:p w14:paraId="350BA708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 xml:space="preserve">Жастар саясатын іске асыру және жастардың жан-жақты дамуына жағдай жасау мақсатында </w:t>
      </w:r>
      <w:r w:rsidRPr="009C1033">
        <w:rPr>
          <w:rStyle w:val="a6"/>
          <w:rFonts w:ascii="Arial" w:hAnsi="Arial" w:cs="Arial"/>
          <w:sz w:val="28"/>
          <w:szCs w:val="28"/>
        </w:rPr>
        <w:t>Алматы қаласы Жастар саясаты басқармасының 2025–2026 жылдарға арналған іс-шаралар жоспары</w:t>
      </w:r>
      <w:r w:rsidRPr="009C1033">
        <w:rPr>
          <w:rFonts w:ascii="Arial" w:hAnsi="Arial" w:cs="Arial"/>
          <w:sz w:val="28"/>
          <w:szCs w:val="28"/>
        </w:rPr>
        <w:t xml:space="preserve"> бекітілді.</w:t>
      </w:r>
    </w:p>
    <w:p w14:paraId="1B13A0D2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 xml:space="preserve">Құжат жұмыспен қамту, әлеуметтік қорғалу, тұрғын үймен қамтамасыз ету және белсенді жастарға арналған инфрақұрылымды дамыту сияқты негізгі бағыттарды қамтитын </w:t>
      </w:r>
      <w:r w:rsidRPr="009C1033">
        <w:rPr>
          <w:rStyle w:val="a6"/>
          <w:rFonts w:ascii="Arial" w:hAnsi="Arial" w:cs="Arial"/>
          <w:sz w:val="28"/>
          <w:szCs w:val="28"/>
        </w:rPr>
        <w:t>59 тармақтан</w:t>
      </w:r>
      <w:r w:rsidRPr="009C1033">
        <w:rPr>
          <w:rFonts w:ascii="Arial" w:hAnsi="Arial" w:cs="Arial"/>
          <w:sz w:val="28"/>
          <w:szCs w:val="28"/>
        </w:rPr>
        <w:t xml:space="preserve"> тұрады.</w:t>
      </w:r>
    </w:p>
    <w:p w14:paraId="5B0D53A2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>2025 жылы Жоспарда көзделген барлық іс-шаралар белгіленген мерзімде және толық көлемде іске асырылды.</w:t>
      </w:r>
    </w:p>
    <w:p w14:paraId="294E424C" w14:textId="77777777" w:rsidR="009C1033" w:rsidRPr="009C1033" w:rsidRDefault="009C1033" w:rsidP="009C1033">
      <w:pPr>
        <w:pStyle w:val="2"/>
        <w:spacing w:before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Style w:val="a6"/>
          <w:rFonts w:ascii="Arial" w:hAnsi="Arial" w:cs="Arial"/>
          <w:b w:val="0"/>
          <w:bCs w:val="0"/>
          <w:sz w:val="28"/>
          <w:szCs w:val="28"/>
        </w:rPr>
        <w:t>Ағымдағы жағдайды талдау</w:t>
      </w:r>
    </w:p>
    <w:p w14:paraId="3A522C49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 xml:space="preserve">Алматы қаласында 14 пен 35 жас аралығындағы </w:t>
      </w:r>
      <w:r w:rsidRPr="009C1033">
        <w:rPr>
          <w:rStyle w:val="a6"/>
          <w:rFonts w:ascii="Arial" w:hAnsi="Arial" w:cs="Arial"/>
          <w:sz w:val="28"/>
          <w:szCs w:val="28"/>
        </w:rPr>
        <w:t>712,3 мың жас</w:t>
      </w:r>
      <w:r w:rsidRPr="009C1033">
        <w:rPr>
          <w:rFonts w:ascii="Arial" w:hAnsi="Arial" w:cs="Arial"/>
          <w:sz w:val="28"/>
          <w:szCs w:val="28"/>
        </w:rPr>
        <w:t xml:space="preserve"> тұрады </w:t>
      </w:r>
      <w:r w:rsidRPr="009C1033">
        <w:rPr>
          <w:rStyle w:val="a7"/>
          <w:rFonts w:ascii="Arial" w:eastAsiaTheme="majorEastAsia" w:hAnsi="Arial" w:cs="Arial"/>
          <w:sz w:val="28"/>
          <w:szCs w:val="28"/>
        </w:rPr>
        <w:t>(қала тұрғындарының жалпы санының 32%-ы)</w:t>
      </w:r>
      <w:r w:rsidRPr="009C1033">
        <w:rPr>
          <w:rFonts w:ascii="Arial" w:hAnsi="Arial" w:cs="Arial"/>
          <w:sz w:val="28"/>
          <w:szCs w:val="28"/>
        </w:rPr>
        <w:t xml:space="preserve">, оның ішінде </w:t>
      </w:r>
      <w:r w:rsidRPr="009C1033">
        <w:rPr>
          <w:rStyle w:val="a6"/>
          <w:rFonts w:ascii="Arial" w:hAnsi="Arial" w:cs="Arial"/>
          <w:sz w:val="28"/>
          <w:szCs w:val="28"/>
        </w:rPr>
        <w:t>455,6 мыңы – жұмыс істейтін жастар</w:t>
      </w:r>
      <w:r w:rsidRPr="009C1033">
        <w:rPr>
          <w:rFonts w:ascii="Arial" w:hAnsi="Arial" w:cs="Arial"/>
          <w:sz w:val="28"/>
          <w:szCs w:val="28"/>
        </w:rPr>
        <w:t>.</w:t>
      </w:r>
    </w:p>
    <w:p w14:paraId="7D79BBB7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Style w:val="a7"/>
          <w:rFonts w:ascii="Arial" w:eastAsiaTheme="majorEastAsia" w:hAnsi="Arial" w:cs="Arial"/>
          <w:b/>
          <w:bCs/>
          <w:sz w:val="28"/>
          <w:szCs w:val="28"/>
        </w:rPr>
        <w:t>Анықтама:</w:t>
      </w:r>
      <w:r w:rsidRPr="009C1033">
        <w:rPr>
          <w:rFonts w:ascii="Arial" w:hAnsi="Arial" w:cs="Arial"/>
          <w:sz w:val="28"/>
          <w:szCs w:val="28"/>
        </w:rPr>
        <w:t xml:space="preserve"> </w:t>
      </w:r>
      <w:r w:rsidRPr="009C1033">
        <w:rPr>
          <w:rStyle w:val="a7"/>
          <w:rFonts w:ascii="Arial" w:eastAsiaTheme="majorEastAsia" w:hAnsi="Arial" w:cs="Arial"/>
          <w:sz w:val="28"/>
          <w:szCs w:val="28"/>
        </w:rPr>
        <w:t>Алмалы ауданы – 83 мың, Алатау ауданы – 122,6 мың, Әуезов ауданы – 106,3 мың, Бостандық ауданы – 117 мың, Жетісу ауданы – 59 мың, Медеу ауданы – 71,9 мың, Наурызбай ауданы – 72 мың, Түрксіб ауданы – 80,5 мың.</w:t>
      </w:r>
    </w:p>
    <w:p w14:paraId="42235B75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 xml:space="preserve">Қалада </w:t>
      </w:r>
      <w:r w:rsidRPr="009C1033">
        <w:rPr>
          <w:rStyle w:val="a6"/>
          <w:rFonts w:ascii="Arial" w:hAnsi="Arial" w:cs="Arial"/>
          <w:sz w:val="28"/>
          <w:szCs w:val="28"/>
        </w:rPr>
        <w:t>35 жоғары оқу орны және 88 колледж</w:t>
      </w:r>
      <w:r w:rsidRPr="009C1033">
        <w:rPr>
          <w:rFonts w:ascii="Arial" w:hAnsi="Arial" w:cs="Arial"/>
          <w:sz w:val="28"/>
          <w:szCs w:val="28"/>
        </w:rPr>
        <w:t xml:space="preserve"> бар. Оларда </w:t>
      </w:r>
      <w:r w:rsidRPr="009C1033">
        <w:rPr>
          <w:rStyle w:val="a6"/>
          <w:rFonts w:ascii="Arial" w:hAnsi="Arial" w:cs="Arial"/>
          <w:sz w:val="28"/>
          <w:szCs w:val="28"/>
        </w:rPr>
        <w:t>321,6 мың студент</w:t>
      </w:r>
      <w:r w:rsidRPr="009C1033">
        <w:rPr>
          <w:rFonts w:ascii="Arial" w:hAnsi="Arial" w:cs="Arial"/>
          <w:sz w:val="28"/>
          <w:szCs w:val="28"/>
        </w:rPr>
        <w:t xml:space="preserve"> білім алуда </w:t>
      </w:r>
      <w:r w:rsidRPr="009C1033">
        <w:rPr>
          <w:rStyle w:val="a7"/>
          <w:rFonts w:ascii="Arial" w:eastAsiaTheme="majorEastAsia" w:hAnsi="Arial" w:cs="Arial"/>
          <w:sz w:val="28"/>
          <w:szCs w:val="28"/>
        </w:rPr>
        <w:t>(колледждерде – 85,5 мың, ЖОО-ларда – 236,1 мың)</w:t>
      </w:r>
      <w:r w:rsidRPr="009C1033">
        <w:rPr>
          <w:rFonts w:ascii="Arial" w:hAnsi="Arial" w:cs="Arial"/>
          <w:sz w:val="28"/>
          <w:szCs w:val="28"/>
        </w:rPr>
        <w:t xml:space="preserve">, оның ішінде </w:t>
      </w:r>
      <w:r w:rsidRPr="009C1033">
        <w:rPr>
          <w:rStyle w:val="a6"/>
          <w:rFonts w:ascii="Arial" w:hAnsi="Arial" w:cs="Arial"/>
          <w:sz w:val="28"/>
          <w:szCs w:val="28"/>
        </w:rPr>
        <w:t>185,5 мыңы – басқа өңірлерден келген студенттер</w:t>
      </w:r>
      <w:r w:rsidRPr="009C1033">
        <w:rPr>
          <w:rFonts w:ascii="Arial" w:hAnsi="Arial" w:cs="Arial"/>
          <w:sz w:val="28"/>
          <w:szCs w:val="28"/>
        </w:rPr>
        <w:t xml:space="preserve"> </w:t>
      </w:r>
      <w:r w:rsidRPr="009C1033">
        <w:rPr>
          <w:rStyle w:val="a7"/>
          <w:rFonts w:ascii="Arial" w:eastAsiaTheme="majorEastAsia" w:hAnsi="Arial" w:cs="Arial"/>
          <w:sz w:val="28"/>
          <w:szCs w:val="28"/>
        </w:rPr>
        <w:t>(колледждерде – 36 мың, ЖОО-ларда – 149,5 мың)</w:t>
      </w:r>
      <w:r w:rsidRPr="009C1033">
        <w:rPr>
          <w:rFonts w:ascii="Arial" w:hAnsi="Arial" w:cs="Arial"/>
          <w:sz w:val="28"/>
          <w:szCs w:val="28"/>
        </w:rPr>
        <w:t>.</w:t>
      </w:r>
    </w:p>
    <w:p w14:paraId="61787AA2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 xml:space="preserve">Жыл басынан бері NEET санатындағы жастардың үлесі </w:t>
      </w:r>
      <w:r w:rsidRPr="009C1033">
        <w:rPr>
          <w:rStyle w:val="a6"/>
          <w:rFonts w:ascii="Arial" w:hAnsi="Arial" w:cs="Arial"/>
          <w:sz w:val="28"/>
          <w:szCs w:val="28"/>
        </w:rPr>
        <w:t>0,6%-ға төмендеді</w:t>
      </w:r>
      <w:r w:rsidRPr="009C1033">
        <w:rPr>
          <w:rFonts w:ascii="Arial" w:hAnsi="Arial" w:cs="Arial"/>
          <w:sz w:val="28"/>
          <w:szCs w:val="28"/>
        </w:rPr>
        <w:t xml:space="preserve"> </w:t>
      </w:r>
      <w:r w:rsidRPr="009C1033">
        <w:rPr>
          <w:rStyle w:val="a7"/>
          <w:rFonts w:ascii="Arial" w:eastAsiaTheme="majorEastAsia" w:hAnsi="Arial" w:cs="Arial"/>
          <w:sz w:val="28"/>
          <w:szCs w:val="28"/>
        </w:rPr>
        <w:t>(2024 жылдың қорытындысы бойынша 6,4% немесе 42,2 мың адамнан 2025 жылдың III тоқсанының қорытындысы бойынша 5,8% немесе 39,2 мың адамға дейін)</w:t>
      </w:r>
      <w:r w:rsidRPr="009C1033">
        <w:rPr>
          <w:rFonts w:ascii="Arial" w:hAnsi="Arial" w:cs="Arial"/>
          <w:sz w:val="28"/>
          <w:szCs w:val="28"/>
        </w:rPr>
        <w:t>.</w:t>
      </w:r>
    </w:p>
    <w:p w14:paraId="66057E9A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 xml:space="preserve">2025 жылдың III тоқсанының қорытындысы бойынша </w:t>
      </w:r>
      <w:r w:rsidRPr="009C1033">
        <w:rPr>
          <w:rStyle w:val="a6"/>
          <w:rFonts w:ascii="Arial" w:hAnsi="Arial" w:cs="Arial"/>
          <w:sz w:val="28"/>
          <w:szCs w:val="28"/>
        </w:rPr>
        <w:t>жастар арасындағы жұмыссыздық деңгейі 4,0%-ды немесе 18,7 мың жасты</w:t>
      </w:r>
      <w:r w:rsidRPr="009C1033">
        <w:rPr>
          <w:rFonts w:ascii="Arial" w:hAnsi="Arial" w:cs="Arial"/>
          <w:sz w:val="28"/>
          <w:szCs w:val="28"/>
        </w:rPr>
        <w:t xml:space="preserve"> құрады </w:t>
      </w:r>
      <w:r w:rsidRPr="009C1033">
        <w:rPr>
          <w:rStyle w:val="a7"/>
          <w:rFonts w:ascii="Arial" w:eastAsiaTheme="majorEastAsia" w:hAnsi="Arial" w:cs="Arial"/>
          <w:sz w:val="28"/>
          <w:szCs w:val="28"/>
        </w:rPr>
        <w:t>(республика бойынша – 3%)</w:t>
      </w:r>
      <w:r w:rsidRPr="009C1033">
        <w:rPr>
          <w:rFonts w:ascii="Arial" w:hAnsi="Arial" w:cs="Arial"/>
          <w:sz w:val="28"/>
          <w:szCs w:val="28"/>
        </w:rPr>
        <w:t>.</w:t>
      </w:r>
    </w:p>
    <w:p w14:paraId="7BD6CD68" w14:textId="77777777" w:rsidR="009C1033" w:rsidRPr="009C1033" w:rsidRDefault="009C1033" w:rsidP="009C1033">
      <w:pPr>
        <w:pStyle w:val="2"/>
        <w:spacing w:before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Style w:val="a6"/>
          <w:rFonts w:ascii="Arial" w:hAnsi="Arial" w:cs="Arial"/>
          <w:b w:val="0"/>
          <w:bCs w:val="0"/>
          <w:sz w:val="28"/>
          <w:szCs w:val="28"/>
        </w:rPr>
        <w:t>1. Жастарды жұмыспен қамту және оқытуды қамтамасыз ету</w:t>
      </w:r>
    </w:p>
    <w:p w14:paraId="7A930B75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Style w:val="a6"/>
          <w:rFonts w:ascii="Arial" w:hAnsi="Arial" w:cs="Arial"/>
          <w:sz w:val="28"/>
          <w:szCs w:val="28"/>
        </w:rPr>
        <w:t>2025 жылы 24,4 мың жас жұмысқа орналастырылды.</w:t>
      </w:r>
    </w:p>
    <w:p w14:paraId="762B914B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Style w:val="a7"/>
          <w:rFonts w:ascii="Arial" w:eastAsiaTheme="majorEastAsia" w:hAnsi="Arial" w:cs="Arial"/>
          <w:b/>
          <w:bCs/>
          <w:sz w:val="28"/>
          <w:szCs w:val="28"/>
        </w:rPr>
        <w:t>Анықтама:</w:t>
      </w:r>
      <w:r w:rsidRPr="009C1033">
        <w:rPr>
          <w:rFonts w:ascii="Arial" w:hAnsi="Arial" w:cs="Arial"/>
          <w:sz w:val="28"/>
          <w:szCs w:val="28"/>
        </w:rPr>
        <w:t xml:space="preserve"> </w:t>
      </w:r>
      <w:r w:rsidRPr="009C1033">
        <w:rPr>
          <w:rStyle w:val="a7"/>
          <w:rFonts w:ascii="Arial" w:eastAsiaTheme="majorEastAsia" w:hAnsi="Arial" w:cs="Arial"/>
          <w:sz w:val="28"/>
          <w:szCs w:val="28"/>
        </w:rPr>
        <w:t>Қалалық мансап орталығы арқылы – 4 мың, «Мансап күндері» жобасы аясында – 1,9 мың, «Skill All» қысқа мерзімді курстары арқылы – 7,2 мың, «Жасыл ел» бағдарламасы аясында – 2,1 мың, Еңбек мобильділігі орталығы арқылы – 9,2 мың жас жұмысқа орналастырылды.</w:t>
      </w:r>
    </w:p>
    <w:p w14:paraId="0071EBF4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Style w:val="a6"/>
          <w:rFonts w:ascii="Arial" w:hAnsi="Arial" w:cs="Arial"/>
          <w:sz w:val="28"/>
          <w:szCs w:val="28"/>
        </w:rPr>
        <w:t>Сұранысқа ие мамандықтарға оқытуға</w:t>
      </w:r>
      <w:r w:rsidRPr="009C1033">
        <w:rPr>
          <w:rFonts w:ascii="Arial" w:hAnsi="Arial" w:cs="Arial"/>
          <w:sz w:val="28"/>
          <w:szCs w:val="28"/>
        </w:rPr>
        <w:t xml:space="preserve"> ерекше назар аударылды: </w:t>
      </w:r>
      <w:r w:rsidRPr="009C1033">
        <w:rPr>
          <w:rStyle w:val="a6"/>
          <w:rFonts w:ascii="Arial" w:hAnsi="Arial" w:cs="Arial"/>
          <w:sz w:val="28"/>
          <w:szCs w:val="28"/>
        </w:rPr>
        <w:t>12 мыңнан астам жас</w:t>
      </w:r>
      <w:r w:rsidRPr="009C1033">
        <w:rPr>
          <w:rFonts w:ascii="Arial" w:hAnsi="Arial" w:cs="Arial"/>
          <w:sz w:val="28"/>
          <w:szCs w:val="28"/>
        </w:rPr>
        <w:t xml:space="preserve"> оқудан өтіп, оның </w:t>
      </w:r>
      <w:r w:rsidRPr="009C1033">
        <w:rPr>
          <w:rStyle w:val="a6"/>
          <w:rFonts w:ascii="Arial" w:hAnsi="Arial" w:cs="Arial"/>
          <w:sz w:val="28"/>
          <w:szCs w:val="28"/>
        </w:rPr>
        <w:t>7,2 мыңға жуығы жұмысқа орналастырылды.</w:t>
      </w:r>
    </w:p>
    <w:p w14:paraId="2D758CF0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Style w:val="a6"/>
          <w:rFonts w:ascii="Arial" w:hAnsi="Arial" w:cs="Arial"/>
          <w:sz w:val="28"/>
          <w:szCs w:val="28"/>
        </w:rPr>
        <w:t>2023 жылы NEET санатындағы жастардың үлесі шамамен 8,3%-ды, 2024 жылы – 6,4%-ды, 2025 жылы – 5,8%-ды құрады.</w:t>
      </w:r>
    </w:p>
    <w:p w14:paraId="11ACADDB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 xml:space="preserve">2025 жылы жастар арасындағы жұмыссыздық деңгейі </w:t>
      </w:r>
      <w:r w:rsidRPr="009C1033">
        <w:rPr>
          <w:rStyle w:val="a6"/>
          <w:rFonts w:ascii="Arial" w:hAnsi="Arial" w:cs="Arial"/>
          <w:sz w:val="28"/>
          <w:szCs w:val="28"/>
        </w:rPr>
        <w:t>4%-ды</w:t>
      </w:r>
      <w:r w:rsidRPr="009C1033">
        <w:rPr>
          <w:rFonts w:ascii="Arial" w:hAnsi="Arial" w:cs="Arial"/>
          <w:sz w:val="28"/>
          <w:szCs w:val="28"/>
        </w:rPr>
        <w:t xml:space="preserve"> құрап, 2024 жылмен </w:t>
      </w:r>
      <w:r w:rsidRPr="009C1033">
        <w:rPr>
          <w:rStyle w:val="a7"/>
          <w:rFonts w:ascii="Arial" w:eastAsiaTheme="majorEastAsia" w:hAnsi="Arial" w:cs="Arial"/>
          <w:sz w:val="28"/>
          <w:szCs w:val="28"/>
        </w:rPr>
        <w:t>(4,4%)</w:t>
      </w:r>
      <w:r w:rsidRPr="009C1033">
        <w:rPr>
          <w:rFonts w:ascii="Arial" w:hAnsi="Arial" w:cs="Arial"/>
          <w:sz w:val="28"/>
          <w:szCs w:val="28"/>
        </w:rPr>
        <w:t xml:space="preserve"> салыстырғанда </w:t>
      </w:r>
      <w:r w:rsidRPr="009C1033">
        <w:rPr>
          <w:rStyle w:val="a6"/>
          <w:rFonts w:ascii="Arial" w:hAnsi="Arial" w:cs="Arial"/>
          <w:sz w:val="28"/>
          <w:szCs w:val="28"/>
        </w:rPr>
        <w:t>0,4%-ға төмендеді.</w:t>
      </w:r>
    </w:p>
    <w:p w14:paraId="2896614C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Style w:val="a7"/>
          <w:rFonts w:ascii="Arial" w:eastAsiaTheme="majorEastAsia" w:hAnsi="Arial" w:cs="Arial"/>
          <w:b/>
          <w:bCs/>
          <w:sz w:val="28"/>
          <w:szCs w:val="28"/>
        </w:rPr>
        <w:lastRenderedPageBreak/>
        <w:t>Анықтама:</w:t>
      </w:r>
      <w:r w:rsidRPr="009C1033">
        <w:rPr>
          <w:rFonts w:ascii="Arial" w:hAnsi="Arial" w:cs="Arial"/>
          <w:sz w:val="28"/>
          <w:szCs w:val="28"/>
        </w:rPr>
        <w:t xml:space="preserve"> </w:t>
      </w:r>
      <w:r w:rsidRPr="009C1033">
        <w:rPr>
          <w:rStyle w:val="a7"/>
          <w:rFonts w:ascii="Arial" w:eastAsiaTheme="majorEastAsia" w:hAnsi="Arial" w:cs="Arial"/>
          <w:sz w:val="28"/>
          <w:szCs w:val="28"/>
        </w:rPr>
        <w:t>2022 жылғы 15 желтоқсандағы №4/705 «Алматы қаласын дамытудың 2025 жылға дейінгі бағдарламасын және 2030 жылға дейінгі орта мерзімді перспективаларды» іске асыру жөніндегі Жол картасы аясында «NEET санатындағы жастардың үлесін 5,2%-ға дейін төмендету» индикаторы көзделген.</w:t>
      </w:r>
    </w:p>
    <w:p w14:paraId="2C1F5B51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 xml:space="preserve">2024 жылдың қорытындысы бойынша </w:t>
      </w:r>
      <w:r w:rsidRPr="009C1033">
        <w:rPr>
          <w:rStyle w:val="a6"/>
          <w:rFonts w:ascii="Arial" w:hAnsi="Arial" w:cs="Arial"/>
          <w:sz w:val="28"/>
          <w:szCs w:val="28"/>
        </w:rPr>
        <w:t>жастар арасындағы жұмыссыздық деңгейі 4,4%-ды</w:t>
      </w:r>
      <w:r w:rsidRPr="009C1033">
        <w:rPr>
          <w:rFonts w:ascii="Arial" w:hAnsi="Arial" w:cs="Arial"/>
          <w:sz w:val="28"/>
          <w:szCs w:val="28"/>
        </w:rPr>
        <w:t xml:space="preserve"> құрады. 2025 жылғы деректер бойынша көрсеткіш </w:t>
      </w:r>
      <w:r w:rsidRPr="009C1033">
        <w:rPr>
          <w:rStyle w:val="a6"/>
          <w:rFonts w:ascii="Arial" w:hAnsi="Arial" w:cs="Arial"/>
          <w:sz w:val="28"/>
          <w:szCs w:val="28"/>
        </w:rPr>
        <w:t>4%-ды</w:t>
      </w:r>
      <w:r w:rsidRPr="009C1033">
        <w:rPr>
          <w:rFonts w:ascii="Arial" w:hAnsi="Arial" w:cs="Arial"/>
          <w:sz w:val="28"/>
          <w:szCs w:val="28"/>
        </w:rPr>
        <w:t xml:space="preserve"> құрап, жұмыссыздық деңгейі </w:t>
      </w:r>
      <w:r w:rsidRPr="009C1033">
        <w:rPr>
          <w:rStyle w:val="a6"/>
          <w:rFonts w:ascii="Arial" w:hAnsi="Arial" w:cs="Arial"/>
          <w:sz w:val="28"/>
          <w:szCs w:val="28"/>
        </w:rPr>
        <w:t>0,4%-ға төмендеді.</w:t>
      </w:r>
    </w:p>
    <w:p w14:paraId="49FF052F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Style w:val="a7"/>
          <w:rFonts w:ascii="Arial" w:eastAsiaTheme="majorEastAsia" w:hAnsi="Arial" w:cs="Arial"/>
          <w:b/>
          <w:bCs/>
          <w:sz w:val="28"/>
          <w:szCs w:val="28"/>
        </w:rPr>
        <w:t>Анықтама:</w:t>
      </w:r>
      <w:r w:rsidRPr="009C1033">
        <w:rPr>
          <w:rFonts w:ascii="Arial" w:hAnsi="Arial" w:cs="Arial"/>
          <w:sz w:val="28"/>
          <w:szCs w:val="28"/>
        </w:rPr>
        <w:t xml:space="preserve"> </w:t>
      </w:r>
      <w:r w:rsidRPr="009C1033">
        <w:rPr>
          <w:rStyle w:val="a7"/>
          <w:rFonts w:ascii="Arial" w:eastAsiaTheme="majorEastAsia" w:hAnsi="Arial" w:cs="Arial"/>
          <w:sz w:val="28"/>
          <w:szCs w:val="28"/>
        </w:rPr>
        <w:t>Қазақстан Республикасы Стратегиялық жоспарлау және реформалар агенттігінің деректеріне сәйкес, 2024 жылдың қорытындысы бойынша еліміздің қалалары арасында жастар жұмыссыздығының деңгейі: Алматы қаласында – 4%, Астана қаласында – 3,8%, Шымкент қаласында – 3,1%, республика бойынша – 3%.</w:t>
      </w:r>
    </w:p>
    <w:p w14:paraId="5776BA98" w14:textId="77777777" w:rsidR="009C1033" w:rsidRPr="009C1033" w:rsidRDefault="009C1033" w:rsidP="009C1033">
      <w:pPr>
        <w:pStyle w:val="2"/>
        <w:spacing w:before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Style w:val="a6"/>
          <w:rFonts w:ascii="Arial" w:hAnsi="Arial" w:cs="Arial"/>
          <w:b w:val="0"/>
          <w:bCs w:val="0"/>
          <w:sz w:val="28"/>
          <w:szCs w:val="28"/>
        </w:rPr>
        <w:t>2. Жастармен жұмыс істеу инфрақұрылымының қызметі туралы</w:t>
      </w:r>
    </w:p>
    <w:p w14:paraId="00E14B90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Style w:val="a6"/>
          <w:rFonts w:ascii="Arial" w:hAnsi="Arial" w:cs="Arial"/>
          <w:sz w:val="28"/>
          <w:szCs w:val="28"/>
        </w:rPr>
        <w:t>2023–2025 жылдары</w:t>
      </w:r>
      <w:r w:rsidRPr="009C1033">
        <w:rPr>
          <w:rFonts w:ascii="Arial" w:hAnsi="Arial" w:cs="Arial"/>
          <w:sz w:val="28"/>
          <w:szCs w:val="28"/>
        </w:rPr>
        <w:t xml:space="preserve"> Алматы жастарының азаматтық белсенділікке қатысу деңгейінің өсуі байқалады.</w:t>
      </w:r>
    </w:p>
    <w:p w14:paraId="5E1C8DD4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Style w:val="a6"/>
          <w:rFonts w:ascii="Arial" w:hAnsi="Arial" w:cs="Arial"/>
          <w:sz w:val="28"/>
          <w:szCs w:val="28"/>
        </w:rPr>
        <w:t>2023 жылы</w:t>
      </w:r>
      <w:r w:rsidRPr="009C1033">
        <w:rPr>
          <w:rFonts w:ascii="Arial" w:hAnsi="Arial" w:cs="Arial"/>
          <w:sz w:val="28"/>
          <w:szCs w:val="28"/>
        </w:rPr>
        <w:t xml:space="preserve"> жастардың белсенді азаматтық ұстанымын дамытуға бағытталған </w:t>
      </w:r>
      <w:r w:rsidRPr="009C1033">
        <w:rPr>
          <w:rStyle w:val="a6"/>
          <w:rFonts w:ascii="Arial" w:hAnsi="Arial" w:cs="Arial"/>
          <w:sz w:val="28"/>
          <w:szCs w:val="28"/>
        </w:rPr>
        <w:t>Жастар ресурстық орталықтары</w:t>
      </w:r>
      <w:r w:rsidRPr="009C1033">
        <w:rPr>
          <w:rFonts w:ascii="Arial" w:hAnsi="Arial" w:cs="Arial"/>
          <w:sz w:val="28"/>
          <w:szCs w:val="28"/>
        </w:rPr>
        <w:t xml:space="preserve"> жұмыс істеді. Олардың аясында </w:t>
      </w:r>
      <w:r w:rsidRPr="009C1033">
        <w:rPr>
          <w:rStyle w:val="a6"/>
          <w:rFonts w:ascii="Arial" w:hAnsi="Arial" w:cs="Arial"/>
          <w:sz w:val="28"/>
          <w:szCs w:val="28"/>
        </w:rPr>
        <w:t>1,2 мыңнан астам іс-шара</w:t>
      </w:r>
      <w:r w:rsidRPr="009C1033">
        <w:rPr>
          <w:rFonts w:ascii="Arial" w:hAnsi="Arial" w:cs="Arial"/>
          <w:sz w:val="28"/>
          <w:szCs w:val="28"/>
        </w:rPr>
        <w:t xml:space="preserve"> өткізіліп, </w:t>
      </w:r>
      <w:r w:rsidRPr="009C1033">
        <w:rPr>
          <w:rStyle w:val="a6"/>
          <w:rFonts w:ascii="Arial" w:hAnsi="Arial" w:cs="Arial"/>
          <w:sz w:val="28"/>
          <w:szCs w:val="28"/>
        </w:rPr>
        <w:t>120 мыңнан астам жас</w:t>
      </w:r>
      <w:r w:rsidRPr="009C1033">
        <w:rPr>
          <w:rFonts w:ascii="Arial" w:hAnsi="Arial" w:cs="Arial"/>
          <w:sz w:val="28"/>
          <w:szCs w:val="28"/>
        </w:rPr>
        <w:t xml:space="preserve"> қамтылды.</w:t>
      </w:r>
    </w:p>
    <w:p w14:paraId="0879F8E7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Style w:val="a6"/>
          <w:rFonts w:ascii="Arial" w:hAnsi="Arial" w:cs="Arial"/>
          <w:sz w:val="28"/>
          <w:szCs w:val="28"/>
        </w:rPr>
        <w:t>2024 жылы</w:t>
      </w:r>
      <w:r w:rsidRPr="009C1033">
        <w:rPr>
          <w:rFonts w:ascii="Arial" w:hAnsi="Arial" w:cs="Arial"/>
          <w:sz w:val="28"/>
          <w:szCs w:val="28"/>
        </w:rPr>
        <w:t xml:space="preserve"> жастардың әлеуетін толыққанды іске асыру және оларға атаулы көмек көрсету мақсатында халықаралық тәжірибе, атап айтқанда Страсбург пен Будапешттегі Еуропалық жастар орталықтарының үлгісі негізінде </w:t>
      </w:r>
      <w:r w:rsidRPr="009C1033">
        <w:rPr>
          <w:rStyle w:val="a6"/>
          <w:rFonts w:ascii="Arial" w:hAnsi="Arial" w:cs="Arial"/>
          <w:sz w:val="28"/>
          <w:szCs w:val="28"/>
        </w:rPr>
        <w:t>8 жастар комьюнити-орталығы</w:t>
      </w:r>
      <w:r w:rsidRPr="009C1033">
        <w:rPr>
          <w:rFonts w:ascii="Arial" w:hAnsi="Arial" w:cs="Arial"/>
          <w:sz w:val="28"/>
          <w:szCs w:val="28"/>
        </w:rPr>
        <w:t xml:space="preserve"> ашылды.</w:t>
      </w:r>
    </w:p>
    <w:p w14:paraId="4A4E70A9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>Комьюнити-орталықтардың Жастар ресурстық орталықтарынан негізгі айырмашылығы – консультациялық жұмыс барысында алынған дағдыларды тәжірибеде іске асыру үшін кеңес беру мен тиісті инфрақұрылымды ұсынуды қамтитын кешенді тәсіл.</w:t>
      </w:r>
    </w:p>
    <w:p w14:paraId="3E44ECD2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 xml:space="preserve">Аталған орталықтарда </w:t>
      </w:r>
      <w:r w:rsidRPr="009C1033">
        <w:rPr>
          <w:rStyle w:val="a6"/>
          <w:rFonts w:ascii="Arial" w:hAnsi="Arial" w:cs="Arial"/>
          <w:sz w:val="28"/>
          <w:szCs w:val="28"/>
        </w:rPr>
        <w:t>1,7 мыңнан астам іс-шара</w:t>
      </w:r>
      <w:r w:rsidRPr="009C1033">
        <w:rPr>
          <w:rFonts w:ascii="Arial" w:hAnsi="Arial" w:cs="Arial"/>
          <w:sz w:val="28"/>
          <w:szCs w:val="28"/>
        </w:rPr>
        <w:t xml:space="preserve"> өткізіліп, </w:t>
      </w:r>
      <w:r w:rsidRPr="009C1033">
        <w:rPr>
          <w:rStyle w:val="a6"/>
          <w:rFonts w:ascii="Arial" w:hAnsi="Arial" w:cs="Arial"/>
          <w:sz w:val="28"/>
          <w:szCs w:val="28"/>
        </w:rPr>
        <w:t>380 мыңнан астам адам қамтылды</w:t>
      </w:r>
      <w:r w:rsidRPr="009C1033">
        <w:rPr>
          <w:rFonts w:ascii="Arial" w:hAnsi="Arial" w:cs="Arial"/>
          <w:sz w:val="28"/>
          <w:szCs w:val="28"/>
        </w:rPr>
        <w:t>. Психологиялық және заңгерлік көмек көрсету, жұмысқа орналастыру және кәсіптік бағдар беру бойынша жүйелі жұмыс ұйымдастырылды.</w:t>
      </w:r>
    </w:p>
    <w:p w14:paraId="753DFD91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Style w:val="a6"/>
          <w:rFonts w:ascii="Arial" w:hAnsi="Arial" w:cs="Arial"/>
          <w:sz w:val="28"/>
          <w:szCs w:val="28"/>
        </w:rPr>
        <w:t>2025 жылы жаңа форматқа ауқымды көшу жүзеге асырылды:</w:t>
      </w:r>
      <w:r w:rsidRPr="009C1033">
        <w:rPr>
          <w:rFonts w:ascii="Arial" w:hAnsi="Arial" w:cs="Arial"/>
          <w:sz w:val="28"/>
          <w:szCs w:val="28"/>
        </w:rPr>
        <w:t xml:space="preserve"> орталықтардың саны </w:t>
      </w:r>
      <w:r w:rsidRPr="009C1033">
        <w:rPr>
          <w:rStyle w:val="a6"/>
          <w:rFonts w:ascii="Arial" w:hAnsi="Arial" w:cs="Arial"/>
          <w:sz w:val="28"/>
          <w:szCs w:val="28"/>
        </w:rPr>
        <w:t>11-ге дейін ұлғайтылып</w:t>
      </w:r>
      <w:r w:rsidRPr="009C1033">
        <w:rPr>
          <w:rFonts w:ascii="Arial" w:hAnsi="Arial" w:cs="Arial"/>
          <w:sz w:val="28"/>
          <w:szCs w:val="28"/>
        </w:rPr>
        <w:t>, олардың функционалы айтарлықтай кеңейтілді – базалық қолдаудан жастар үшін білім беру, отбасылық, әлеуметтік, мәдени және қалалық ортаны қалыптастыруға дейінгі бағыттарды қамтыды.</w:t>
      </w:r>
    </w:p>
    <w:p w14:paraId="6635963D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Style w:val="a6"/>
          <w:rFonts w:ascii="Arial" w:hAnsi="Arial" w:cs="Arial"/>
          <w:sz w:val="28"/>
          <w:szCs w:val="28"/>
        </w:rPr>
        <w:t>2,5 мыңнан астам іс-шара</w:t>
      </w:r>
      <w:r w:rsidRPr="009C1033">
        <w:rPr>
          <w:rFonts w:ascii="Arial" w:hAnsi="Arial" w:cs="Arial"/>
          <w:sz w:val="28"/>
          <w:szCs w:val="28"/>
        </w:rPr>
        <w:t xml:space="preserve"> </w:t>
      </w:r>
      <w:r w:rsidRPr="009C1033">
        <w:rPr>
          <w:rStyle w:val="a7"/>
          <w:rFonts w:ascii="Arial" w:eastAsiaTheme="majorEastAsia" w:hAnsi="Arial" w:cs="Arial"/>
          <w:sz w:val="28"/>
          <w:szCs w:val="28"/>
        </w:rPr>
        <w:t>(дәрістер, семинарлар, экоакциялар, зияткерлік ойындар, акустикалық кештер, викториналар мен квиздер, шеберлік сабақтары, үстел ойындары және спорттық турнирлер)</w:t>
      </w:r>
      <w:r w:rsidRPr="009C1033">
        <w:rPr>
          <w:rFonts w:ascii="Arial" w:hAnsi="Arial" w:cs="Arial"/>
          <w:sz w:val="28"/>
          <w:szCs w:val="28"/>
        </w:rPr>
        <w:t xml:space="preserve"> өткізіліп, </w:t>
      </w:r>
      <w:r w:rsidRPr="009C1033">
        <w:rPr>
          <w:rStyle w:val="a6"/>
          <w:rFonts w:ascii="Arial" w:hAnsi="Arial" w:cs="Arial"/>
          <w:sz w:val="28"/>
          <w:szCs w:val="28"/>
        </w:rPr>
        <w:t>570 мыңнан астам адам қамтылды.</w:t>
      </w:r>
    </w:p>
    <w:p w14:paraId="30D19806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Style w:val="a6"/>
          <w:rFonts w:ascii="Arial" w:hAnsi="Arial" w:cs="Arial"/>
          <w:sz w:val="28"/>
          <w:szCs w:val="28"/>
        </w:rPr>
        <w:lastRenderedPageBreak/>
        <w:t>17,6 мыңнан астам жас</w:t>
      </w:r>
      <w:r w:rsidRPr="009C1033">
        <w:rPr>
          <w:rFonts w:ascii="Arial" w:hAnsi="Arial" w:cs="Arial"/>
          <w:sz w:val="28"/>
          <w:szCs w:val="28"/>
        </w:rPr>
        <w:t xml:space="preserve"> жеке консультация алды, оның ішінде </w:t>
      </w:r>
      <w:r w:rsidRPr="009C1033">
        <w:rPr>
          <w:rStyle w:val="a6"/>
          <w:rFonts w:ascii="Arial" w:hAnsi="Arial" w:cs="Arial"/>
          <w:sz w:val="28"/>
          <w:szCs w:val="28"/>
        </w:rPr>
        <w:t>10,8 мыңы – жұмысқа орналасу мәселелері бойынша, 6,8 мыңы – психологиялық және заңгерлік көмек бойынша.</w:t>
      </w:r>
    </w:p>
    <w:p w14:paraId="73C1ED4D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>Орталықтар NEET санатындағы жастарға ғана емес, қалалық қоғамдастықтардың кең ауқымына бағытталған қалалық жастар инфрақұрылымының негізгі өзегіне айналды.</w:t>
      </w:r>
    </w:p>
    <w:p w14:paraId="71B99BFB" w14:textId="77777777" w:rsidR="009C1033" w:rsidRPr="009C1033" w:rsidRDefault="009C1033" w:rsidP="009C1033">
      <w:pPr>
        <w:pStyle w:val="2"/>
        <w:spacing w:before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Style w:val="a6"/>
          <w:rFonts w:ascii="Arial" w:hAnsi="Arial" w:cs="Arial"/>
          <w:b w:val="0"/>
          <w:bCs w:val="0"/>
          <w:sz w:val="28"/>
          <w:szCs w:val="28"/>
        </w:rPr>
        <w:t>3. Студенттерді жатақханамен қамтамасыз ету</w:t>
      </w:r>
    </w:p>
    <w:p w14:paraId="78A1D382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 xml:space="preserve">Алматы қаласында ЖОО-лардың </w:t>
      </w:r>
      <w:r w:rsidRPr="009C1033">
        <w:rPr>
          <w:rStyle w:val="a6"/>
          <w:rFonts w:ascii="Arial" w:hAnsi="Arial" w:cs="Arial"/>
          <w:sz w:val="28"/>
          <w:szCs w:val="28"/>
        </w:rPr>
        <w:t>236,1 мыңнан астам студенті</w:t>
      </w:r>
      <w:r w:rsidRPr="009C1033">
        <w:rPr>
          <w:rFonts w:ascii="Arial" w:hAnsi="Arial" w:cs="Arial"/>
          <w:sz w:val="28"/>
          <w:szCs w:val="28"/>
        </w:rPr>
        <w:t xml:space="preserve"> білім алады, оның ішінде </w:t>
      </w:r>
      <w:r w:rsidRPr="009C1033">
        <w:rPr>
          <w:rStyle w:val="a6"/>
          <w:rFonts w:ascii="Arial" w:hAnsi="Arial" w:cs="Arial"/>
          <w:sz w:val="28"/>
          <w:szCs w:val="28"/>
        </w:rPr>
        <w:t>149,5 мыңы – басқа өңірлерден келген студенттер.</w:t>
      </w:r>
    </w:p>
    <w:p w14:paraId="733C0EA5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 xml:space="preserve">Қазіргі уақытта </w:t>
      </w:r>
      <w:r w:rsidRPr="009C1033">
        <w:rPr>
          <w:rStyle w:val="a6"/>
          <w:rFonts w:ascii="Arial" w:hAnsi="Arial" w:cs="Arial"/>
          <w:sz w:val="28"/>
          <w:szCs w:val="28"/>
        </w:rPr>
        <w:t>44,7 мың төсек-орынды қамтамасыз ететін 131 жатақхана</w:t>
      </w:r>
      <w:r w:rsidRPr="009C1033">
        <w:rPr>
          <w:rFonts w:ascii="Arial" w:hAnsi="Arial" w:cs="Arial"/>
          <w:sz w:val="28"/>
          <w:szCs w:val="28"/>
        </w:rPr>
        <w:t xml:space="preserve"> жұмыс істейді. Бүгінде </w:t>
      </w:r>
      <w:r w:rsidRPr="009C1033">
        <w:rPr>
          <w:rStyle w:val="a6"/>
          <w:rFonts w:ascii="Arial" w:hAnsi="Arial" w:cs="Arial"/>
          <w:sz w:val="28"/>
          <w:szCs w:val="28"/>
        </w:rPr>
        <w:t>тапшылық шамамен 11,6 мың төсек-орынды</w:t>
      </w:r>
      <w:r w:rsidRPr="009C1033">
        <w:rPr>
          <w:rFonts w:ascii="Arial" w:hAnsi="Arial" w:cs="Arial"/>
          <w:sz w:val="28"/>
          <w:szCs w:val="28"/>
        </w:rPr>
        <w:t xml:space="preserve"> құрайды.</w:t>
      </w:r>
    </w:p>
    <w:p w14:paraId="620AC9D9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 xml:space="preserve">Жатақханалар құрылысын үйлестіру мақсатында қала әкімдігі Қазақстан Республикасы Ғылым және жоғары білім министрлігімен бірлесіп </w:t>
      </w:r>
      <w:r w:rsidRPr="009C1033">
        <w:rPr>
          <w:rStyle w:val="a6"/>
          <w:rFonts w:ascii="Arial" w:hAnsi="Arial" w:cs="Arial"/>
          <w:sz w:val="28"/>
          <w:szCs w:val="28"/>
        </w:rPr>
        <w:t>Қазақстандағы жалғыз бірыңғай Жобалық офисті</w:t>
      </w:r>
      <w:r w:rsidRPr="009C1033">
        <w:rPr>
          <w:rFonts w:ascii="Arial" w:hAnsi="Arial" w:cs="Arial"/>
          <w:sz w:val="28"/>
          <w:szCs w:val="28"/>
        </w:rPr>
        <w:t xml:space="preserve"> құрды.</w:t>
      </w:r>
    </w:p>
    <w:p w14:paraId="52EE780D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Style w:val="a6"/>
          <w:rFonts w:ascii="Arial" w:hAnsi="Arial" w:cs="Arial"/>
          <w:sz w:val="28"/>
          <w:szCs w:val="28"/>
        </w:rPr>
        <w:t>2023–2024 жылдары 8 273 төсек-орынға арналған 30 нысан</w:t>
      </w:r>
      <w:r w:rsidRPr="009C1033">
        <w:rPr>
          <w:rFonts w:ascii="Arial" w:hAnsi="Arial" w:cs="Arial"/>
          <w:sz w:val="28"/>
          <w:szCs w:val="28"/>
        </w:rPr>
        <w:t xml:space="preserve"> пайдалануға берілді, оның ішінде:</w:t>
      </w:r>
    </w:p>
    <w:p w14:paraId="21806BFB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 xml:space="preserve">– </w:t>
      </w:r>
      <w:r w:rsidRPr="009C1033">
        <w:rPr>
          <w:rStyle w:val="a6"/>
          <w:rFonts w:ascii="Arial" w:hAnsi="Arial" w:cs="Arial"/>
          <w:sz w:val="28"/>
          <w:szCs w:val="28"/>
        </w:rPr>
        <w:t>2023 жылы – 3 969 төсек-орынға арналған 14 нысан;</w:t>
      </w:r>
    </w:p>
    <w:p w14:paraId="56BB4D2E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 xml:space="preserve">– </w:t>
      </w:r>
      <w:r w:rsidRPr="009C1033">
        <w:rPr>
          <w:rStyle w:val="a6"/>
          <w:rFonts w:ascii="Arial" w:hAnsi="Arial" w:cs="Arial"/>
          <w:sz w:val="28"/>
          <w:szCs w:val="28"/>
        </w:rPr>
        <w:t>2024 жылы – 4 304 төсек-орынға арналған 16 нысан.</w:t>
      </w:r>
    </w:p>
    <w:p w14:paraId="6A8CC51C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Style w:val="a6"/>
          <w:rFonts w:ascii="Arial" w:hAnsi="Arial" w:cs="Arial"/>
          <w:sz w:val="28"/>
          <w:szCs w:val="28"/>
        </w:rPr>
        <w:t>2025 жылы 4 500 орынға арналған 13 нысан</w:t>
      </w:r>
      <w:r w:rsidRPr="009C1033">
        <w:rPr>
          <w:rFonts w:ascii="Arial" w:hAnsi="Arial" w:cs="Arial"/>
          <w:sz w:val="28"/>
          <w:szCs w:val="28"/>
        </w:rPr>
        <w:t xml:space="preserve"> пайдалануға берілді.</w:t>
      </w:r>
    </w:p>
    <w:p w14:paraId="3572B67D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Style w:val="a7"/>
          <w:rFonts w:ascii="Arial" w:eastAsiaTheme="majorEastAsia" w:hAnsi="Arial" w:cs="Arial"/>
          <w:b/>
          <w:bCs/>
          <w:sz w:val="28"/>
          <w:szCs w:val="28"/>
        </w:rPr>
        <w:t>Анықтама:</w:t>
      </w:r>
      <w:r w:rsidRPr="009C1033">
        <w:rPr>
          <w:rFonts w:ascii="Arial" w:hAnsi="Arial" w:cs="Arial"/>
          <w:sz w:val="28"/>
          <w:szCs w:val="28"/>
        </w:rPr>
        <w:t xml:space="preserve"> </w:t>
      </w:r>
      <w:r w:rsidRPr="009C1033">
        <w:rPr>
          <w:rStyle w:val="a7"/>
          <w:rFonts w:ascii="Arial" w:eastAsiaTheme="majorEastAsia" w:hAnsi="Arial" w:cs="Arial"/>
          <w:sz w:val="28"/>
          <w:szCs w:val="28"/>
        </w:rPr>
        <w:t>Қ. Сәтбаев атындағы ҚазҰТЗУ – 200 орын, ХБК (ҚазБСҚА) – 345 орын, Азаматтық авиация академиясы – 482 орын, ОАУ 1-корпусы – 1 249 орын, «Саят» ЖК – 100 орын, «KBD INSURANCE» ЖК – 250 орын, «Шуакаев» ЖК – 100 орын, «Данияр» ЖК – 150 орын, «Аблайхан» ЖК – 60 орын, «Камшат» ЖК – 100 орын, «Skif» ЖК – 140 орын, «Байбаракова» ЖК – 152 орын, ОАУ 2-корпусы – 1 172 орын.</w:t>
      </w:r>
    </w:p>
    <w:p w14:paraId="0CCFA1CB" w14:textId="77777777" w:rsidR="009C1033" w:rsidRPr="009C1033" w:rsidRDefault="009C1033" w:rsidP="009C1033">
      <w:pPr>
        <w:pStyle w:val="2"/>
        <w:spacing w:before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Style w:val="a6"/>
          <w:rFonts w:ascii="Arial" w:hAnsi="Arial" w:cs="Arial"/>
          <w:b w:val="0"/>
          <w:bCs w:val="0"/>
          <w:sz w:val="28"/>
          <w:szCs w:val="28"/>
        </w:rPr>
        <w:t>4. Қаланы белсенді жастар кеңістігі ретінде дамыту</w:t>
      </w:r>
    </w:p>
    <w:p w14:paraId="147EAE0F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 xml:space="preserve">Жастарды қаланың дамуына тарту негізгі бағыттар арқылы жүзеге асырылады: </w:t>
      </w:r>
      <w:r w:rsidRPr="009C1033">
        <w:rPr>
          <w:rStyle w:val="a6"/>
          <w:rFonts w:ascii="Arial" w:hAnsi="Arial" w:cs="Arial"/>
          <w:sz w:val="28"/>
          <w:szCs w:val="28"/>
        </w:rPr>
        <w:t>жұмысшы мамандықтарын дәріптеу, құқықтық және азаматтық тәрбие, экологиялық мәдениет, медиа-белсенділік, мәдени және халықаралық ынтымақтастық</w:t>
      </w:r>
      <w:r w:rsidRPr="009C1033">
        <w:rPr>
          <w:rFonts w:ascii="Arial" w:hAnsi="Arial" w:cs="Arial"/>
          <w:sz w:val="28"/>
          <w:szCs w:val="28"/>
        </w:rPr>
        <w:t>, сондай-ақ жобалар мен іс-шараларға қатысу арқылы қалалық инфрақұрылымды дамыту.</w:t>
      </w:r>
    </w:p>
    <w:p w14:paraId="5AE82999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 xml:space="preserve">Қазақстан Республикасында </w:t>
      </w:r>
      <w:r w:rsidRPr="009C1033">
        <w:rPr>
          <w:rStyle w:val="a6"/>
          <w:rFonts w:ascii="Arial" w:hAnsi="Arial" w:cs="Arial"/>
          <w:sz w:val="28"/>
          <w:szCs w:val="28"/>
        </w:rPr>
        <w:t>2025 жыл Жұмысшы мамандықтары жылы</w:t>
      </w:r>
      <w:r w:rsidRPr="009C1033">
        <w:rPr>
          <w:rFonts w:ascii="Arial" w:hAnsi="Arial" w:cs="Arial"/>
          <w:sz w:val="28"/>
          <w:szCs w:val="28"/>
        </w:rPr>
        <w:t xml:space="preserve"> болып жариялануына байланысты Алматы қаласында түрлі форматтағы </w:t>
      </w:r>
      <w:r w:rsidRPr="009C1033">
        <w:rPr>
          <w:rStyle w:val="a6"/>
          <w:rFonts w:ascii="Arial" w:hAnsi="Arial" w:cs="Arial"/>
          <w:sz w:val="28"/>
          <w:szCs w:val="28"/>
        </w:rPr>
        <w:t>120-дан астам іс-шара</w:t>
      </w:r>
      <w:r w:rsidRPr="009C1033">
        <w:rPr>
          <w:rFonts w:ascii="Arial" w:hAnsi="Arial" w:cs="Arial"/>
          <w:sz w:val="28"/>
          <w:szCs w:val="28"/>
        </w:rPr>
        <w:t xml:space="preserve"> өткізіліп, </w:t>
      </w:r>
      <w:r w:rsidRPr="009C1033">
        <w:rPr>
          <w:rStyle w:val="a6"/>
          <w:rFonts w:ascii="Arial" w:hAnsi="Arial" w:cs="Arial"/>
          <w:sz w:val="28"/>
          <w:szCs w:val="28"/>
        </w:rPr>
        <w:t>24 мыңнан астам жас</w:t>
      </w:r>
      <w:r w:rsidRPr="009C1033">
        <w:rPr>
          <w:rFonts w:ascii="Arial" w:hAnsi="Arial" w:cs="Arial"/>
          <w:sz w:val="28"/>
          <w:szCs w:val="28"/>
        </w:rPr>
        <w:t xml:space="preserve"> қамтылды.</w:t>
      </w:r>
    </w:p>
    <w:p w14:paraId="1790BC9C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>Жұмысшы мамандықтарын дәріптейтін медиаконтент шығару маңызды бағыттардың біріне айналды.</w:t>
      </w:r>
    </w:p>
    <w:p w14:paraId="26A060F9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Style w:val="a6"/>
          <w:rFonts w:ascii="Arial" w:hAnsi="Arial" w:cs="Arial"/>
          <w:sz w:val="28"/>
          <w:szCs w:val="28"/>
        </w:rPr>
        <w:t>«Бейне» деректі жобасы</w:t>
      </w:r>
      <w:r w:rsidRPr="009C1033">
        <w:rPr>
          <w:rFonts w:ascii="Arial" w:hAnsi="Arial" w:cs="Arial"/>
          <w:sz w:val="28"/>
          <w:szCs w:val="28"/>
        </w:rPr>
        <w:t xml:space="preserve"> аясында жұмысшы мамандықтарының өкілдері – темір ұстасы, өрт сөндіруші-құтқарушы, әлеуметтік кәсіпкер </w:t>
      </w:r>
      <w:r w:rsidRPr="009C1033">
        <w:rPr>
          <w:rFonts w:ascii="Arial" w:hAnsi="Arial" w:cs="Arial"/>
          <w:sz w:val="28"/>
          <w:szCs w:val="28"/>
        </w:rPr>
        <w:lastRenderedPageBreak/>
        <w:t xml:space="preserve">және басқа да мамандар туралы </w:t>
      </w:r>
      <w:r w:rsidRPr="009C1033">
        <w:rPr>
          <w:rStyle w:val="a6"/>
          <w:rFonts w:ascii="Arial" w:hAnsi="Arial" w:cs="Arial"/>
          <w:sz w:val="28"/>
          <w:szCs w:val="28"/>
        </w:rPr>
        <w:t>10 сериялы шағын фильм</w:t>
      </w:r>
      <w:r w:rsidRPr="009C1033">
        <w:rPr>
          <w:rFonts w:ascii="Arial" w:hAnsi="Arial" w:cs="Arial"/>
          <w:sz w:val="28"/>
          <w:szCs w:val="28"/>
        </w:rPr>
        <w:t xml:space="preserve"> дайындалып, жарияланды.</w:t>
      </w:r>
    </w:p>
    <w:p w14:paraId="71B5020D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 xml:space="preserve">Қысқаметражды деректі шығарылымдар әлеуметтік желілер мен мессенджерлерде </w:t>
      </w:r>
      <w:r w:rsidRPr="009C1033">
        <w:rPr>
          <w:rStyle w:val="a6"/>
          <w:rFonts w:ascii="Arial" w:hAnsi="Arial" w:cs="Arial"/>
          <w:sz w:val="28"/>
          <w:szCs w:val="28"/>
        </w:rPr>
        <w:t>25 мыңнан астам қаралымды</w:t>
      </w:r>
      <w:r w:rsidRPr="009C1033">
        <w:rPr>
          <w:rFonts w:ascii="Arial" w:hAnsi="Arial" w:cs="Arial"/>
          <w:sz w:val="28"/>
          <w:szCs w:val="28"/>
        </w:rPr>
        <w:t xml:space="preserve"> қамтамасыз етті.</w:t>
      </w:r>
    </w:p>
    <w:p w14:paraId="481CA582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 xml:space="preserve">2025 жылы Алматы қаласында </w:t>
      </w:r>
      <w:r w:rsidRPr="009C1033">
        <w:rPr>
          <w:rStyle w:val="a6"/>
          <w:rFonts w:ascii="Arial" w:hAnsi="Arial" w:cs="Arial"/>
          <w:sz w:val="28"/>
          <w:szCs w:val="28"/>
        </w:rPr>
        <w:t>«Заң және тәртіп» тұжырымдамасы</w:t>
      </w:r>
      <w:r w:rsidRPr="009C1033">
        <w:rPr>
          <w:rFonts w:ascii="Arial" w:hAnsi="Arial" w:cs="Arial"/>
          <w:sz w:val="28"/>
          <w:szCs w:val="28"/>
        </w:rPr>
        <w:t xml:space="preserve"> аясында жастардың құқықтық санасы мен сыбайлас жемқорлыққа қарсы мәдениетін қалыптастыру бағдарламасы іске асырылды.</w:t>
      </w:r>
    </w:p>
    <w:p w14:paraId="0E063E93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Style w:val="a6"/>
          <w:rFonts w:ascii="Arial" w:hAnsi="Arial" w:cs="Arial"/>
          <w:sz w:val="28"/>
          <w:szCs w:val="28"/>
        </w:rPr>
        <w:t>330-дан астам іс-шара</w:t>
      </w:r>
      <w:r w:rsidRPr="009C1033">
        <w:rPr>
          <w:rFonts w:ascii="Arial" w:hAnsi="Arial" w:cs="Arial"/>
          <w:sz w:val="28"/>
          <w:szCs w:val="28"/>
        </w:rPr>
        <w:t xml:space="preserve"> өткізіліп, </w:t>
      </w:r>
      <w:r w:rsidRPr="009C1033">
        <w:rPr>
          <w:rStyle w:val="a6"/>
          <w:rFonts w:ascii="Arial" w:hAnsi="Arial" w:cs="Arial"/>
          <w:sz w:val="28"/>
          <w:szCs w:val="28"/>
        </w:rPr>
        <w:t>30 мыңнан астам жас қамтылды</w:t>
      </w:r>
      <w:r w:rsidRPr="009C1033">
        <w:rPr>
          <w:rFonts w:ascii="Arial" w:hAnsi="Arial" w:cs="Arial"/>
          <w:sz w:val="28"/>
          <w:szCs w:val="28"/>
        </w:rPr>
        <w:t xml:space="preserve">. Сонымен қатар </w:t>
      </w:r>
      <w:r w:rsidRPr="009C1033">
        <w:rPr>
          <w:rStyle w:val="a6"/>
          <w:rFonts w:ascii="Arial" w:hAnsi="Arial" w:cs="Arial"/>
          <w:sz w:val="28"/>
          <w:szCs w:val="28"/>
        </w:rPr>
        <w:t>«Сыбайлас жемқорлыққа қарсы волонтерлік» және «Adal urpaq»</w:t>
      </w:r>
      <w:r w:rsidRPr="009C1033">
        <w:rPr>
          <w:rFonts w:ascii="Arial" w:hAnsi="Arial" w:cs="Arial"/>
          <w:sz w:val="28"/>
          <w:szCs w:val="28"/>
        </w:rPr>
        <w:t xml:space="preserve"> жобалары аясында </w:t>
      </w:r>
      <w:r w:rsidRPr="009C1033">
        <w:rPr>
          <w:rStyle w:val="a6"/>
          <w:rFonts w:ascii="Arial" w:hAnsi="Arial" w:cs="Arial"/>
          <w:sz w:val="28"/>
          <w:szCs w:val="28"/>
        </w:rPr>
        <w:t>300-ден астам белсенді</w:t>
      </w:r>
      <w:r w:rsidRPr="009C1033">
        <w:rPr>
          <w:rFonts w:ascii="Arial" w:hAnsi="Arial" w:cs="Arial"/>
          <w:sz w:val="28"/>
          <w:szCs w:val="28"/>
        </w:rPr>
        <w:t xml:space="preserve"> біріктірілді.</w:t>
      </w:r>
    </w:p>
    <w:p w14:paraId="209B58C8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Style w:val="a6"/>
          <w:rFonts w:ascii="Arial" w:hAnsi="Arial" w:cs="Arial"/>
          <w:sz w:val="28"/>
          <w:szCs w:val="28"/>
        </w:rPr>
        <w:t>«Таза Қазақстан»</w:t>
      </w:r>
      <w:r w:rsidRPr="009C1033">
        <w:rPr>
          <w:rFonts w:ascii="Arial" w:hAnsi="Arial" w:cs="Arial"/>
          <w:sz w:val="28"/>
          <w:szCs w:val="28"/>
        </w:rPr>
        <w:t xml:space="preserve"> акциясы аясында жыл басынан бері жалпы қамтуы </w:t>
      </w:r>
      <w:r w:rsidRPr="009C1033">
        <w:rPr>
          <w:rStyle w:val="a6"/>
          <w:rFonts w:ascii="Arial" w:hAnsi="Arial" w:cs="Arial"/>
          <w:sz w:val="28"/>
          <w:szCs w:val="28"/>
        </w:rPr>
        <w:t>125 мыңнан астам адамды құрайтын 570-тен астам экологиялық іс-шара</w:t>
      </w:r>
      <w:r w:rsidRPr="009C1033">
        <w:rPr>
          <w:rFonts w:ascii="Arial" w:hAnsi="Arial" w:cs="Arial"/>
          <w:sz w:val="28"/>
          <w:szCs w:val="28"/>
        </w:rPr>
        <w:t xml:space="preserve"> өткізілді.</w:t>
      </w:r>
    </w:p>
    <w:p w14:paraId="02A9C029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 xml:space="preserve">Фестивальдер, онлайн-челлендждер және рейдтер ұйымдастырылды. Экологиялық акциялар барысында студенттер мен комьюнити-орталық резиденттерінің белсенді қатысуымен </w:t>
      </w:r>
      <w:r w:rsidRPr="009C1033">
        <w:rPr>
          <w:rStyle w:val="a6"/>
          <w:rFonts w:ascii="Arial" w:hAnsi="Arial" w:cs="Arial"/>
          <w:sz w:val="28"/>
          <w:szCs w:val="28"/>
        </w:rPr>
        <w:t>120 гектардан астам аумақ тазартылып, 200 тоннадан астам қоқыс жиналды.</w:t>
      </w:r>
    </w:p>
    <w:p w14:paraId="453D8DA8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 xml:space="preserve">2025 жылы Алматы ресми түрде </w:t>
      </w:r>
      <w:r w:rsidRPr="009C1033">
        <w:rPr>
          <w:rStyle w:val="a6"/>
          <w:rFonts w:ascii="Arial" w:hAnsi="Arial" w:cs="Arial"/>
          <w:sz w:val="28"/>
          <w:szCs w:val="28"/>
        </w:rPr>
        <w:t>Түркі әлемінің жастар астанасы</w:t>
      </w:r>
      <w:r w:rsidRPr="009C1033">
        <w:rPr>
          <w:rFonts w:ascii="Arial" w:hAnsi="Arial" w:cs="Arial"/>
          <w:sz w:val="28"/>
          <w:szCs w:val="28"/>
        </w:rPr>
        <w:t xml:space="preserve"> болып жарияланды.</w:t>
      </w:r>
    </w:p>
    <w:p w14:paraId="657038AD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 xml:space="preserve">Тамыз айында Түркі мемлекеттері ұйымына мүше елдер делегацияларының және </w:t>
      </w:r>
      <w:r w:rsidRPr="009C1033">
        <w:rPr>
          <w:rStyle w:val="a6"/>
          <w:rFonts w:ascii="Arial" w:hAnsi="Arial" w:cs="Arial"/>
          <w:sz w:val="28"/>
          <w:szCs w:val="28"/>
        </w:rPr>
        <w:t>5 мыңнан астам қатысушының</w:t>
      </w:r>
      <w:r w:rsidRPr="009C1033">
        <w:rPr>
          <w:rFonts w:ascii="Arial" w:hAnsi="Arial" w:cs="Arial"/>
          <w:sz w:val="28"/>
          <w:szCs w:val="28"/>
        </w:rPr>
        <w:t xml:space="preserve"> қатысуымен </w:t>
      </w:r>
      <w:r w:rsidRPr="009C1033">
        <w:rPr>
          <w:rStyle w:val="a6"/>
          <w:rFonts w:ascii="Arial" w:hAnsi="Arial" w:cs="Arial"/>
          <w:sz w:val="28"/>
          <w:szCs w:val="28"/>
        </w:rPr>
        <w:t>«Алматы – Түркі әлемінің жастар астанасы»</w:t>
      </w:r>
      <w:r w:rsidRPr="009C1033">
        <w:rPr>
          <w:rFonts w:ascii="Arial" w:hAnsi="Arial" w:cs="Arial"/>
          <w:sz w:val="28"/>
          <w:szCs w:val="28"/>
        </w:rPr>
        <w:t xml:space="preserve"> жобасының салтанатты ашылуы өтті.</w:t>
      </w:r>
    </w:p>
    <w:p w14:paraId="1D3B431B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 xml:space="preserve">Жастар алмасу бағдарламалары, форумдар, фестивальдер және </w:t>
      </w:r>
      <w:r w:rsidRPr="009C1033">
        <w:rPr>
          <w:rStyle w:val="a6"/>
          <w:rFonts w:ascii="Arial" w:hAnsi="Arial" w:cs="Arial"/>
          <w:sz w:val="28"/>
          <w:szCs w:val="28"/>
        </w:rPr>
        <w:t>TURKCUP 2025 халықаралық КВН</w:t>
      </w:r>
      <w:r w:rsidRPr="009C1033">
        <w:rPr>
          <w:rFonts w:ascii="Arial" w:hAnsi="Arial" w:cs="Arial"/>
          <w:sz w:val="28"/>
          <w:szCs w:val="28"/>
        </w:rPr>
        <w:t xml:space="preserve"> ұйымдастырылды.</w:t>
      </w:r>
    </w:p>
    <w:p w14:paraId="058A18C3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 xml:space="preserve">2025 жылғы тамыздан бастап </w:t>
      </w:r>
      <w:r w:rsidRPr="009C1033">
        <w:rPr>
          <w:rStyle w:val="a6"/>
          <w:rFonts w:ascii="Arial" w:hAnsi="Arial" w:cs="Arial"/>
          <w:sz w:val="28"/>
          <w:szCs w:val="28"/>
        </w:rPr>
        <w:t>100-ден астам іс-шара өткізіліп, 20 мыңнан астам жас қамтылды.</w:t>
      </w:r>
      <w:r w:rsidRPr="009C1033">
        <w:rPr>
          <w:rFonts w:ascii="Arial" w:hAnsi="Arial" w:cs="Arial"/>
          <w:sz w:val="28"/>
          <w:szCs w:val="28"/>
        </w:rPr>
        <w:t xml:space="preserve"> Бастаманы іске асыру 2026 жылғы шілдеге дейін жалғасады.</w:t>
      </w:r>
    </w:p>
    <w:p w14:paraId="1DE49BED" w14:textId="77777777" w:rsidR="009C1033" w:rsidRPr="009C1033" w:rsidRDefault="009C1033" w:rsidP="009C1033">
      <w:pPr>
        <w:pStyle w:val="1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Style w:val="a6"/>
          <w:rFonts w:ascii="Arial" w:hAnsi="Arial" w:cs="Arial"/>
          <w:b/>
          <w:bCs/>
          <w:sz w:val="28"/>
          <w:szCs w:val="28"/>
        </w:rPr>
        <w:t>ПРОБЛЕМАЛЫҚ МӘСЕЛЕЛЕР</w:t>
      </w:r>
    </w:p>
    <w:p w14:paraId="663E9795" w14:textId="77777777" w:rsidR="009C1033" w:rsidRPr="009C1033" w:rsidRDefault="009C1033" w:rsidP="009C1033">
      <w:pPr>
        <w:pStyle w:val="2"/>
        <w:spacing w:before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Style w:val="a6"/>
          <w:rFonts w:ascii="Arial" w:hAnsi="Arial" w:cs="Arial"/>
          <w:b w:val="0"/>
          <w:bCs w:val="0"/>
          <w:sz w:val="28"/>
          <w:szCs w:val="28"/>
        </w:rPr>
        <w:t>1. Жастардың және NEET санатындағы жастардың маргиналдануы</w:t>
      </w:r>
    </w:p>
    <w:p w14:paraId="0A4A09B9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>Жастардың маргиналдануы жастардың белгілі бір бөлігінің білім беру жүйесінен, еңбек нарығынан және қоғамдық өмірден алшақтауынан көрінеді.</w:t>
      </w:r>
    </w:p>
    <w:p w14:paraId="5563A279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 xml:space="preserve">Әсіресе </w:t>
      </w:r>
      <w:r w:rsidRPr="009C1033">
        <w:rPr>
          <w:rStyle w:val="a6"/>
          <w:rFonts w:ascii="Arial" w:hAnsi="Arial" w:cs="Arial"/>
          <w:sz w:val="28"/>
          <w:szCs w:val="28"/>
        </w:rPr>
        <w:t>NEET санатындағы жастар</w:t>
      </w:r>
      <w:r w:rsidRPr="009C1033">
        <w:rPr>
          <w:rFonts w:ascii="Arial" w:hAnsi="Arial" w:cs="Arial"/>
          <w:sz w:val="28"/>
          <w:szCs w:val="28"/>
        </w:rPr>
        <w:t>, яғни оқымайтын, жұмыс істемейтін және кәсіптік даярлықтан өтпейтін жастар осал топқа жатады.</w:t>
      </w:r>
    </w:p>
    <w:p w14:paraId="6A5CD27F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 xml:space="preserve">2025 жылдың III тоқсанының қорытындысы бойынша NEET санатындағы жастардың үлесі </w:t>
      </w:r>
      <w:r w:rsidRPr="009C1033">
        <w:rPr>
          <w:rStyle w:val="a6"/>
          <w:rFonts w:ascii="Arial" w:hAnsi="Arial" w:cs="Arial"/>
          <w:sz w:val="28"/>
          <w:szCs w:val="28"/>
        </w:rPr>
        <w:t>5,8%-ды немесе 39,2 мың жасты</w:t>
      </w:r>
      <w:r w:rsidRPr="009C1033">
        <w:rPr>
          <w:rFonts w:ascii="Arial" w:hAnsi="Arial" w:cs="Arial"/>
          <w:sz w:val="28"/>
          <w:szCs w:val="28"/>
        </w:rPr>
        <w:t xml:space="preserve"> құрады </w:t>
      </w:r>
      <w:r w:rsidRPr="009C1033">
        <w:rPr>
          <w:rStyle w:val="a7"/>
          <w:rFonts w:ascii="Arial" w:eastAsiaTheme="majorEastAsia" w:hAnsi="Arial" w:cs="Arial"/>
          <w:sz w:val="28"/>
          <w:szCs w:val="28"/>
        </w:rPr>
        <w:t>(республика бойынша – 5,8%)</w:t>
      </w:r>
      <w:r w:rsidRPr="009C1033">
        <w:rPr>
          <w:rFonts w:ascii="Arial" w:hAnsi="Arial" w:cs="Arial"/>
          <w:sz w:val="28"/>
          <w:szCs w:val="28"/>
        </w:rPr>
        <w:t>.</w:t>
      </w:r>
    </w:p>
    <w:p w14:paraId="06044A7A" w14:textId="77777777" w:rsidR="009C1033" w:rsidRPr="009C1033" w:rsidRDefault="009C1033" w:rsidP="009C1033">
      <w:pPr>
        <w:pStyle w:val="3"/>
        <w:spacing w:before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Style w:val="a6"/>
          <w:rFonts w:ascii="Arial" w:hAnsi="Arial" w:cs="Arial"/>
          <w:b w:val="0"/>
          <w:bCs w:val="0"/>
          <w:sz w:val="28"/>
          <w:szCs w:val="28"/>
        </w:rPr>
        <w:t>Маргиналданудың негізгі себептері:</w:t>
      </w:r>
    </w:p>
    <w:p w14:paraId="6DA9D2DB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>– тұрақты әлеуметтік лифтілердің болмауы;</w:t>
      </w:r>
    </w:p>
    <w:p w14:paraId="270AFFAA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lastRenderedPageBreak/>
        <w:t>– білім беру жүйесі мен еңбек нарығы арасындағы сәйкессіздік, жұмысшы мамандықтарының беделінің төмен болуы;</w:t>
      </w:r>
    </w:p>
    <w:p w14:paraId="6BFEEA02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>– қоғамдық өмірге белсенді қатысудың орнына даралану мен цифрлық контентті тұтынудың артуы және т.б.</w:t>
      </w:r>
    </w:p>
    <w:p w14:paraId="2D6432FB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>Аталған факторлар әлеуметтік теңсіздікті күшейтіп, NEET санатындағы жастар санының одан әрі өсуіне ықпал етеді.</w:t>
      </w:r>
    </w:p>
    <w:p w14:paraId="7804A285" w14:textId="77777777" w:rsidR="009C1033" w:rsidRPr="009C1033" w:rsidRDefault="009C1033" w:rsidP="009C1033">
      <w:pPr>
        <w:pStyle w:val="3"/>
        <w:spacing w:before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Style w:val="a6"/>
          <w:rFonts w:ascii="Arial" w:hAnsi="Arial" w:cs="Arial"/>
          <w:b w:val="0"/>
          <w:bCs w:val="0"/>
          <w:sz w:val="28"/>
          <w:szCs w:val="28"/>
        </w:rPr>
        <w:t>Шешу жолдары:</w:t>
      </w:r>
    </w:p>
    <w:p w14:paraId="64DBB243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 xml:space="preserve">– Қалалық мансап орталығы мен Еңбек мобильділігі орталығын кәсіптік бағдар беру және жұмысқа орналастыру бойынша </w:t>
      </w:r>
      <w:r w:rsidRPr="009C1033">
        <w:rPr>
          <w:rStyle w:val="a6"/>
          <w:rFonts w:ascii="Arial" w:hAnsi="Arial" w:cs="Arial"/>
          <w:sz w:val="28"/>
          <w:szCs w:val="28"/>
        </w:rPr>
        <w:t>«бір терезе» қағидаты негізінде дамыту;</w:t>
      </w:r>
    </w:p>
    <w:p w14:paraId="5B52AE8C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 xml:space="preserve">– </w:t>
      </w:r>
      <w:r w:rsidRPr="009C1033">
        <w:rPr>
          <w:rStyle w:val="a6"/>
          <w:rFonts w:ascii="Arial" w:hAnsi="Arial" w:cs="Arial"/>
          <w:sz w:val="28"/>
          <w:szCs w:val="28"/>
        </w:rPr>
        <w:t>JasAlmaty.kz, Skill All, Мансап күндері</w:t>
      </w:r>
      <w:r w:rsidRPr="009C1033">
        <w:rPr>
          <w:rFonts w:ascii="Arial" w:hAnsi="Arial" w:cs="Arial"/>
          <w:sz w:val="28"/>
          <w:szCs w:val="28"/>
        </w:rPr>
        <w:t xml:space="preserve"> арқылы кәсіптік бағдар беру және ақпараттандыру жұмыстарын кеңейту;</w:t>
      </w:r>
    </w:p>
    <w:p w14:paraId="0DFF1484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 xml:space="preserve">– білім беруді еңбек нарығының талаптарына бейімдеу үшін қысқа мерзімді тәжірибеге бағытталған курстар ұйымдастыру, оның ішінде комьюнити-орталықтарда </w:t>
      </w:r>
      <w:r w:rsidRPr="009C1033">
        <w:rPr>
          <w:rStyle w:val="a6"/>
          <w:rFonts w:ascii="Arial" w:hAnsi="Arial" w:cs="Arial"/>
          <w:sz w:val="28"/>
          <w:szCs w:val="28"/>
        </w:rPr>
        <w:t>IT және digital салалары бойынша</w:t>
      </w:r>
      <w:r w:rsidRPr="009C1033">
        <w:rPr>
          <w:rFonts w:ascii="Arial" w:hAnsi="Arial" w:cs="Arial"/>
          <w:sz w:val="28"/>
          <w:szCs w:val="28"/>
        </w:rPr>
        <w:t xml:space="preserve"> оқыту.</w:t>
      </w:r>
    </w:p>
    <w:p w14:paraId="0DC2D5C3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>Аталған шаралар білім беру бағытының еңбек нарығы қажеттіліктеріне сәйкес келмеуін төмендетуге және NEET санатындағы жастар санының өсуіне жол бермеуге мүмкіндік береді.</w:t>
      </w:r>
    </w:p>
    <w:p w14:paraId="068F4A19" w14:textId="77777777" w:rsidR="009C1033" w:rsidRPr="009C1033" w:rsidRDefault="009C1033" w:rsidP="009C1033">
      <w:pPr>
        <w:pStyle w:val="2"/>
        <w:spacing w:before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Style w:val="a6"/>
          <w:rFonts w:ascii="Arial" w:hAnsi="Arial" w:cs="Arial"/>
          <w:b w:val="0"/>
          <w:bCs w:val="0"/>
          <w:sz w:val="28"/>
          <w:szCs w:val="28"/>
        </w:rPr>
        <w:t>2. Студенттік жатақханалардағы төсек-орын тапшылығы</w:t>
      </w:r>
    </w:p>
    <w:p w14:paraId="421A53A9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>Студенттік жатақханалардағы орын тапшылығы жоғары оқу орындарының басым бөлігінің еліміздің ең ірі білім беру орталығы – Алматы қаласында орналасуымен байланысты.</w:t>
      </w:r>
    </w:p>
    <w:p w14:paraId="0708452D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>ЖОО-лардың, оның ішінде ұлттық жоғары оқу орындарының көп болуы басқа өңірлерден келетін студенттердің тұрақты жоғары ағынын қалыптастырады. Бұл қолданыстағы және салынып жатқан инфрақұрылымның мүмкіндіктерінен асып түседі.</w:t>
      </w:r>
    </w:p>
    <w:p w14:paraId="63528D76" w14:textId="77777777" w:rsidR="009C1033" w:rsidRPr="009C1033" w:rsidRDefault="009C1033" w:rsidP="009C1033">
      <w:pPr>
        <w:pStyle w:val="3"/>
        <w:spacing w:before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Style w:val="a6"/>
          <w:rFonts w:ascii="Arial" w:hAnsi="Arial" w:cs="Arial"/>
          <w:b w:val="0"/>
          <w:bCs w:val="0"/>
          <w:sz w:val="28"/>
          <w:szCs w:val="28"/>
        </w:rPr>
        <w:t>Шешу жолдары:</w:t>
      </w:r>
    </w:p>
    <w:p w14:paraId="7109D7F5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>– қала әкімдігі мен ҚР Ғылым және жоғары білім министрлігінің бірыңғай Жобалық офисі арқылы құрылысты орталықтандырылған түрде үйлестіру, нысандардың пайдалануға берілуін жеделдету және бақылау;</w:t>
      </w:r>
    </w:p>
    <w:p w14:paraId="21AEC805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 xml:space="preserve">– </w:t>
      </w:r>
      <w:r w:rsidRPr="009C1033">
        <w:rPr>
          <w:rStyle w:val="a6"/>
          <w:rFonts w:ascii="Arial" w:hAnsi="Arial" w:cs="Arial"/>
          <w:sz w:val="28"/>
          <w:szCs w:val="28"/>
        </w:rPr>
        <w:t>Алматы қаласын дамытудың 2025 жылға дейінгі бағдарламасы және 2030 жылға дейінгі орта мерзімді перспективалар</w:t>
      </w:r>
      <w:r w:rsidRPr="009C1033">
        <w:rPr>
          <w:rFonts w:ascii="Arial" w:hAnsi="Arial" w:cs="Arial"/>
          <w:sz w:val="28"/>
          <w:szCs w:val="28"/>
        </w:rPr>
        <w:t xml:space="preserve"> аясында жаңа жатақханалар салу арқылы тұрғын үй қорын кезең-кезеңімен ұлғайту </w:t>
      </w:r>
      <w:r w:rsidRPr="009C1033">
        <w:rPr>
          <w:rStyle w:val="a7"/>
          <w:rFonts w:ascii="Arial" w:eastAsiaTheme="majorEastAsia" w:hAnsi="Arial" w:cs="Arial"/>
          <w:sz w:val="28"/>
          <w:szCs w:val="28"/>
        </w:rPr>
        <w:t>(2023–2025 жылдары 12,7 мыңнан астам төсек-орын пайдалануға берілді)</w:t>
      </w:r>
      <w:r w:rsidRPr="009C1033">
        <w:rPr>
          <w:rFonts w:ascii="Arial" w:hAnsi="Arial" w:cs="Arial"/>
          <w:sz w:val="28"/>
          <w:szCs w:val="28"/>
        </w:rPr>
        <w:t xml:space="preserve">. </w:t>
      </w:r>
      <w:r w:rsidRPr="009C1033">
        <w:rPr>
          <w:rStyle w:val="a6"/>
          <w:rFonts w:ascii="Arial" w:hAnsi="Arial" w:cs="Arial"/>
          <w:sz w:val="28"/>
          <w:szCs w:val="28"/>
        </w:rPr>
        <w:t>2030 жылға дейін 20 мыңға дейін жаңа төсек-орын салу жоспарланған;</w:t>
      </w:r>
    </w:p>
    <w:p w14:paraId="493C1E97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 xml:space="preserve">– жеке инвесторларды және мемлекеттік-жекешелік әріптестік тетіктерін тарту </w:t>
      </w:r>
      <w:r w:rsidRPr="009C1033">
        <w:rPr>
          <w:rStyle w:val="a7"/>
          <w:rFonts w:ascii="Arial" w:eastAsiaTheme="majorEastAsia" w:hAnsi="Arial" w:cs="Arial"/>
          <w:sz w:val="28"/>
          <w:szCs w:val="28"/>
        </w:rPr>
        <w:t>(ЖШС және ЖОО есебінен жатақханалар салу)</w:t>
      </w:r>
      <w:r w:rsidRPr="009C1033">
        <w:rPr>
          <w:rFonts w:ascii="Arial" w:hAnsi="Arial" w:cs="Arial"/>
          <w:sz w:val="28"/>
          <w:szCs w:val="28"/>
        </w:rPr>
        <w:t>;</w:t>
      </w:r>
    </w:p>
    <w:p w14:paraId="226E583B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 xml:space="preserve">– басқа өңірлерден келген студенттерді жатақханамен толық қамтамасыз еткенге дейін уақытша шара ретінде тұрғын үй-жайларды </w:t>
      </w:r>
      <w:r w:rsidRPr="009C1033">
        <w:rPr>
          <w:rStyle w:val="a7"/>
          <w:rFonts w:ascii="Arial" w:eastAsiaTheme="majorEastAsia" w:hAnsi="Arial" w:cs="Arial"/>
          <w:sz w:val="28"/>
          <w:szCs w:val="28"/>
        </w:rPr>
        <w:t>(қонақүйлер, хостелдер)</w:t>
      </w:r>
      <w:r w:rsidRPr="009C1033">
        <w:rPr>
          <w:rFonts w:ascii="Arial" w:hAnsi="Arial" w:cs="Arial"/>
          <w:sz w:val="28"/>
          <w:szCs w:val="28"/>
        </w:rPr>
        <w:t xml:space="preserve"> жалға алу тетігін жалғастыру.</w:t>
      </w:r>
    </w:p>
    <w:p w14:paraId="7E3B8CF2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lastRenderedPageBreak/>
        <w:t>Қабылданып жатқан шаралардың нәтижесінде жатақханаға деген қажеттілік айтарлықтай төмендеп, жоғары білімнің қолжетімділігі мен студент жастардың әлеуметтік тұрақтылығы артады.</w:t>
      </w:r>
    </w:p>
    <w:p w14:paraId="4D9B24FC" w14:textId="77777777" w:rsidR="009C1033" w:rsidRPr="009C1033" w:rsidRDefault="009C1033" w:rsidP="009C1033">
      <w:pPr>
        <w:pStyle w:val="2"/>
        <w:spacing w:before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Style w:val="a6"/>
          <w:rFonts w:ascii="Arial" w:hAnsi="Arial" w:cs="Arial"/>
          <w:b w:val="0"/>
          <w:bCs w:val="0"/>
          <w:sz w:val="28"/>
          <w:szCs w:val="28"/>
        </w:rPr>
        <w:t>3. Жастар арасындағы нашақорлықпен күрес</w:t>
      </w:r>
    </w:p>
    <w:p w14:paraId="53E6C82A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 xml:space="preserve">Қазіргі қоғамдағы өткір әлеуметтік мәселелердің бірі – </w:t>
      </w:r>
      <w:r w:rsidRPr="009C1033">
        <w:rPr>
          <w:rStyle w:val="a6"/>
          <w:rFonts w:ascii="Arial" w:hAnsi="Arial" w:cs="Arial"/>
          <w:sz w:val="28"/>
          <w:szCs w:val="28"/>
        </w:rPr>
        <w:t>жастар арасында есірткіге тәуелділіктің өсуі</w:t>
      </w:r>
      <w:r w:rsidRPr="009C1033">
        <w:rPr>
          <w:rFonts w:ascii="Arial" w:hAnsi="Arial" w:cs="Arial"/>
          <w:sz w:val="28"/>
          <w:szCs w:val="28"/>
        </w:rPr>
        <w:t>.</w:t>
      </w:r>
    </w:p>
    <w:p w14:paraId="5799CD52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>Бұл жастардың қылмыстық әрекеттерге тартылуына және қылмыстық жауапкершілікке әкелетін, сондай-ақ олардың болашақ өміріне кері әсер ететін ауыр әлеуметтік салдарға соқтырады.</w:t>
      </w:r>
    </w:p>
    <w:p w14:paraId="4266A95E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 xml:space="preserve">Сонымен қатар есірткі бизнесі жастарды есірткінің заңсыз айналымына тарту үшін интернет пен әлеуметтік желілерді белсенді пайдаланып, </w:t>
      </w:r>
      <w:r w:rsidRPr="009C1033">
        <w:rPr>
          <w:rStyle w:val="a6"/>
          <w:rFonts w:ascii="Arial" w:hAnsi="Arial" w:cs="Arial"/>
          <w:sz w:val="28"/>
          <w:szCs w:val="28"/>
        </w:rPr>
        <w:t>«жеңіл табыс»</w:t>
      </w:r>
      <w:r w:rsidRPr="009C1033">
        <w:rPr>
          <w:rFonts w:ascii="Arial" w:hAnsi="Arial" w:cs="Arial"/>
          <w:sz w:val="28"/>
          <w:szCs w:val="28"/>
        </w:rPr>
        <w:t xml:space="preserve"> ұсынады.</w:t>
      </w:r>
    </w:p>
    <w:p w14:paraId="777C482C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>Жастардың бір бөлігі есірткі тұтынудың қаупі мен ұзақ мерзімді салдарын жеткілікті деңгейде түсінбей, денсаулығы мен болашақ өміріне төнетін тәуекелдерді бағаламайды.</w:t>
      </w:r>
    </w:p>
    <w:p w14:paraId="75E9B5B2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 xml:space="preserve">Нашақорлықпен және есірткінің заңсыз айналымымен күрес мақсатында Алматы қаласы Жастар саясаты басқармасы мемлекеттік әлеуметтік тапсырыс (МӘТ) аясында </w:t>
      </w:r>
      <w:r w:rsidRPr="009C1033">
        <w:rPr>
          <w:rStyle w:val="a6"/>
          <w:rFonts w:ascii="Arial" w:hAnsi="Arial" w:cs="Arial"/>
          <w:sz w:val="28"/>
          <w:szCs w:val="28"/>
        </w:rPr>
        <w:t>«Наркостоп» жобасын</w:t>
      </w:r>
      <w:r w:rsidRPr="009C1033">
        <w:rPr>
          <w:rFonts w:ascii="Arial" w:hAnsi="Arial" w:cs="Arial"/>
          <w:sz w:val="28"/>
          <w:szCs w:val="28"/>
        </w:rPr>
        <w:t xml:space="preserve"> іске асыруда.</w:t>
      </w:r>
    </w:p>
    <w:p w14:paraId="21EC554B" w14:textId="77777777" w:rsidR="009C1033" w:rsidRPr="009C1033" w:rsidRDefault="009C1033" w:rsidP="009C1033">
      <w:pPr>
        <w:pStyle w:val="3"/>
        <w:spacing w:before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Style w:val="a6"/>
          <w:rFonts w:ascii="Arial" w:hAnsi="Arial" w:cs="Arial"/>
          <w:b w:val="0"/>
          <w:bCs w:val="0"/>
          <w:sz w:val="28"/>
          <w:szCs w:val="28"/>
        </w:rPr>
        <w:t>Шешу жолдары:</w:t>
      </w:r>
    </w:p>
    <w:p w14:paraId="0290D9D1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>– есірткінің таралуын және дропперлердің қызметін тоқтату мақсатында құқық қорғау органдарымен өзара іс-қимыл жасау;</w:t>
      </w:r>
    </w:p>
    <w:p w14:paraId="0A00E9EA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>– әлеуметтік желілер, қоғамдық көлік және LED-экрандар арқылы ақпараттық-түсіндіру жұмыстарын жүргізу;</w:t>
      </w:r>
    </w:p>
    <w:p w14:paraId="601A7852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 xml:space="preserve">– қаладағы есірткіні жарнамалайтын визуалды материалдарды </w:t>
      </w:r>
      <w:r w:rsidRPr="009C1033">
        <w:rPr>
          <w:rStyle w:val="a7"/>
          <w:rFonts w:ascii="Arial" w:eastAsiaTheme="majorEastAsia" w:hAnsi="Arial" w:cs="Arial"/>
          <w:sz w:val="28"/>
          <w:szCs w:val="28"/>
        </w:rPr>
        <w:t>(трафареттер, граффити)</w:t>
      </w:r>
      <w:r w:rsidRPr="009C1033">
        <w:rPr>
          <w:rFonts w:ascii="Arial" w:hAnsi="Arial" w:cs="Arial"/>
          <w:sz w:val="28"/>
          <w:szCs w:val="28"/>
        </w:rPr>
        <w:t xml:space="preserve"> жою;</w:t>
      </w:r>
    </w:p>
    <w:p w14:paraId="7286C91A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 xml:space="preserve">– мамандандырылған орталықтар </w:t>
      </w:r>
      <w:r w:rsidRPr="009C1033">
        <w:rPr>
          <w:rStyle w:val="a7"/>
          <w:rFonts w:ascii="Arial" w:eastAsiaTheme="majorEastAsia" w:hAnsi="Arial" w:cs="Arial"/>
          <w:sz w:val="28"/>
          <w:szCs w:val="28"/>
        </w:rPr>
        <w:t>(«Наркостоп» орталықтары)</w:t>
      </w:r>
      <w:r w:rsidRPr="009C1033">
        <w:rPr>
          <w:rFonts w:ascii="Arial" w:hAnsi="Arial" w:cs="Arial"/>
          <w:sz w:val="28"/>
          <w:szCs w:val="28"/>
        </w:rPr>
        <w:t xml:space="preserve"> арқылы есірткіге тәуелділіктің алдын алу;</w:t>
      </w:r>
    </w:p>
    <w:p w14:paraId="37DDEDDF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>– жастар мен волонтерлерді есірткіге қарсы бастамаларға тарту;</w:t>
      </w:r>
    </w:p>
    <w:p w14:paraId="57FB4E90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 xml:space="preserve">– есірткі сататын сайттарды анықтау және бұғаттау мақсатында </w:t>
      </w:r>
      <w:r w:rsidRPr="009C1033">
        <w:rPr>
          <w:rStyle w:val="a6"/>
          <w:rFonts w:ascii="Arial" w:hAnsi="Arial" w:cs="Arial"/>
          <w:sz w:val="28"/>
          <w:szCs w:val="28"/>
        </w:rPr>
        <w:t>киберволонтерлікті дамыту.</w:t>
      </w:r>
    </w:p>
    <w:p w14:paraId="5F01E040" w14:textId="77777777" w:rsidR="009C1033" w:rsidRPr="009C1033" w:rsidRDefault="009C1033" w:rsidP="009C1033">
      <w:pPr>
        <w:pStyle w:val="2"/>
        <w:spacing w:before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Style w:val="a6"/>
          <w:rFonts w:ascii="Arial" w:hAnsi="Arial" w:cs="Arial"/>
          <w:b w:val="0"/>
          <w:bCs w:val="0"/>
          <w:sz w:val="28"/>
          <w:szCs w:val="28"/>
        </w:rPr>
        <w:t>4. Алматы жастары арасында интернеттегі құмар ойындардың таралуы және лудомания, интернетке тәуелділік пен кибербуллингті қоса алғанда, онлайн-ойын-сауыққа тәуелділіктің өсуі</w:t>
      </w:r>
    </w:p>
    <w:p w14:paraId="6604CD57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 xml:space="preserve">Алматыда онлайн-платформалардың жоғары қолжетімділігі мен әлеуметтік желілердің ықпалына байланысты жастар арасында </w:t>
      </w:r>
      <w:r w:rsidRPr="009C1033">
        <w:rPr>
          <w:rStyle w:val="a6"/>
          <w:rFonts w:ascii="Arial" w:hAnsi="Arial" w:cs="Arial"/>
          <w:sz w:val="28"/>
          <w:szCs w:val="28"/>
        </w:rPr>
        <w:t>интернеттегі құмар ойындар мен тәуелді мінез-құлықтың таралуы</w:t>
      </w:r>
      <w:r w:rsidRPr="009C1033">
        <w:rPr>
          <w:rFonts w:ascii="Arial" w:hAnsi="Arial" w:cs="Arial"/>
          <w:sz w:val="28"/>
          <w:szCs w:val="28"/>
        </w:rPr>
        <w:t xml:space="preserve"> байқалады.</w:t>
      </w:r>
    </w:p>
    <w:p w14:paraId="6146777E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>Бұл лудомания мен интернетке тәуелділіктің, соның ішінде кибербуллинг пен құмар ойындарға шамадан тыс әуестіктің өсуіне алып келеді.</w:t>
      </w:r>
    </w:p>
    <w:p w14:paraId="67630466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 xml:space="preserve">Сараптамалық бағалауларға сәйкес, </w:t>
      </w:r>
      <w:r w:rsidRPr="009C1033">
        <w:rPr>
          <w:rStyle w:val="a6"/>
          <w:rFonts w:ascii="Arial" w:hAnsi="Arial" w:cs="Arial"/>
          <w:sz w:val="28"/>
          <w:szCs w:val="28"/>
        </w:rPr>
        <w:t>жасөспірімдер мен жастардың едәуір бөлігі</w:t>
      </w:r>
      <w:r w:rsidRPr="009C1033">
        <w:rPr>
          <w:rFonts w:ascii="Arial" w:hAnsi="Arial" w:cs="Arial"/>
          <w:sz w:val="28"/>
          <w:szCs w:val="28"/>
        </w:rPr>
        <w:t xml:space="preserve"> онлайн-құмар ойындарға тартылып, проблемалық ойын мінез-құлқының белгілерін көрсетеді.</w:t>
      </w:r>
    </w:p>
    <w:p w14:paraId="5CAC9EE9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lastRenderedPageBreak/>
        <w:t>Онлайн-құмар ойындарға тартылған жастар арасында құмар ойындарға тәуелділікке байланысты күрделі мәселелер кездеседі. Бұл интернет пен мобильді құрылғылардың қолжетімділігі жоғары қазіргі жағдайда жастар үшін ерекше өзекті.</w:t>
      </w:r>
    </w:p>
    <w:p w14:paraId="65593306" w14:textId="77777777" w:rsidR="009C1033" w:rsidRPr="009C1033" w:rsidRDefault="009C1033" w:rsidP="009C1033">
      <w:pPr>
        <w:pStyle w:val="3"/>
        <w:spacing w:before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Style w:val="a6"/>
          <w:rFonts w:ascii="Arial" w:hAnsi="Arial" w:cs="Arial"/>
          <w:b w:val="0"/>
          <w:bCs w:val="0"/>
          <w:sz w:val="28"/>
          <w:szCs w:val="28"/>
        </w:rPr>
        <w:t>Шешу жолдары:</w:t>
      </w:r>
    </w:p>
    <w:p w14:paraId="2A0759FA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>– заңсыз қызметтің жолын кесу мақсатында құқық қорғау органдарымен бірлескен іс-шаралар өткізу;</w:t>
      </w:r>
    </w:p>
    <w:p w14:paraId="77139BC4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>– мәселені және оны шешу шараларын талқылау үшін мәслихат депутаттарының, ұйымдар мен сарапшылардың қатысуымен қоғамдық тыңдаулар өткізу;</w:t>
      </w:r>
    </w:p>
    <w:p w14:paraId="464BA723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>– заңсыз құмар ойын сайттарына мониторинг жүргізу және оларды анықтау;</w:t>
      </w:r>
    </w:p>
    <w:p w14:paraId="5F57CA25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>– анықталған интернет-ресурстарды бұғаттау және олардың тізімдерін әлеуметтік желілер мен порталдарда жариялау;</w:t>
      </w:r>
    </w:p>
    <w:p w14:paraId="45F2E4E1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>– ЖОО-ларда семинарлар, дәрістер және тренингтер өткізу;</w:t>
      </w:r>
    </w:p>
    <w:p w14:paraId="124353BF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>– жастар комьюнити-орталықтарында лудомания мәселесіне тап болған азаматтармен митап-кездесулер ұйымдастыру;</w:t>
      </w:r>
    </w:p>
    <w:p w14:paraId="3BF08F38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>– комьюнити-орталықтарда психологиялық қолдау және профилактикалық жұмыстар жүргізу;</w:t>
      </w:r>
    </w:p>
    <w:p w14:paraId="16B3201A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 xml:space="preserve">– құмар ойындарға тәуелділікті жеңген тұлғаларды </w:t>
      </w:r>
      <w:r w:rsidRPr="009C1033">
        <w:rPr>
          <w:rStyle w:val="a7"/>
          <w:rFonts w:ascii="Arial" w:eastAsiaTheme="majorEastAsia" w:hAnsi="Arial" w:cs="Arial"/>
          <w:sz w:val="28"/>
          <w:szCs w:val="28"/>
        </w:rPr>
        <w:t>(экс-лудомандарды)</w:t>
      </w:r>
      <w:r w:rsidRPr="009C1033">
        <w:rPr>
          <w:rFonts w:ascii="Arial" w:hAnsi="Arial" w:cs="Arial"/>
          <w:sz w:val="28"/>
          <w:szCs w:val="28"/>
        </w:rPr>
        <w:t xml:space="preserve"> қолдау қоғамдастығын құру.</w:t>
      </w:r>
    </w:p>
    <w:p w14:paraId="70E3473B" w14:textId="77777777" w:rsidR="009C1033" w:rsidRPr="009C1033" w:rsidRDefault="009C1033" w:rsidP="009C1033">
      <w:pPr>
        <w:pStyle w:val="2"/>
        <w:spacing w:before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Style w:val="a6"/>
          <w:rFonts w:ascii="Arial" w:hAnsi="Arial" w:cs="Arial"/>
          <w:b w:val="0"/>
          <w:bCs w:val="0"/>
          <w:sz w:val="28"/>
          <w:szCs w:val="28"/>
        </w:rPr>
        <w:t>5. Алматы қаласының ЖОО-ларында білім алатын шетелдік студенттерді әлеуметтендіру</w:t>
      </w:r>
    </w:p>
    <w:p w14:paraId="5A308EB4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>Алматыдағы шетелдік студенттер санының жыл сайын артуы оларды тиімді бейімдеу мен қолдаудың қажеттілігін туындатады.</w:t>
      </w:r>
    </w:p>
    <w:p w14:paraId="13DF7B5E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 xml:space="preserve">Әртүрлі елдерден келген жастар </w:t>
      </w:r>
      <w:r w:rsidRPr="009C1033">
        <w:rPr>
          <w:rStyle w:val="a6"/>
          <w:rFonts w:ascii="Arial" w:hAnsi="Arial" w:cs="Arial"/>
          <w:sz w:val="28"/>
          <w:szCs w:val="28"/>
        </w:rPr>
        <w:t>тілдік және мәдени бейімделуде, тұрмыстық және әкімшілік мәселелерді шешуде</w:t>
      </w:r>
      <w:r w:rsidRPr="009C1033">
        <w:rPr>
          <w:rFonts w:ascii="Arial" w:hAnsi="Arial" w:cs="Arial"/>
          <w:sz w:val="28"/>
          <w:szCs w:val="28"/>
        </w:rPr>
        <w:t xml:space="preserve"> қиындықтарға тап болады. Бұл олардың академиялық және әлеуметтік интеграциясын баяулатуы мүмкін.</w:t>
      </w:r>
    </w:p>
    <w:p w14:paraId="7F8C6ECE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Style w:val="a7"/>
          <w:rFonts w:ascii="Arial" w:eastAsiaTheme="majorEastAsia" w:hAnsi="Arial" w:cs="Arial"/>
          <w:b/>
          <w:bCs/>
          <w:sz w:val="28"/>
          <w:szCs w:val="28"/>
        </w:rPr>
        <w:t>Анықтама:</w:t>
      </w:r>
      <w:r w:rsidRPr="009C1033">
        <w:rPr>
          <w:rFonts w:ascii="Arial" w:hAnsi="Arial" w:cs="Arial"/>
          <w:sz w:val="28"/>
          <w:szCs w:val="28"/>
        </w:rPr>
        <w:t xml:space="preserve"> </w:t>
      </w:r>
      <w:r w:rsidRPr="009C1033">
        <w:rPr>
          <w:rStyle w:val="a7"/>
          <w:rFonts w:ascii="Arial" w:eastAsiaTheme="majorEastAsia" w:hAnsi="Arial" w:cs="Arial"/>
          <w:sz w:val="28"/>
          <w:szCs w:val="28"/>
        </w:rPr>
        <w:t xml:space="preserve">Алматы қаласында </w:t>
      </w:r>
      <w:r w:rsidRPr="009C1033">
        <w:rPr>
          <w:rStyle w:val="a7"/>
          <w:rFonts w:ascii="Arial" w:eastAsiaTheme="majorEastAsia" w:hAnsi="Arial" w:cs="Arial"/>
          <w:b/>
          <w:bCs/>
          <w:sz w:val="28"/>
          <w:szCs w:val="28"/>
        </w:rPr>
        <w:t>17,1 мыңнан астам шетелдік студент</w:t>
      </w:r>
      <w:r w:rsidRPr="009C1033">
        <w:rPr>
          <w:rStyle w:val="a7"/>
          <w:rFonts w:ascii="Arial" w:eastAsiaTheme="majorEastAsia" w:hAnsi="Arial" w:cs="Arial"/>
          <w:sz w:val="28"/>
          <w:szCs w:val="28"/>
        </w:rPr>
        <w:t xml:space="preserve"> білім алады.</w:t>
      </w:r>
    </w:p>
    <w:p w14:paraId="4983D4BD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Style w:val="a7"/>
          <w:rFonts w:ascii="Arial" w:eastAsiaTheme="majorEastAsia" w:hAnsi="Arial" w:cs="Arial"/>
          <w:sz w:val="28"/>
          <w:szCs w:val="28"/>
        </w:rPr>
        <w:t xml:space="preserve">Шетелдік студенттердің ең көп саны </w:t>
      </w:r>
      <w:r w:rsidRPr="009C1033">
        <w:rPr>
          <w:rStyle w:val="a7"/>
          <w:rFonts w:ascii="Arial" w:eastAsiaTheme="majorEastAsia" w:hAnsi="Arial" w:cs="Arial"/>
          <w:b/>
          <w:bCs/>
          <w:sz w:val="28"/>
          <w:szCs w:val="28"/>
        </w:rPr>
        <w:t>С.Ж. Асфендияров атындағы Қазақ ұлттық медицина университетінде</w:t>
      </w:r>
      <w:r w:rsidRPr="009C1033">
        <w:rPr>
          <w:rStyle w:val="a7"/>
          <w:rFonts w:ascii="Arial" w:eastAsiaTheme="majorEastAsia" w:hAnsi="Arial" w:cs="Arial"/>
          <w:sz w:val="28"/>
          <w:szCs w:val="28"/>
        </w:rPr>
        <w:t xml:space="preserve"> білім алады. Олардың басым бөлігі – Үндістаннан келген студенттер (</w:t>
      </w:r>
      <w:r w:rsidRPr="009C1033">
        <w:rPr>
          <w:rStyle w:val="a7"/>
          <w:rFonts w:ascii="Arial" w:eastAsiaTheme="majorEastAsia" w:hAnsi="Arial" w:cs="Arial"/>
          <w:b/>
          <w:bCs/>
          <w:sz w:val="28"/>
          <w:szCs w:val="28"/>
        </w:rPr>
        <w:t>4,9 мың</w:t>
      </w:r>
      <w:r w:rsidRPr="009C1033">
        <w:rPr>
          <w:rStyle w:val="a7"/>
          <w:rFonts w:ascii="Arial" w:eastAsiaTheme="majorEastAsia" w:hAnsi="Arial" w:cs="Arial"/>
          <w:sz w:val="28"/>
          <w:szCs w:val="28"/>
        </w:rPr>
        <w:t xml:space="preserve">). Бұл аталған университетте білім алатын шетелдік студенттердің </w:t>
      </w:r>
      <w:r w:rsidRPr="009C1033">
        <w:rPr>
          <w:rStyle w:val="a7"/>
          <w:rFonts w:ascii="Arial" w:eastAsiaTheme="majorEastAsia" w:hAnsi="Arial" w:cs="Arial"/>
          <w:b/>
          <w:bCs/>
          <w:sz w:val="28"/>
          <w:szCs w:val="28"/>
        </w:rPr>
        <w:t>76,9%-ын</w:t>
      </w:r>
      <w:r w:rsidRPr="009C1033">
        <w:rPr>
          <w:rStyle w:val="a7"/>
          <w:rFonts w:ascii="Arial" w:eastAsiaTheme="majorEastAsia" w:hAnsi="Arial" w:cs="Arial"/>
          <w:sz w:val="28"/>
          <w:szCs w:val="28"/>
        </w:rPr>
        <w:t xml:space="preserve"> құрайды.</w:t>
      </w:r>
    </w:p>
    <w:p w14:paraId="618532E5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Style w:val="a7"/>
          <w:rFonts w:ascii="Arial" w:eastAsiaTheme="majorEastAsia" w:hAnsi="Arial" w:cs="Arial"/>
          <w:sz w:val="28"/>
          <w:szCs w:val="28"/>
        </w:rPr>
        <w:t xml:space="preserve">2025 жылы шетелдік студенттер саны бойынша екінші орында </w:t>
      </w:r>
      <w:r w:rsidRPr="009C1033">
        <w:rPr>
          <w:rStyle w:val="a7"/>
          <w:rFonts w:ascii="Arial" w:eastAsiaTheme="majorEastAsia" w:hAnsi="Arial" w:cs="Arial"/>
          <w:b/>
          <w:bCs/>
          <w:sz w:val="28"/>
          <w:szCs w:val="28"/>
        </w:rPr>
        <w:t>әл-Фараби атындағы Қазақ ұлттық университеті</w:t>
      </w:r>
      <w:r w:rsidRPr="009C1033">
        <w:rPr>
          <w:rStyle w:val="a7"/>
          <w:rFonts w:ascii="Arial" w:eastAsiaTheme="majorEastAsia" w:hAnsi="Arial" w:cs="Arial"/>
          <w:sz w:val="28"/>
          <w:szCs w:val="28"/>
        </w:rPr>
        <w:t xml:space="preserve"> тұр. Мұнда </w:t>
      </w:r>
      <w:r w:rsidRPr="009C1033">
        <w:rPr>
          <w:rStyle w:val="a7"/>
          <w:rFonts w:ascii="Arial" w:eastAsiaTheme="majorEastAsia" w:hAnsi="Arial" w:cs="Arial"/>
          <w:b/>
          <w:bCs/>
          <w:sz w:val="28"/>
          <w:szCs w:val="28"/>
        </w:rPr>
        <w:t>1,3 мыңнан астам шетелдік студент</w:t>
      </w:r>
      <w:r w:rsidRPr="009C1033">
        <w:rPr>
          <w:rStyle w:val="a7"/>
          <w:rFonts w:ascii="Arial" w:eastAsiaTheme="majorEastAsia" w:hAnsi="Arial" w:cs="Arial"/>
          <w:sz w:val="28"/>
          <w:szCs w:val="28"/>
        </w:rPr>
        <w:t xml:space="preserve"> білім алады, олардың басым бөлігін Қытайдан келген студенттер құрайды.</w:t>
      </w:r>
    </w:p>
    <w:p w14:paraId="4DFE6C08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Style w:val="a7"/>
          <w:rFonts w:ascii="Arial" w:eastAsiaTheme="majorEastAsia" w:hAnsi="Arial" w:cs="Arial"/>
          <w:sz w:val="28"/>
          <w:szCs w:val="28"/>
        </w:rPr>
        <w:t xml:space="preserve">Шетелдік студенттер саны бойынша үздік үштікті </w:t>
      </w:r>
      <w:r w:rsidRPr="009C1033">
        <w:rPr>
          <w:rStyle w:val="a7"/>
          <w:rFonts w:ascii="Arial" w:eastAsiaTheme="majorEastAsia" w:hAnsi="Arial" w:cs="Arial"/>
          <w:b/>
          <w:bCs/>
          <w:sz w:val="28"/>
          <w:szCs w:val="28"/>
        </w:rPr>
        <w:t>Қ.И. Сәтбаев атындағы Қазақ ұлттық техникалық зерттеу университеті</w:t>
      </w:r>
      <w:r w:rsidRPr="009C1033">
        <w:rPr>
          <w:rStyle w:val="a7"/>
          <w:rFonts w:ascii="Arial" w:eastAsiaTheme="majorEastAsia" w:hAnsi="Arial" w:cs="Arial"/>
          <w:sz w:val="28"/>
          <w:szCs w:val="28"/>
        </w:rPr>
        <w:t xml:space="preserve"> түйіндейді. Мұнда әртүрлі елдерден келген </w:t>
      </w:r>
      <w:r w:rsidRPr="009C1033">
        <w:rPr>
          <w:rStyle w:val="a7"/>
          <w:rFonts w:ascii="Arial" w:eastAsiaTheme="majorEastAsia" w:hAnsi="Arial" w:cs="Arial"/>
          <w:b/>
          <w:bCs/>
          <w:sz w:val="28"/>
          <w:szCs w:val="28"/>
        </w:rPr>
        <w:t>2,3 мыңнан астам студент</w:t>
      </w:r>
      <w:r w:rsidRPr="009C1033">
        <w:rPr>
          <w:rStyle w:val="a7"/>
          <w:rFonts w:ascii="Arial" w:eastAsiaTheme="majorEastAsia" w:hAnsi="Arial" w:cs="Arial"/>
          <w:sz w:val="28"/>
          <w:szCs w:val="28"/>
        </w:rPr>
        <w:t>, негізінен Түрікменстаннан (</w:t>
      </w:r>
      <w:r w:rsidRPr="009C1033">
        <w:rPr>
          <w:rStyle w:val="a7"/>
          <w:rFonts w:ascii="Arial" w:eastAsiaTheme="majorEastAsia" w:hAnsi="Arial" w:cs="Arial"/>
          <w:b/>
          <w:bCs/>
          <w:sz w:val="28"/>
          <w:szCs w:val="28"/>
        </w:rPr>
        <w:t>1,1 мың</w:t>
      </w:r>
      <w:r w:rsidRPr="009C1033">
        <w:rPr>
          <w:rStyle w:val="a7"/>
          <w:rFonts w:ascii="Arial" w:eastAsiaTheme="majorEastAsia" w:hAnsi="Arial" w:cs="Arial"/>
          <w:sz w:val="28"/>
          <w:szCs w:val="28"/>
        </w:rPr>
        <w:t>) және Өзбекстаннан (</w:t>
      </w:r>
      <w:r w:rsidRPr="009C1033">
        <w:rPr>
          <w:rStyle w:val="a7"/>
          <w:rFonts w:ascii="Arial" w:eastAsiaTheme="majorEastAsia" w:hAnsi="Arial" w:cs="Arial"/>
          <w:b/>
          <w:bCs/>
          <w:sz w:val="28"/>
          <w:szCs w:val="28"/>
        </w:rPr>
        <w:t>1,2 мың</w:t>
      </w:r>
      <w:r w:rsidRPr="009C1033">
        <w:rPr>
          <w:rStyle w:val="a7"/>
          <w:rFonts w:ascii="Arial" w:eastAsiaTheme="majorEastAsia" w:hAnsi="Arial" w:cs="Arial"/>
          <w:sz w:val="28"/>
          <w:szCs w:val="28"/>
        </w:rPr>
        <w:t>) келген жастар білім алады.</w:t>
      </w:r>
    </w:p>
    <w:p w14:paraId="34835DE0" w14:textId="77777777" w:rsidR="009C1033" w:rsidRPr="009C1033" w:rsidRDefault="009C1033" w:rsidP="009C1033">
      <w:pPr>
        <w:pStyle w:val="3"/>
        <w:spacing w:before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Style w:val="a6"/>
          <w:rFonts w:ascii="Arial" w:hAnsi="Arial" w:cs="Arial"/>
          <w:b w:val="0"/>
          <w:bCs w:val="0"/>
          <w:sz w:val="28"/>
          <w:szCs w:val="28"/>
        </w:rPr>
        <w:lastRenderedPageBreak/>
        <w:t>Шешу жолдары:</w:t>
      </w:r>
    </w:p>
    <w:p w14:paraId="2EB53497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 xml:space="preserve">– шетелдік студенттерге кешенді көмек көрсету үшін мамандандырылған </w:t>
      </w:r>
      <w:r w:rsidRPr="009C1033">
        <w:rPr>
          <w:rStyle w:val="a6"/>
          <w:rFonts w:ascii="Arial" w:hAnsi="Arial" w:cs="Arial"/>
          <w:sz w:val="28"/>
          <w:szCs w:val="28"/>
        </w:rPr>
        <w:t>Шетелдік студенттерді қолдау орталығын құру;</w:t>
      </w:r>
    </w:p>
    <w:p w14:paraId="78AF5301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>– қазақ және орыс тілдері бойынша интерактивті тілдік курстар өткізу;</w:t>
      </w:r>
    </w:p>
    <w:p w14:paraId="79103882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>– шетелдік студенттер үшін Қазақстанның тарихы мен мәдениетін тереңдетіп оқыту орталығын құру;</w:t>
      </w:r>
    </w:p>
    <w:p w14:paraId="7E54C9D6" w14:textId="77777777" w:rsidR="009C1033" w:rsidRPr="009C1033" w:rsidRDefault="009C1033" w:rsidP="009C1033">
      <w:pPr>
        <w:pStyle w:val="isselectedend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>– тәлімгерлік жүйесін қамтамасыз ету: әрбір шетелдік студентке куратор немесе ментор бекіту;</w:t>
      </w:r>
    </w:p>
    <w:p w14:paraId="15D00544" w14:textId="77777777" w:rsidR="009C1033" w:rsidRPr="009C1033" w:rsidRDefault="009C1033" w:rsidP="009C1033">
      <w:pPr>
        <w:pStyle w:val="a8"/>
        <w:spacing w:before="0" w:beforeAutospacing="0" w:after="0" w:afterAutospacing="0"/>
        <w:ind w:firstLine="851"/>
        <w:jc w:val="both"/>
        <w:rPr>
          <w:rFonts w:ascii="Arial" w:hAnsi="Arial" w:cs="Arial"/>
          <w:sz w:val="28"/>
          <w:szCs w:val="28"/>
        </w:rPr>
      </w:pPr>
      <w:r w:rsidRPr="009C1033">
        <w:rPr>
          <w:rFonts w:ascii="Arial" w:hAnsi="Arial" w:cs="Arial"/>
          <w:sz w:val="28"/>
          <w:szCs w:val="28"/>
        </w:rPr>
        <w:t>– шетелдік студенттерге құқықтық және әкімшілік сүйемелдеу көрсету.</w:t>
      </w:r>
    </w:p>
    <w:p w14:paraId="7F3C0496" w14:textId="77777777" w:rsidR="009C1033" w:rsidRPr="009C1033" w:rsidRDefault="009C1033" w:rsidP="009C1033">
      <w:pPr>
        <w:ind w:firstLine="851"/>
        <w:jc w:val="both"/>
        <w:rPr>
          <w:rFonts w:ascii="Arial" w:hAnsi="Arial" w:cs="Arial"/>
          <w:sz w:val="28"/>
          <w:szCs w:val="28"/>
          <w:lang w:val="ru-KZ"/>
        </w:rPr>
      </w:pPr>
    </w:p>
    <w:sectPr w:rsidR="009C1033" w:rsidRPr="009C10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0406A"/>
    <w:multiLevelType w:val="hybridMultilevel"/>
    <w:tmpl w:val="4B3CB3EE"/>
    <w:lvl w:ilvl="0" w:tplc="B3C05BE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5CD0AC2"/>
    <w:multiLevelType w:val="hybridMultilevel"/>
    <w:tmpl w:val="BA96B5E6"/>
    <w:lvl w:ilvl="0" w:tplc="B3C05B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C3D0474"/>
    <w:multiLevelType w:val="hybridMultilevel"/>
    <w:tmpl w:val="4F1C428A"/>
    <w:lvl w:ilvl="0" w:tplc="6D70D8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C657F1"/>
    <w:multiLevelType w:val="hybridMultilevel"/>
    <w:tmpl w:val="88B887E0"/>
    <w:lvl w:ilvl="0" w:tplc="EAE4B0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D48427D"/>
    <w:multiLevelType w:val="hybridMultilevel"/>
    <w:tmpl w:val="4A10C40E"/>
    <w:lvl w:ilvl="0" w:tplc="B3C05BE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433B6C56"/>
    <w:multiLevelType w:val="hybridMultilevel"/>
    <w:tmpl w:val="E73A381A"/>
    <w:lvl w:ilvl="0" w:tplc="B3C05BE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1881E50"/>
    <w:multiLevelType w:val="hybridMultilevel"/>
    <w:tmpl w:val="29E23DB8"/>
    <w:lvl w:ilvl="0" w:tplc="B3C05B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8C1E49"/>
    <w:multiLevelType w:val="hybridMultilevel"/>
    <w:tmpl w:val="F8325BA4"/>
    <w:lvl w:ilvl="0" w:tplc="B3C05B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67310349"/>
    <w:multiLevelType w:val="hybridMultilevel"/>
    <w:tmpl w:val="8BCC7BC8"/>
    <w:lvl w:ilvl="0" w:tplc="B3C05B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68EF6102"/>
    <w:multiLevelType w:val="hybridMultilevel"/>
    <w:tmpl w:val="B016F128"/>
    <w:lvl w:ilvl="0" w:tplc="B3C05BE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A564521"/>
    <w:multiLevelType w:val="hybridMultilevel"/>
    <w:tmpl w:val="AF4EC88C"/>
    <w:lvl w:ilvl="0" w:tplc="B3C05BE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3"/>
  </w:num>
  <w:num w:numId="4">
    <w:abstractNumId w:val="2"/>
  </w:num>
  <w:num w:numId="5">
    <w:abstractNumId w:val="5"/>
  </w:num>
  <w:num w:numId="6">
    <w:abstractNumId w:val="10"/>
  </w:num>
  <w:num w:numId="7">
    <w:abstractNumId w:val="1"/>
  </w:num>
  <w:num w:numId="8">
    <w:abstractNumId w:val="9"/>
  </w:num>
  <w:num w:numId="9">
    <w:abstractNumId w:val="0"/>
  </w:num>
  <w:num w:numId="10">
    <w:abstractNumId w:val="4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7C9"/>
    <w:rsid w:val="004647C9"/>
    <w:rsid w:val="00567165"/>
    <w:rsid w:val="009C1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CBF28"/>
  <w15:chartTrackingRefBased/>
  <w15:docId w15:val="{27D9C04D-5F2B-4EF8-B705-560935782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47C9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9C1033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KZ" w:eastAsia="ru-KZ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103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103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Абзац списка1,Абзац списка11,List Paragraph,Абзац списка4,Абзац с отступом,List Paragraph11,List Paragraph111,Абзац списка111,Абзац списк,Абзац списка7,Абзац списка71,Абзац списка8,Абзац списка2,List Paragraph1,References"/>
    <w:basedOn w:val="a"/>
    <w:link w:val="a4"/>
    <w:uiPriority w:val="34"/>
    <w:qFormat/>
    <w:rsid w:val="004647C9"/>
    <w:pPr>
      <w:spacing w:after="160" w:line="259" w:lineRule="auto"/>
      <w:ind w:left="720"/>
      <w:contextualSpacing/>
    </w:pPr>
    <w:rPr>
      <w:kern w:val="0"/>
      <w:sz w:val="22"/>
      <w:szCs w:val="22"/>
      <w:lang w:val="ru-RU"/>
      <w14:ligatures w14:val="none"/>
    </w:rPr>
  </w:style>
  <w:style w:type="character" w:customStyle="1" w:styleId="a4">
    <w:name w:val="Абзац списка Знак"/>
    <w:aliases w:val="маркированный Знак,Абзац списка1 Знак,Абзац списка11 Знак,List Paragraph Знак,Абзац списка4 Знак,Абзац с отступом Знак,List Paragraph11 Знак,List Paragraph111 Знак,Абзац списка111 Знак,Абзац списк Знак,Абзац списка7 Знак"/>
    <w:basedOn w:val="a0"/>
    <w:link w:val="a3"/>
    <w:uiPriority w:val="34"/>
    <w:qFormat/>
    <w:locked/>
    <w:rsid w:val="004647C9"/>
    <w:rPr>
      <w:kern w:val="0"/>
      <w:lang w:val="ru-RU"/>
      <w14:ligatures w14:val="none"/>
    </w:rPr>
  </w:style>
  <w:style w:type="paragraph" w:customStyle="1" w:styleId="a5">
    <w:name w:val="Стиль"/>
    <w:rsid w:val="004647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9C1033"/>
    <w:rPr>
      <w:rFonts w:ascii="Times New Roman" w:eastAsia="Times New Roman" w:hAnsi="Times New Roman" w:cs="Times New Roman"/>
      <w:b/>
      <w:bCs/>
      <w:kern w:val="36"/>
      <w:sz w:val="48"/>
      <w:szCs w:val="48"/>
      <w:lang w:val="ru-KZ" w:eastAsia="ru-KZ"/>
      <w14:ligatures w14:val="none"/>
    </w:rPr>
  </w:style>
  <w:style w:type="character" w:styleId="a6">
    <w:name w:val="Strong"/>
    <w:basedOn w:val="a0"/>
    <w:uiPriority w:val="22"/>
    <w:qFormat/>
    <w:rsid w:val="009C1033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9C103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9C103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isselectedend">
    <w:name w:val="isselectedend"/>
    <w:basedOn w:val="a"/>
    <w:rsid w:val="009C103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KZ" w:eastAsia="ru-KZ"/>
      <w14:ligatures w14:val="none"/>
    </w:rPr>
  </w:style>
  <w:style w:type="character" w:styleId="a7">
    <w:name w:val="Emphasis"/>
    <w:basedOn w:val="a0"/>
    <w:uiPriority w:val="20"/>
    <w:qFormat/>
    <w:rsid w:val="009C1033"/>
    <w:rPr>
      <w:i/>
      <w:iCs/>
    </w:rPr>
  </w:style>
  <w:style w:type="paragraph" w:styleId="a8">
    <w:name w:val="Normal (Web)"/>
    <w:basedOn w:val="a"/>
    <w:uiPriority w:val="99"/>
    <w:semiHidden/>
    <w:unhideWhenUsed/>
    <w:rsid w:val="009C103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KZ" w:eastAsia="ru-K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12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2377</Words>
  <Characters>13551</Characters>
  <Application>Microsoft Office Word</Application>
  <DocSecurity>0</DocSecurity>
  <Lines>112</Lines>
  <Paragraphs>31</Paragraphs>
  <ScaleCrop>false</ScaleCrop>
  <Company/>
  <LinksUpToDate>false</LinksUpToDate>
  <CharactersWithSpaces>15897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Meruert Nurmanova</dc:creator>
  <cp:keywords/>
  <dc:description/>
  <cp:lastModifiedBy>Meruert Nurmanova</cp:lastModifiedBy>
  <cp:revision>3</cp:revision>
  <dcterms:created xsi:type="dcterms:W3CDTF">2026-09-02T12:52:00Z</dcterms:created>
  <dcterms:modified xsi:type="dcterms:W3CDTF">2026-09-02T12:59:00Z</dcterms:modified>
</cp:coreProperties>
</file>