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7B3384">
      <w:pPr>
        <w:autoSpaceDE w:val="0"/>
        <w:autoSpaceDN w:val="0"/>
        <w:adjustRightInd w:val="0"/>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ПЕРЕВОДЫ ПЕНСИОННЫХ НАКОПЛЕНИЙ В УИП</w:t>
      </w: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7B3384">
      <w:pPr>
        <w:autoSpaceDE w:val="0"/>
        <w:autoSpaceDN w:val="0"/>
        <w:adjustRightInd w:val="0"/>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АКТУАЛЬНЫЕ ВОПРОСЫ О ЕНПФ</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pStyle w:val="a6"/>
        <w:numPr>
          <w:ilvl w:val="0"/>
          <w:numId w:val="23"/>
        </w:num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Кто имеет право воспользоваться законодательными изменениями касательно</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возможности передачи до 100% пенсионных накоплений, сформированных за счет обязательных пенсионных взносов и обязательных профессиональных пенсионных взносов, в управление управляющему инвестиционным по</w:t>
      </w:r>
      <w:bookmarkStart w:id="0" w:name="_GoBack"/>
      <w:bookmarkEnd w:id="0"/>
      <w:r>
        <w:rPr>
          <w:rFonts w:ascii="Times New Roman" w:hAnsi="Times New Roman" w:cs="Times New Roman"/>
          <w:b/>
          <w:i/>
          <w:sz w:val="24"/>
          <w:szCs w:val="24"/>
        </w:rPr>
        <w:t>ртфелем (УИП)? Как проходит процесс передачи?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Сейчас вкладчики могут передать управляющим инвестиционным портфелем (УИП) до 50 % своих накоплений, сформированных за счет обязательных пенсионных взносов (ОПВ) и обязательных профессиональных пенсионных взносов (ОППВ) и до 100% добровольных пенсионных взносов. С 7 сентября 2026 года возможности вкладчиков по передаче обязательных накоплений УИП расширятся до 100%. Для удобства вкладчиков при выборе УИП на интернет-платформе по инвестиционному управлению пенсионными активами </w:t>
      </w:r>
      <w:r>
        <w:rPr>
          <w:rFonts w:ascii="Times New Roman" w:hAnsi="Times New Roman" w:cs="Times New Roman"/>
          <w:sz w:val="24"/>
          <w:szCs w:val="24"/>
          <w:lang w:val="en-US"/>
        </w:rPr>
        <w:t>invest</w:t>
      </w:r>
      <w:r>
        <w:rPr>
          <w:rFonts w:ascii="Times New Roman" w:hAnsi="Times New Roman" w:cs="Times New Roman"/>
          <w:sz w:val="24"/>
          <w:szCs w:val="24"/>
        </w:rPr>
        <w:t>.</w:t>
      </w:r>
      <w:r>
        <w:rPr>
          <w:rFonts w:ascii="Times New Roman" w:hAnsi="Times New Roman" w:cs="Times New Roman"/>
          <w:sz w:val="24"/>
          <w:szCs w:val="24"/>
          <w:lang w:val="en-US"/>
        </w:rPr>
        <w:t>enpf</w:t>
      </w:r>
      <w:r>
        <w:rPr>
          <w:rFonts w:ascii="Times New Roman" w:hAnsi="Times New Roman" w:cs="Times New Roman"/>
          <w:sz w:val="24"/>
          <w:szCs w:val="24"/>
        </w:rPr>
        <w:t>.</w:t>
      </w:r>
      <w:r>
        <w:rPr>
          <w:rFonts w:ascii="Times New Roman" w:hAnsi="Times New Roman" w:cs="Times New Roman"/>
          <w:sz w:val="24"/>
          <w:szCs w:val="24"/>
          <w:lang w:val="en-US"/>
        </w:rPr>
        <w:t>kz</w:t>
      </w:r>
      <w:r w:rsidRPr="00653207">
        <w:rPr>
          <w:rFonts w:ascii="Times New Roman" w:hAnsi="Times New Roman" w:cs="Times New Roman"/>
          <w:sz w:val="24"/>
          <w:szCs w:val="24"/>
        </w:rPr>
        <w:t xml:space="preserve"> </w:t>
      </w:r>
      <w:r>
        <w:rPr>
          <w:rFonts w:ascii="Times New Roman" w:hAnsi="Times New Roman" w:cs="Times New Roman"/>
          <w:sz w:val="24"/>
          <w:szCs w:val="24"/>
        </w:rPr>
        <w:t xml:space="preserve">ежемесячно публикуется вся необходимая информация – финансовые показатели, доходность пенсионных активов, размер пенсионных активов, находящихся в доверительном управлении, структура инвестиционного портфеля и его динамика.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Чтобы перевести пенсионные накопления в доверительное управление УИП, вкладчику нужно выбрать УИП из реестра УИП, допущенных к управлению пенсионным активами (подробная информация размещена на сайте ЕНПФ в разделе «Услуги - Перевод в доверительное управление - Реестр управляющих инвестиционным портфелем»), затем подать заявление по определенной форме. Сделать это можно в личном кабинете на сайте enpf.kz, используя электронную цифровую подпись, либо в любом отделении ЕНПФ.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 в закладке «Мои заявления на выплаты/переводы/возврат ДПВ».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Процессы подачи заявлений на перевод в УИП, а также их обработки в ЕНПФ полностью автоматизированы. ЕНПФ осуществляет передачу пенсионных активов в доверительное управление УИП в сроки, установленные нормативно-правовыми актами.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2. Что могут предложить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spacing w:after="0" w:line="240" w:lineRule="auto"/>
        <w:ind w:right="51" w:firstLine="567"/>
        <w:jc w:val="both"/>
        <w:rPr>
          <w:rFonts w:ascii="Times New Roman" w:hAnsi="Times New Roman" w:cs="Times New Roman"/>
          <w:sz w:val="24"/>
          <w:szCs w:val="28"/>
          <w:shd w:val="clear" w:color="auto" w:fill="FFFFFF"/>
        </w:rPr>
      </w:pPr>
      <w:r>
        <w:rPr>
          <w:rFonts w:ascii="Times New Roman" w:hAnsi="Times New Roman" w:cs="Times New Roman"/>
          <w:sz w:val="24"/>
          <w:szCs w:val="28"/>
          <w:shd w:val="clear" w:color="auto" w:fill="FFFFFF"/>
        </w:rPr>
        <w:t xml:space="preserve">С 1 июля 2023 года вкладчики получили право переводить частным управляющим инвестиционным портфелем (УИП) до 50% обязательных пенсионных взносов (ОПВ), обязательных профессиональных пенсионных накоплений (ОППВ) и до 100% добровольных пенсионных взносов (ДПВ) без учета порога минимальной достаточности, а также перевести всю сумму накоплений по ОПВ и/или ОППВ, если заключён договор пенсионного аннуитета со страховой компанией. </w:t>
      </w:r>
      <w:r>
        <w:rPr>
          <w:rFonts w:ascii="Times New Roman" w:hAnsi="Times New Roman" w:cs="Times New Roman"/>
          <w:sz w:val="24"/>
          <w:szCs w:val="24"/>
        </w:rPr>
        <w:t>С 7 сентября 2026 года возможности вкладчиков по передаче обязательных накоплений УИП расширятся до 100%.</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Перевод до 100% пенсионных накоплений в управление УИП открывает перед вкладчиками возможности для долгосрочного приумножения капитала с учетом собственных предпочтений на основе изучения показателей и стратегий УИП. </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3.  Какие компании могут быть допущены к управлению пенсионными активами?</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К управлению пенсионными активами вне зависимости от стратегии допускаются только те УИП, которые вносятся в реестр Агентства Республики Казахстан по регулированию и развитию финансового рынка, допущенные к управлению пенсионными активами. АРРФР разработаны особые требования к УИП: они обладают лицензией на управление инвестиционным портфелем, успешным опытом работы на рынке и управления активами клиентов, положительными результатами финансово-хозяйственной деятельности по итогам последних нескольких лет, достаточным размером собственного капитала для покрытия убытков, связанных с инвестированием пенсионных активов и т.д. Кроме того, УИП должны заключить с </w:t>
      </w:r>
      <w:r>
        <w:rPr>
          <w:rFonts w:ascii="Times New Roman" w:hAnsi="Times New Roman" w:cs="Times New Roman"/>
          <w:sz w:val="24"/>
          <w:szCs w:val="24"/>
        </w:rPr>
        <w:lastRenderedPageBreak/>
        <w:t>ЕНПФ договор о доверительном управлении пенсионными активами, а также иметь трехсторонний кастодиальный договор с ЕНПФ и банком-кастодианом.</w:t>
      </w:r>
      <w:r>
        <w:rPr>
          <w:rFonts w:ascii="Times New Roman" w:hAnsi="Times New Roman" w:cs="Times New Roman"/>
          <w:sz w:val="24"/>
          <w:szCs w:val="24"/>
          <w:shd w:val="clear" w:color="auto" w:fill="FFFFFF"/>
        </w:rPr>
        <w:t xml:space="preserve"> </w:t>
      </w: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настоящее время к управлению допущены шесть компаний.  </w:t>
      </w:r>
      <w:r>
        <w:rPr>
          <w:rFonts w:ascii="Times New Roman" w:hAnsi="Times New Roman" w:cs="Times New Roman"/>
          <w:sz w:val="24"/>
          <w:szCs w:val="24"/>
        </w:rPr>
        <w:t xml:space="preserve">В их числе: АО «Alatau City Invest», АО «BCC Invest», АО «Halyk Global Markets» </w:t>
      </w:r>
      <w:r>
        <w:rPr>
          <w:rFonts w:ascii="Times New Roman" w:hAnsi="Times New Roman" w:cs="Times New Roman"/>
          <w:i/>
          <w:sz w:val="24"/>
          <w:szCs w:val="24"/>
        </w:rPr>
        <w:t>(АО«Halyk Global Markets» 30 декабря 2025 года уведомил ЕНПФ о расторжении с 1 января 2027 года договора по инициативе данного УИП. В связи с чем, ЕНПФ с 1 января 2026 года не принимает новые заявления вкладчиков о переводе пенсионных активов в его управление)</w:t>
      </w:r>
      <w:r>
        <w:rPr>
          <w:rFonts w:ascii="Times New Roman" w:hAnsi="Times New Roman" w:cs="Times New Roman"/>
          <w:sz w:val="24"/>
          <w:szCs w:val="24"/>
        </w:rPr>
        <w:t xml:space="preserve">, АО «Halyk Finance» и АО «Сентрас Секьюритиз», АО «Tansar Capital». </w:t>
      </w:r>
      <w:r>
        <w:rPr>
          <w:rFonts w:ascii="Times New Roman" w:hAnsi="Times New Roman" w:cs="Times New Roman"/>
          <w:sz w:val="24"/>
          <w:szCs w:val="24"/>
          <w:shd w:val="clear" w:color="auto" w:fill="FFFFFF"/>
        </w:rPr>
        <w:t>При исключении компании из реестра накопления вкладчиков возвращаются под управление Национального Банка.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4.  Как выбрать, какой компании доверить управление своими пенсионными накоплениями?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Прежде, чем принять решение о переводе пенсионных накоплений в доверительное управление, рекомендуем внимательно ознакомиться с действующим перечнем УИП на рынке, изучить их инвестиционные декларации на сайте ЕНПФ. Необходимо проанализировать финансовые показатели УИП, а также информацию о применении в отношении УИП административных мер, санкций и мер воздействия со стороны регулятора (АРРФР) (при их наличии).</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Выбор УИП - это самостоятельное решение вкладчика. На портале ЕНПФ </w:t>
      </w:r>
      <w:hyperlink r:id="rId8" w:history="1">
        <w:r>
          <w:rPr>
            <w:rStyle w:val="a5"/>
            <w:rFonts w:ascii="Times New Roman" w:hAnsi="Times New Roman" w:cs="Times New Roman"/>
            <w:sz w:val="24"/>
            <w:szCs w:val="24"/>
          </w:rPr>
          <w:t>(https://invest.enpf.kz/)</w:t>
        </w:r>
      </w:hyperlink>
      <w:r>
        <w:rPr>
          <w:rFonts w:ascii="Times New Roman" w:hAnsi="Times New Roman" w:cs="Times New Roman"/>
          <w:sz w:val="24"/>
          <w:szCs w:val="24"/>
        </w:rPr>
        <w:t> можно сравнить различные критические показатели результативности деятельности УИП, такие как: доходность, УЕ (удельная величина стоимости пенсионных активов, используемая для характеристики их изменения в результате инвестирования, курс которой зависит от начисленного инвестиционного дохода (убытка)), структура портфеля и финансовые показатели УИП.</w:t>
      </w:r>
    </w:p>
    <w:p w:rsidR="008E7A6B" w:rsidRDefault="008E7A6B" w:rsidP="008E7A6B">
      <w:pPr>
        <w:pStyle w:val="a3"/>
        <w:spacing w:before="0" w:beforeAutospacing="0" w:after="0" w:afterAutospacing="0"/>
        <w:ind w:firstLine="708"/>
        <w:jc w:val="both"/>
      </w:pPr>
      <w:r>
        <w:t>Единая информационная интернет-платформа по инвестиционному управлению - это современный цифровой ресурс, предоставляющий вкладчикам возможность в онлайн-режиме анализировать пенсионные инвестиции.</w:t>
      </w:r>
    </w:p>
    <w:p w:rsidR="00653207" w:rsidRDefault="00653207" w:rsidP="00653207">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личном кабинете вкладчик может в том числе:</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проверить доступную сумму для передачи/возврата в/из УИП/НБ РК; </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ознакомиться с правилами и условиями подачи заявления о выборе (об изменении) УИП или на возврат пенсионных накоплений, находящихся в доверительном управлении УИП, в доверительное управление НБ РК;</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подать заявление о выборе (об изменении) УИП или на возврат в НБ РК и отслеживать его статус;</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получить другие доступные пенсионные услуги.</w:t>
      </w:r>
    </w:p>
    <w:p w:rsidR="008E7A6B" w:rsidRDefault="008E7A6B" w:rsidP="008E7A6B">
      <w:pPr>
        <w:spacing w:after="0" w:line="240" w:lineRule="auto"/>
        <w:ind w:firstLine="708"/>
        <w:jc w:val="both"/>
        <w:rPr>
          <w:rFonts w:ascii="Times New Roman" w:hAnsi="Times New Roman"/>
          <w:sz w:val="24"/>
          <w:szCs w:val="24"/>
        </w:rPr>
      </w:pPr>
      <w:r>
        <w:rPr>
          <w:rFonts w:ascii="Times New Roman" w:hAnsi="Times New Roman"/>
          <w:sz w:val="24"/>
          <w:szCs w:val="24"/>
        </w:rPr>
        <w:t xml:space="preserve">Таким образом, единая интернет-платформа </w:t>
      </w:r>
      <w:r w:rsidRPr="008E7A6B">
        <w:rPr>
          <w:rFonts w:ascii="Times New Roman" w:hAnsi="Times New Roman" w:cs="Times New Roman"/>
          <w:sz w:val="24"/>
          <w:szCs w:val="24"/>
        </w:rPr>
        <w:t>invest.enpf.kz</w:t>
      </w:r>
      <w:r>
        <w:rPr>
          <w:rFonts w:ascii="Times New Roman" w:hAnsi="Times New Roman"/>
          <w:sz w:val="24"/>
          <w:szCs w:val="24"/>
        </w:rPr>
        <w:t xml:space="preserve"> становится важным элементом развития цифровых сервисов в пенсионной системе, способствуя более осознанному участию вкладчиков в управлении пенсионным капиталом и формировании своего финансового будущего.</w:t>
      </w:r>
    </w:p>
    <w:p w:rsidR="008E7A6B" w:rsidRDefault="008E7A6B" w:rsidP="008E7A6B">
      <w:pPr>
        <w:tabs>
          <w:tab w:val="left" w:pos="284"/>
        </w:tabs>
        <w:spacing w:after="0" w:line="240" w:lineRule="auto"/>
        <w:ind w:left="284"/>
        <w:jc w:val="both"/>
        <w:rPr>
          <w:rFonts w:ascii="Times New Roman" w:eastAsia="Times New Roman" w:hAnsi="Times New Roman"/>
          <w:sz w:val="24"/>
          <w:szCs w:val="24"/>
          <w:lang w:eastAsia="ru-RU"/>
        </w:rPr>
      </w:pPr>
    </w:p>
    <w:p w:rsidR="00653207" w:rsidRDefault="00653207" w:rsidP="00653207">
      <w:pPr>
        <w:autoSpaceDE w:val="0"/>
        <w:autoSpaceDN w:val="0"/>
        <w:adjustRightInd w:val="0"/>
        <w:spacing w:after="0" w:line="240" w:lineRule="auto"/>
        <w:ind w:firstLine="708"/>
        <w:jc w:val="both"/>
      </w:pPr>
      <w:r>
        <w:rPr>
          <w:rFonts w:ascii="Times New Roman" w:hAnsi="Times New Roman" w:cs="Times New Roman"/>
          <w:sz w:val="24"/>
          <w:szCs w:val="24"/>
        </w:rPr>
        <w:t>Также с актуальной информацией по выбранному инвестиционному портфелю УИП можно ознакомиться на сайте Фонда </w:t>
      </w:r>
      <w:hyperlink r:id="rId9" w:history="1">
        <w:r>
          <w:rPr>
            <w:rStyle w:val="a5"/>
            <w:rFonts w:ascii="Times New Roman" w:hAnsi="Times New Roman" w:cs="Times New Roman"/>
            <w:sz w:val="24"/>
            <w:szCs w:val="24"/>
          </w:rPr>
          <w:t>https://www.enpf.kz/ru/services/Invest/57501/</w:t>
        </w:r>
      </w:hyperlink>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b/>
          <w:i/>
          <w:sz w:val="24"/>
          <w:szCs w:val="24"/>
        </w:rPr>
        <w:t xml:space="preserve">        5. Адаптированы ли базы данных ЕНПФ для перевода больших сумм накоплений и в будущем ведения/учета нескольких портфелей? Как осуществляется интеграция с системами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Стоит отметить, что Фонд уже имеет большой опыт работы по интеграции своих систем в рамках различных государственных программ. Соответственно, информационные системы ЕНПФ позволяют вести учет всех данных в процессе взаимодействия с УИП. </w:t>
      </w:r>
    </w:p>
    <w:p w:rsidR="00653207" w:rsidRDefault="00653207" w:rsidP="00653207">
      <w:pPr>
        <w:spacing w:after="0"/>
        <w:ind w:firstLine="708"/>
        <w:jc w:val="both"/>
        <w:rPr>
          <w:rFonts w:ascii="Times New Roman" w:eastAsia="Times New Roman" w:hAnsi="Times New Roman"/>
          <w:color w:val="000000" w:themeColor="text1"/>
          <w:sz w:val="24"/>
          <w:szCs w:val="24"/>
          <w:lang w:eastAsia="ru-RU"/>
        </w:rPr>
      </w:pPr>
      <w:r>
        <w:rPr>
          <w:rFonts w:ascii="Times New Roman" w:hAnsi="Times New Roman"/>
          <w:sz w:val="24"/>
          <w:szCs w:val="24"/>
        </w:rPr>
        <w:t xml:space="preserve">При этом ЕНПФ остается общим </w:t>
      </w:r>
      <w:r>
        <w:rPr>
          <w:rFonts w:ascii="Times New Roman" w:eastAsia="Times New Roman" w:hAnsi="Times New Roman"/>
          <w:color w:val="000000" w:themeColor="text1"/>
          <w:sz w:val="24"/>
          <w:szCs w:val="24"/>
          <w:lang w:eastAsia="ru-RU"/>
        </w:rPr>
        <w:t>учетным и информационным центром</w:t>
      </w:r>
      <w:r>
        <w:rPr>
          <w:rFonts w:ascii="Times New Roman" w:hAnsi="Times New Roman"/>
          <w:sz w:val="24"/>
          <w:szCs w:val="24"/>
        </w:rPr>
        <w:t xml:space="preserve"> для всех вкладчиков, оператором их индивидуальных пенсионных счетов вне зависимости от того, кто управляет активами</w:t>
      </w:r>
      <w:r>
        <w:rPr>
          <w:rFonts w:ascii="Times New Roman" w:hAnsi="Times New Roman"/>
          <w:b/>
          <w:sz w:val="24"/>
          <w:szCs w:val="24"/>
        </w:rPr>
        <w:t xml:space="preserve"> </w:t>
      </w:r>
      <w:r>
        <w:rPr>
          <w:rFonts w:ascii="Times New Roman" w:hAnsi="Times New Roman"/>
          <w:sz w:val="24"/>
          <w:szCs w:val="24"/>
        </w:rPr>
        <w:t>(НБРК и/или УИП по выбору вкладчика).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p>
    <w:sectPr w:rsidR="005524EA"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730" w:rsidRDefault="006F1730" w:rsidP="00686874">
      <w:pPr>
        <w:spacing w:after="0" w:line="240" w:lineRule="auto"/>
      </w:pPr>
      <w:r>
        <w:separator/>
      </w:r>
    </w:p>
  </w:endnote>
  <w:endnote w:type="continuationSeparator" w:id="0">
    <w:p w:rsidR="006F1730" w:rsidRDefault="006F1730"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730" w:rsidRDefault="006F1730" w:rsidP="00686874">
      <w:pPr>
        <w:spacing w:after="0" w:line="240" w:lineRule="auto"/>
      </w:pPr>
      <w:r>
        <w:separator/>
      </w:r>
    </w:p>
  </w:footnote>
  <w:footnote w:type="continuationSeparator" w:id="0">
    <w:p w:rsidR="006F1730" w:rsidRDefault="006F1730"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8"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0"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5"/>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1"/>
  </w:num>
  <w:num w:numId="10">
    <w:abstractNumId w:val="12"/>
  </w:num>
  <w:num w:numId="11">
    <w:abstractNumId w:val="4"/>
  </w:num>
  <w:num w:numId="12">
    <w:abstractNumId w:val="4"/>
  </w:num>
  <w:num w:numId="13">
    <w:abstractNumId w:val="7"/>
  </w:num>
  <w:num w:numId="14">
    <w:abstractNumId w:val="5"/>
  </w:num>
  <w:num w:numId="15">
    <w:abstractNumId w:val="2"/>
  </w:num>
  <w:num w:numId="16">
    <w:abstractNumId w:val="18"/>
  </w:num>
  <w:num w:numId="17">
    <w:abstractNumId w:val="17"/>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6"/>
  </w:num>
  <w:num w:numId="22">
    <w:abstractNumId w:val="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C07F0"/>
    <w:rsid w:val="005C2F9A"/>
    <w:rsid w:val="005E28C1"/>
    <w:rsid w:val="005F301D"/>
    <w:rsid w:val="00600133"/>
    <w:rsid w:val="00627539"/>
    <w:rsid w:val="00636650"/>
    <w:rsid w:val="00642B3A"/>
    <w:rsid w:val="006512BD"/>
    <w:rsid w:val="00653207"/>
    <w:rsid w:val="006571C9"/>
    <w:rsid w:val="00662E9F"/>
    <w:rsid w:val="00676B66"/>
    <w:rsid w:val="00680A81"/>
    <w:rsid w:val="00681287"/>
    <w:rsid w:val="00686874"/>
    <w:rsid w:val="006919B1"/>
    <w:rsid w:val="006A06F3"/>
    <w:rsid w:val="006A2402"/>
    <w:rsid w:val="006A7C5F"/>
    <w:rsid w:val="006B4DF4"/>
    <w:rsid w:val="006B7C3E"/>
    <w:rsid w:val="006C3350"/>
    <w:rsid w:val="006E0526"/>
    <w:rsid w:val="006E46F2"/>
    <w:rsid w:val="006F1730"/>
    <w:rsid w:val="006F4820"/>
    <w:rsid w:val="006F509E"/>
    <w:rsid w:val="006F64A7"/>
    <w:rsid w:val="00703742"/>
    <w:rsid w:val="0073243E"/>
    <w:rsid w:val="00736E7F"/>
    <w:rsid w:val="00743337"/>
    <w:rsid w:val="007478D1"/>
    <w:rsid w:val="00761A86"/>
    <w:rsid w:val="00765BDE"/>
    <w:rsid w:val="007737F6"/>
    <w:rsid w:val="00791522"/>
    <w:rsid w:val="0079354C"/>
    <w:rsid w:val="00796FB2"/>
    <w:rsid w:val="007A152F"/>
    <w:rsid w:val="007B3384"/>
    <w:rsid w:val="007C22B8"/>
    <w:rsid w:val="007D50EC"/>
    <w:rsid w:val="007D5487"/>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72EEB"/>
    <w:rsid w:val="00E852F0"/>
    <w:rsid w:val="00E90819"/>
    <w:rsid w:val="00E94CF5"/>
    <w:rsid w:val="00EA5CFB"/>
    <w:rsid w:val="00EA7E75"/>
    <w:rsid w:val="00EB0B89"/>
    <w:rsid w:val="00EC2809"/>
    <w:rsid w:val="00EC5784"/>
    <w:rsid w:val="00EC58F3"/>
    <w:rsid w:val="00ED27DD"/>
    <w:rsid w:val="00ED4B72"/>
    <w:rsid w:val="00EE2B4F"/>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enpf.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npf.kz/ru/services/Invest/57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AF36A-26A3-432A-BC43-D8FB8C51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2</Pages>
  <Words>1054</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Нугманов Марат Амержанович</cp:lastModifiedBy>
  <cp:revision>52</cp:revision>
  <cp:lastPrinted>2026-01-14T04:10:00Z</cp:lastPrinted>
  <dcterms:created xsi:type="dcterms:W3CDTF">2026-08-04T04:29:00Z</dcterms:created>
  <dcterms:modified xsi:type="dcterms:W3CDTF">2026-08-19T05:14:00Z</dcterms:modified>
</cp:coreProperties>
</file>