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363" w:rsidRDefault="00981363" w:rsidP="00981363">
      <w:pPr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105410</wp:posOffset>
            </wp:positionV>
            <wp:extent cx="2876550" cy="333375"/>
            <wp:effectExtent l="0" t="0" r="0" b="9525"/>
            <wp:wrapSquare wrapText="bothSides"/>
            <wp:docPr id="1" name="Рисунок 1" descr="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0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Контакты для СМИ: </w:t>
      </w:r>
      <w:hyperlink r:id="rId6" w:history="1">
        <w:r>
          <w:rPr>
            <w:rStyle w:val="a4"/>
            <w:rFonts w:ascii="Times New Roman" w:hAnsi="Times New Roman"/>
            <w:sz w:val="24"/>
            <w:szCs w:val="24"/>
          </w:rPr>
          <w:t>press@enpf.kz</w:t>
        </w:r>
      </w:hyperlink>
    </w:p>
    <w:p w:rsidR="00981363" w:rsidRPr="00981363" w:rsidRDefault="00981363" w:rsidP="00981363">
      <w:pPr>
        <w:tabs>
          <w:tab w:val="left" w:pos="6379"/>
        </w:tabs>
        <w:spacing w:after="0" w:line="240" w:lineRule="auto"/>
        <w:jc w:val="center"/>
        <w:rPr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Официальный</w:t>
      </w:r>
      <w:r w:rsidRPr="0098136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сайт</w:t>
      </w:r>
      <w:r w:rsidRPr="00981363">
        <w:rPr>
          <w:rFonts w:ascii="Times New Roman" w:hAnsi="Times New Roman"/>
          <w:sz w:val="24"/>
          <w:szCs w:val="24"/>
          <w:lang w:eastAsia="ru-RU"/>
        </w:rPr>
        <w:t xml:space="preserve">: </w:t>
      </w:r>
      <w:hyperlink r:id="rId7" w:history="1">
        <w:r>
          <w:rPr>
            <w:rStyle w:val="a4"/>
            <w:rFonts w:ascii="Times New Roman" w:hAnsi="Times New Roman"/>
            <w:sz w:val="24"/>
            <w:szCs w:val="24"/>
            <w:lang w:val="en-US" w:eastAsia="ru-RU"/>
          </w:rPr>
          <w:t>www</w:t>
        </w:r>
        <w:r w:rsidRPr="00981363">
          <w:rPr>
            <w:rStyle w:val="a4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4"/>
            <w:rFonts w:ascii="Times New Roman" w:hAnsi="Times New Roman"/>
            <w:sz w:val="24"/>
            <w:szCs w:val="24"/>
            <w:lang w:val="en-US" w:eastAsia="ru-RU"/>
          </w:rPr>
          <w:t>enpf</w:t>
        </w:r>
        <w:proofErr w:type="spellEnd"/>
        <w:r w:rsidRPr="00981363">
          <w:rPr>
            <w:rStyle w:val="a4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4"/>
            <w:rFonts w:ascii="Times New Roman" w:hAnsi="Times New Roman"/>
            <w:sz w:val="24"/>
            <w:szCs w:val="24"/>
            <w:lang w:val="en-US" w:eastAsia="ru-RU"/>
          </w:rPr>
          <w:t>kz</w:t>
        </w:r>
        <w:proofErr w:type="spellEnd"/>
      </w:hyperlink>
    </w:p>
    <w:p w:rsidR="00981363" w:rsidRPr="00981363" w:rsidRDefault="00981363" w:rsidP="00981363">
      <w:pPr>
        <w:spacing w:after="0" w:line="240" w:lineRule="auto"/>
        <w:jc w:val="center"/>
        <w:rPr>
          <w:rFonts w:ascii="Times New Roman" w:hAnsi="Times New Roman"/>
          <w:bCs/>
          <w:color w:val="1F497D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>Facebook</w:t>
      </w:r>
      <w:r w:rsidRPr="00981363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en-US" w:eastAsia="ru-RU"/>
        </w:rPr>
        <w:t>Instagram</w:t>
      </w:r>
      <w:r w:rsidRPr="00981363"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bCs/>
          <w:color w:val="1F497D"/>
          <w:sz w:val="24"/>
          <w:szCs w:val="24"/>
          <w:lang w:val="en-US" w:eastAsia="ru-RU"/>
        </w:rPr>
        <w:t>enpf</w:t>
      </w:r>
      <w:r w:rsidRPr="00981363">
        <w:rPr>
          <w:rFonts w:ascii="Times New Roman" w:hAnsi="Times New Roman"/>
          <w:bCs/>
          <w:color w:val="1F497D"/>
          <w:sz w:val="24"/>
          <w:szCs w:val="24"/>
          <w:lang w:eastAsia="ru-RU"/>
        </w:rPr>
        <w:t>.</w:t>
      </w:r>
      <w:r>
        <w:rPr>
          <w:rFonts w:ascii="Times New Roman" w:hAnsi="Times New Roman"/>
          <w:bCs/>
          <w:color w:val="1F497D"/>
          <w:sz w:val="24"/>
          <w:szCs w:val="24"/>
          <w:lang w:val="en-US" w:eastAsia="ru-RU"/>
        </w:rPr>
        <w:t>kz</w:t>
      </w:r>
    </w:p>
    <w:p w:rsidR="00981363" w:rsidRPr="00981363" w:rsidRDefault="00981363" w:rsidP="00981363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71755</wp:posOffset>
                </wp:positionV>
                <wp:extent cx="6486525" cy="0"/>
                <wp:effectExtent l="0" t="0" r="2857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24D4F" id="Прямая соединительная линия 4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" strokeweight="1pt"/>
            </w:pict>
          </mc:Fallback>
        </mc:AlternateContent>
      </w:r>
    </w:p>
    <w:p w:rsidR="00981363" w:rsidRPr="00981363" w:rsidRDefault="00981363" w:rsidP="00981363">
      <w:pPr>
        <w:spacing w:after="0" w:line="240" w:lineRule="auto"/>
        <w:ind w:left="6663"/>
        <w:jc w:val="center"/>
        <w:rPr>
          <w:rFonts w:ascii="Times New Roman" w:hAnsi="Times New Roman"/>
          <w:bCs/>
          <w:color w:val="1F497D"/>
          <w:sz w:val="24"/>
          <w:szCs w:val="24"/>
          <w:lang w:eastAsia="ru-RU"/>
        </w:rPr>
      </w:pPr>
    </w:p>
    <w:p w:rsidR="00981363" w:rsidRDefault="00981363" w:rsidP="00981363">
      <w:pPr>
        <w:pStyle w:val="a5"/>
        <w:spacing w:before="0" w:beforeAutospacing="0" w:after="0" w:afterAutospacing="0"/>
        <w:jc w:val="center"/>
        <w:rPr>
          <w:b/>
          <w:bCs/>
          <w:color w:val="111111"/>
          <w:lang w:val="kk-KZ"/>
        </w:rPr>
      </w:pPr>
      <w:bookmarkStart w:id="0" w:name="_GoBack"/>
      <w:r>
        <w:rPr>
          <w:b/>
          <w:bCs/>
          <w:color w:val="111111"/>
          <w:lang w:val="kk-KZ"/>
        </w:rPr>
        <w:t xml:space="preserve">ҚР жинақтаушы зейнетақы жүйесінің Атырау облысы бойынша </w:t>
      </w:r>
    </w:p>
    <w:p w:rsidR="00981363" w:rsidRPr="00981363" w:rsidRDefault="00981363" w:rsidP="00981363">
      <w:pPr>
        <w:pStyle w:val="a5"/>
        <w:spacing w:before="0" w:beforeAutospacing="0" w:after="0" w:afterAutospacing="0"/>
        <w:jc w:val="center"/>
        <w:rPr>
          <w:rStyle w:val="anegp0gi0b9av8jahpyh"/>
          <w:lang w:val="kk-KZ"/>
        </w:rPr>
      </w:pPr>
      <w:r>
        <w:rPr>
          <w:b/>
          <w:bCs/>
          <w:color w:val="111111"/>
          <w:lang w:val="kk-KZ"/>
        </w:rPr>
        <w:t xml:space="preserve">2026 жылғы 1 </w:t>
      </w:r>
      <w:r>
        <w:rPr>
          <w:b/>
          <w:color w:val="111111"/>
          <w:lang w:val="kk-KZ"/>
        </w:rPr>
        <w:t xml:space="preserve">шілдедегі негізгі </w:t>
      </w:r>
      <w:r>
        <w:rPr>
          <w:b/>
          <w:bCs/>
          <w:color w:val="111111"/>
          <w:lang w:val="kk-KZ"/>
        </w:rPr>
        <w:t>көрсеткіштері</w:t>
      </w:r>
    </w:p>
    <w:bookmarkEnd w:id="0"/>
    <w:p w:rsidR="00981363" w:rsidRDefault="00981363" w:rsidP="00981363">
      <w:pPr>
        <w:pStyle w:val="a5"/>
        <w:spacing w:before="0" w:beforeAutospacing="0" w:after="0" w:afterAutospacing="0"/>
        <w:jc w:val="both"/>
        <w:rPr>
          <w:rStyle w:val="anegp0gi0b9av8jahpyh"/>
          <w:b/>
          <w:i/>
          <w:lang w:val="kk-KZ"/>
        </w:rPr>
      </w:pPr>
      <w:r>
        <w:rPr>
          <w:rStyle w:val="anegp0gi0b9av8jahpyh"/>
          <w:b/>
          <w:i/>
          <w:lang w:val="kk-KZ"/>
        </w:rPr>
        <w:t xml:space="preserve">   </w:t>
      </w:r>
    </w:p>
    <w:p w:rsidR="00981363" w:rsidRDefault="00981363" w:rsidP="00981363">
      <w:pPr>
        <w:pStyle w:val="a5"/>
        <w:spacing w:before="0" w:beforeAutospacing="0" w:after="0" w:afterAutospacing="0"/>
        <w:jc w:val="both"/>
        <w:rPr>
          <w:rStyle w:val="anegp0gi0b9av8jahpyh"/>
          <w:b/>
          <w:i/>
          <w:lang w:val="kk-KZ"/>
        </w:rPr>
      </w:pPr>
      <w:r>
        <w:rPr>
          <w:rStyle w:val="anegp0gi0b9av8jahpyh"/>
          <w:b/>
          <w:i/>
          <w:lang w:val="kk-KZ"/>
        </w:rPr>
        <w:t>Жеке</w:t>
      </w:r>
      <w:r>
        <w:rPr>
          <w:rStyle w:val="anegp0gi0b9av8jahpyh"/>
          <w:lang w:val="kk-KZ"/>
        </w:rPr>
        <w:t xml:space="preserve"> </w:t>
      </w:r>
      <w:r>
        <w:rPr>
          <w:rStyle w:val="anegp0gi0b9av8jahpyh"/>
          <w:b/>
          <w:i/>
          <w:lang w:val="kk-KZ"/>
        </w:rPr>
        <w:t>зейнетақы жинақтарының көлемі</w:t>
      </w:r>
      <w:r>
        <w:rPr>
          <w:rStyle w:val="anegp0gi0b9av8jahpyh"/>
          <w:lang w:val="kk-KZ"/>
        </w:rPr>
        <w:t xml:space="preserve">  </w:t>
      </w:r>
    </w:p>
    <w:p w:rsidR="00981363" w:rsidRDefault="00981363" w:rsidP="00981363">
      <w:pPr>
        <w:pStyle w:val="a5"/>
        <w:spacing w:before="0" w:beforeAutospacing="0" w:after="0" w:afterAutospacing="0"/>
        <w:jc w:val="both"/>
        <w:rPr>
          <w:rStyle w:val="anegp0gi0b9av8jahpyh"/>
          <w:lang w:val="kk-KZ"/>
        </w:rPr>
      </w:pPr>
      <w:r>
        <w:rPr>
          <w:rStyle w:val="anegp0gi0b9av8jahpyh"/>
          <w:lang w:val="kk-KZ"/>
        </w:rPr>
        <w:t xml:space="preserve">        </w:t>
      </w:r>
    </w:p>
    <w:p w:rsidR="00981363" w:rsidRDefault="00981363" w:rsidP="00981363">
      <w:pPr>
        <w:pStyle w:val="a5"/>
        <w:spacing w:before="0" w:beforeAutospacing="0" w:after="0" w:afterAutospacing="0"/>
        <w:jc w:val="both"/>
        <w:rPr>
          <w:rStyle w:val="anegp0gi0b9av8jahpyh"/>
          <w:lang w:val="kk-KZ"/>
        </w:rPr>
      </w:pPr>
      <w:r>
        <w:rPr>
          <w:rStyle w:val="anegp0gi0b9av8jahpyh"/>
          <w:lang w:val="kk-KZ"/>
        </w:rPr>
        <w:t xml:space="preserve">    2026 жылғы 1 шілдедегі жағдай бойынша "Бірыңғай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жинақтаушы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зейнетақы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қоры"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акционерлік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қоғамының Атырау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облысы бойынша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салымшыларының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жеке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зейнетақы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шоттарындағы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зейнетақы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жинақтарының</w:t>
      </w:r>
      <w:r>
        <w:rPr>
          <w:lang w:val="kk-KZ"/>
        </w:rPr>
        <w:t xml:space="preserve"> жалпы </w:t>
      </w:r>
      <w:r>
        <w:rPr>
          <w:rStyle w:val="anegp0gi0b9av8jahpyh"/>
          <w:lang w:val="kk-KZ"/>
        </w:rPr>
        <w:t>көлемі</w:t>
      </w:r>
      <w:r>
        <w:rPr>
          <w:lang w:val="kk-KZ"/>
        </w:rPr>
        <w:t xml:space="preserve"> </w:t>
      </w:r>
      <w:r>
        <w:rPr>
          <w:rStyle w:val="anegp0gi0b9av8jahpyh"/>
          <w:b/>
          <w:lang w:val="kk-KZ"/>
        </w:rPr>
        <w:t>1,216</w:t>
      </w:r>
      <w:r>
        <w:rPr>
          <w:b/>
          <w:lang w:val="kk-KZ"/>
        </w:rPr>
        <w:t xml:space="preserve"> </w:t>
      </w:r>
      <w:r>
        <w:rPr>
          <w:rStyle w:val="anegp0gi0b9av8jahpyh"/>
          <w:b/>
          <w:lang w:val="kk-KZ"/>
        </w:rPr>
        <w:t>трлн</w:t>
      </w:r>
      <w:r>
        <w:rPr>
          <w:b/>
          <w:lang w:val="kk-KZ"/>
        </w:rPr>
        <w:t xml:space="preserve"> </w:t>
      </w:r>
      <w:r>
        <w:rPr>
          <w:rStyle w:val="anegp0gi0b9av8jahpyh"/>
          <w:b/>
          <w:lang w:val="kk-KZ"/>
        </w:rPr>
        <w:t>теңгені</w:t>
      </w:r>
      <w:r>
        <w:rPr>
          <w:lang w:val="kk-KZ"/>
        </w:rPr>
        <w:t xml:space="preserve"> құрады. Б</w:t>
      </w:r>
      <w:r>
        <w:rPr>
          <w:rStyle w:val="anegp0gi0b9av8jahpyh"/>
          <w:lang w:val="kk-KZ"/>
        </w:rPr>
        <w:t>ұл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өткен</w:t>
      </w:r>
      <w:r>
        <w:rPr>
          <w:lang w:val="kk-KZ"/>
        </w:rPr>
        <w:t xml:space="preserve"> </w:t>
      </w:r>
      <w:r>
        <w:rPr>
          <w:rStyle w:val="anegp0gi0b9av8jahpyh"/>
          <w:lang w:val="kk-KZ"/>
        </w:rPr>
        <w:t>жылдың сәйкес кезеңімен салыстырғанда</w:t>
      </w:r>
      <w:r>
        <w:rPr>
          <w:lang w:val="kk-KZ"/>
        </w:rPr>
        <w:t xml:space="preserve"> </w:t>
      </w:r>
      <w:r>
        <w:rPr>
          <w:rStyle w:val="anegp0gi0b9av8jahpyh"/>
          <w:b/>
          <w:lang w:val="kk-KZ"/>
        </w:rPr>
        <w:t>10,8%</w:t>
      </w:r>
      <w:r>
        <w:rPr>
          <w:b/>
          <w:lang w:val="kk-KZ"/>
        </w:rPr>
        <w:t xml:space="preserve"> - </w:t>
      </w:r>
      <w:r>
        <w:rPr>
          <w:rStyle w:val="anegp0gi0b9av8jahpyh"/>
          <w:b/>
          <w:lang w:val="kk-KZ"/>
        </w:rPr>
        <w:t>ға</w:t>
      </w:r>
      <w:r>
        <w:rPr>
          <w:rStyle w:val="anegp0gi0b9av8jahpyh"/>
          <w:lang w:val="kk-KZ"/>
        </w:rPr>
        <w:t xml:space="preserve"> </w:t>
      </w:r>
      <w:r>
        <w:rPr>
          <w:lang w:val="kk-KZ"/>
        </w:rPr>
        <w:t>жоғары</w:t>
      </w:r>
      <w:r>
        <w:rPr>
          <w:rStyle w:val="anegp0gi0b9av8jahpyh"/>
          <w:lang w:val="kk-KZ"/>
        </w:rPr>
        <w:t>.</w:t>
      </w:r>
    </w:p>
    <w:p w:rsidR="00981363" w:rsidRPr="00981363" w:rsidRDefault="00981363" w:rsidP="00981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      Зейнетақы жинақтарының негізгі бөлігі міндетті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зейнетақы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жарналарынан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(МЗЖ)</w:t>
      </w:r>
      <w:r>
        <w:rPr>
          <w:rFonts w:ascii="Times New Roman" w:hAnsi="Times New Roman"/>
          <w:sz w:val="24"/>
          <w:szCs w:val="24"/>
          <w:lang w:val="kk-KZ"/>
        </w:rPr>
        <w:t xml:space="preserve"> қалыптасқан. Жарнаның бұл түрінің есепті күндегі көлемі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1,181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трлн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теңгеге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жетіп, өткен жылдың </w:t>
      </w:r>
      <w:r>
        <w:rPr>
          <w:rFonts w:ascii="Times New Roman" w:hAnsi="Times New Roman"/>
          <w:sz w:val="24"/>
          <w:szCs w:val="24"/>
          <w:lang w:val="kk-KZ"/>
        </w:rPr>
        <w:t xml:space="preserve">сәйкес кезеңімен салыстырғанда </w:t>
      </w:r>
      <w:r>
        <w:rPr>
          <w:rFonts w:ascii="Times New Roman" w:hAnsi="Times New Roman"/>
          <w:b/>
          <w:sz w:val="24"/>
          <w:szCs w:val="24"/>
          <w:lang w:val="kk-KZ"/>
        </w:rPr>
        <w:t>10,9%-ға</w:t>
      </w:r>
      <w:r>
        <w:rPr>
          <w:rFonts w:ascii="Times New Roman" w:hAnsi="Times New Roman"/>
          <w:sz w:val="24"/>
          <w:szCs w:val="24"/>
          <w:lang w:val="kk-KZ"/>
        </w:rPr>
        <w:t xml:space="preserve"> өсті. </w:t>
      </w:r>
    </w:p>
    <w:p w:rsidR="00981363" w:rsidRPr="00981363" w:rsidRDefault="00981363" w:rsidP="00981363">
      <w:pPr>
        <w:spacing w:after="0" w:line="240" w:lineRule="auto"/>
        <w:jc w:val="both"/>
        <w:rPr>
          <w:rStyle w:val="anegp0gi0b9av8jahpyh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Ал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міндетті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кәсіптік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зейнетақы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жарналары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(МКЗЖ) </w:t>
      </w:r>
      <w:r>
        <w:rPr>
          <w:rFonts w:ascii="Times New Roman" w:hAnsi="Times New Roman"/>
          <w:sz w:val="24"/>
          <w:szCs w:val="24"/>
          <w:lang w:val="kk-KZ"/>
        </w:rPr>
        <w:t xml:space="preserve">есебінен қалыптастырылған зейнетақы жинақтары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35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млрд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теңгені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құрап, өткен жылдың </w:t>
      </w:r>
      <w:r>
        <w:rPr>
          <w:rFonts w:ascii="Times New Roman" w:hAnsi="Times New Roman"/>
          <w:sz w:val="24"/>
          <w:szCs w:val="24"/>
          <w:lang w:val="kk-KZ"/>
        </w:rPr>
        <w:t>сәйкес кезеңімен салыстырғанда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7%-ға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артқан.</w:t>
      </w:r>
      <w:r>
        <w:rPr>
          <w:rFonts w:ascii="Times New Roman" w:hAnsi="Times New Roman"/>
          <w:sz w:val="24"/>
          <w:szCs w:val="24"/>
          <w:lang w:val="kk-KZ"/>
        </w:rPr>
        <w:t xml:space="preserve"> Е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рікті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зейнетақы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жарналары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(ЕЗЖ) бойынша жинақ көлемі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226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млн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теңге</w:t>
      </w:r>
      <w:r>
        <w:rPr>
          <w:rFonts w:ascii="Times New Roman" w:hAnsi="Times New Roman"/>
          <w:b/>
          <w:sz w:val="24"/>
          <w:szCs w:val="24"/>
          <w:lang w:val="kk-KZ"/>
        </w:rPr>
        <w:t>ге</w:t>
      </w:r>
      <w:r>
        <w:rPr>
          <w:rFonts w:ascii="Times New Roman" w:hAnsi="Times New Roman"/>
          <w:sz w:val="24"/>
          <w:szCs w:val="24"/>
          <w:lang w:val="kk-KZ"/>
        </w:rPr>
        <w:t xml:space="preserve"> жетіп, </w:t>
      </w:r>
      <w:r>
        <w:rPr>
          <w:rFonts w:ascii="Times New Roman" w:hAnsi="Times New Roman"/>
          <w:b/>
          <w:sz w:val="24"/>
          <w:szCs w:val="24"/>
          <w:lang w:val="kk-KZ"/>
        </w:rPr>
        <w:t>31,2%-ға</w:t>
      </w:r>
      <w:r>
        <w:rPr>
          <w:rFonts w:ascii="Times New Roman" w:hAnsi="Times New Roman"/>
          <w:sz w:val="24"/>
          <w:szCs w:val="24"/>
          <w:lang w:val="kk-KZ"/>
        </w:rPr>
        <w:t xml:space="preserve"> өскен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.</w:t>
      </w:r>
    </w:p>
    <w:p w:rsidR="00981363" w:rsidRPr="00981363" w:rsidRDefault="00981363" w:rsidP="00981363">
      <w:pPr>
        <w:spacing w:after="0" w:line="240" w:lineRule="auto"/>
        <w:jc w:val="both"/>
        <w:rPr>
          <w:lang w:val="kk-KZ"/>
        </w:rPr>
      </w:pP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   Сонымен қатар,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2026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жылғы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шілдедегі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жағдай</w:t>
      </w:r>
      <w:r>
        <w:rPr>
          <w:rFonts w:ascii="Times New Roman" w:hAnsi="Times New Roman"/>
          <w:sz w:val="24"/>
          <w:szCs w:val="24"/>
          <w:lang w:val="kk-KZ"/>
        </w:rPr>
        <w:t xml:space="preserve"> бойынша жұмыс берушінің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міндетті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зейнетақы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жарналары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(ЖМЗЖ)</w:t>
      </w:r>
      <w:r>
        <w:rPr>
          <w:rFonts w:ascii="Times New Roman" w:hAnsi="Times New Roman"/>
          <w:sz w:val="24"/>
          <w:szCs w:val="24"/>
          <w:lang w:val="kk-KZ"/>
        </w:rPr>
        <w:t xml:space="preserve"> бойынша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жинақ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көлемі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54,8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млрд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теңгені</w:t>
      </w:r>
      <w:r>
        <w:rPr>
          <w:rFonts w:ascii="Times New Roman" w:hAnsi="Times New Roman"/>
          <w:sz w:val="24"/>
          <w:szCs w:val="24"/>
          <w:lang w:val="kk-KZ"/>
        </w:rPr>
        <w:t xml:space="preserve"> құрады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.</w:t>
      </w:r>
    </w:p>
    <w:p w:rsidR="00981363" w:rsidRDefault="00981363" w:rsidP="00981363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981363" w:rsidRDefault="00981363" w:rsidP="00981363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Жинақтаушы зейнетақы шоттарының саны </w:t>
      </w:r>
    </w:p>
    <w:p w:rsidR="00981363" w:rsidRPr="00981363" w:rsidRDefault="00981363" w:rsidP="00981363">
      <w:pPr>
        <w:spacing w:after="0" w:line="240" w:lineRule="auto"/>
        <w:jc w:val="both"/>
        <w:rPr>
          <w:rStyle w:val="anegp0gi0b9av8jahpyh"/>
          <w:lang w:val="kk-KZ"/>
        </w:rPr>
      </w:pP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      </w:t>
      </w:r>
    </w:p>
    <w:p w:rsidR="00981363" w:rsidRDefault="00981363" w:rsidP="00981363">
      <w:pPr>
        <w:spacing w:after="0" w:line="240" w:lineRule="auto"/>
        <w:jc w:val="both"/>
        <w:rPr>
          <w:rStyle w:val="anegp0gi0b9av8jahpyh"/>
          <w:rFonts w:ascii="Times New Roman" w:hAnsi="Times New Roman"/>
          <w:sz w:val="24"/>
          <w:szCs w:val="24"/>
          <w:lang w:val="kk-KZ"/>
        </w:rPr>
      </w:pP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   2026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жылғы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шілдеде </w:t>
      </w:r>
      <w:r>
        <w:rPr>
          <w:rFonts w:ascii="Times New Roman" w:hAnsi="Times New Roman"/>
          <w:sz w:val="24"/>
          <w:szCs w:val="24"/>
          <w:lang w:val="kk-KZ"/>
        </w:rPr>
        <w:t xml:space="preserve"> Атырау облысы бойынша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БЖЗҚ</w:t>
      </w:r>
      <w:r>
        <w:rPr>
          <w:rFonts w:ascii="Times New Roman" w:hAnsi="Times New Roman"/>
          <w:sz w:val="24"/>
          <w:szCs w:val="24"/>
          <w:lang w:val="kk-KZ"/>
        </w:rPr>
        <w:t xml:space="preserve">-дағы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зейнетақы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шоттарының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жалпы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саны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434 832</w:t>
      </w:r>
      <w:r>
        <w:rPr>
          <w:rFonts w:ascii="Times New Roman" w:hAnsi="Times New Roman"/>
          <w:sz w:val="24"/>
          <w:szCs w:val="24"/>
          <w:lang w:val="kk-KZ"/>
        </w:rPr>
        <w:t xml:space="preserve"> жетті. Бұл өткен жылдың сәйкес кезеңімен салыстырғанда  1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>-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ға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жоғары. Оның ішінде: </w:t>
      </w:r>
    </w:p>
    <w:p w:rsidR="00981363" w:rsidRDefault="00981363" w:rsidP="00981363">
      <w:pPr>
        <w:pStyle w:val="a6"/>
        <w:numPr>
          <w:ilvl w:val="0"/>
          <w:numId w:val="1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 xml:space="preserve">  МЗЖ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- 385 326 шот;</w:t>
      </w:r>
    </w:p>
    <w:p w:rsidR="00981363" w:rsidRDefault="00981363" w:rsidP="00981363">
      <w:pPr>
        <w:pStyle w:val="a6"/>
        <w:numPr>
          <w:ilvl w:val="0"/>
          <w:numId w:val="1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 xml:space="preserve">  МКЗЖ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– 31 557 шот;</w:t>
      </w:r>
    </w:p>
    <w:p w:rsidR="00981363" w:rsidRDefault="00981363" w:rsidP="00981363">
      <w:pPr>
        <w:pStyle w:val="a6"/>
        <w:numPr>
          <w:ilvl w:val="0"/>
          <w:numId w:val="1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 xml:space="preserve">  ЕЗЖ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- 17 949 шот.</w:t>
      </w:r>
    </w:p>
    <w:p w:rsidR="00981363" w:rsidRPr="00981363" w:rsidRDefault="00981363" w:rsidP="00981363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Ал ҚР заңнамасына сәйкес келіп түскен ЖМЗЖ туралы мәліметтер ескерілетін шартты зейнетақы шоттарының саны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226 </w:t>
      </w:r>
      <w:r>
        <w:rPr>
          <w:rStyle w:val="anegp0gi0b9av8jahpyh"/>
          <w:rFonts w:ascii="Times New Roman" w:hAnsi="Times New Roman"/>
          <w:b/>
          <w:sz w:val="24"/>
          <w:szCs w:val="24"/>
          <w:lang w:val="kk-KZ"/>
        </w:rPr>
        <w:t>997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құрады.</w:t>
      </w:r>
    </w:p>
    <w:p w:rsidR="00981363" w:rsidRDefault="00981363" w:rsidP="00981363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   </w:t>
      </w:r>
    </w:p>
    <w:p w:rsidR="00981363" w:rsidRDefault="00981363" w:rsidP="00981363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Төлемдер мен аударымдар</w:t>
      </w:r>
    </w:p>
    <w:p w:rsidR="00981363" w:rsidRDefault="00981363" w:rsidP="00981363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</w:p>
    <w:p w:rsidR="00981363" w:rsidRDefault="00981363" w:rsidP="00981363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2026 жылдың бірінші жартыжылдығында Атырау облысы бойынша БЖЗҚ-ға келіп түскен зейнетақы жарналарының барлық түрлері бойынша жасалған төлемдер мен сақтандыру ұйымдарына жасалған  аударымдардың жалпы көлемі – </w:t>
      </w:r>
      <w:r>
        <w:rPr>
          <w:rFonts w:ascii="Times New Roman" w:hAnsi="Times New Roman"/>
          <w:b/>
          <w:sz w:val="24"/>
          <w:szCs w:val="24"/>
          <w:lang w:val="kk-KZ"/>
        </w:rPr>
        <w:t>56,8 млрд теңге</w:t>
      </w:r>
      <w:r>
        <w:rPr>
          <w:rFonts w:ascii="Times New Roman" w:hAnsi="Times New Roman"/>
          <w:sz w:val="24"/>
          <w:szCs w:val="24"/>
          <w:lang w:val="kk-KZ"/>
        </w:rPr>
        <w:t xml:space="preserve">. Бұл өткен жылдың сәйкес кезеңімен салыстырғанда  </w:t>
      </w:r>
      <w:r>
        <w:rPr>
          <w:rFonts w:ascii="Times New Roman" w:hAnsi="Times New Roman"/>
          <w:b/>
          <w:sz w:val="24"/>
          <w:szCs w:val="24"/>
          <w:lang w:val="kk-KZ"/>
        </w:rPr>
        <w:t>7,3%-ға</w:t>
      </w:r>
      <w:r>
        <w:rPr>
          <w:rFonts w:ascii="Times New Roman" w:hAnsi="Times New Roman"/>
          <w:sz w:val="24"/>
          <w:szCs w:val="24"/>
          <w:lang w:val="kk-KZ"/>
        </w:rPr>
        <w:t xml:space="preserve"> жоғары. </w:t>
      </w:r>
    </w:p>
    <w:p w:rsidR="00981363" w:rsidRDefault="00981363" w:rsidP="009813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Style w:val="anegp0gi0b9av8jahpyh"/>
          <w:rFonts w:ascii="Times New Roman" w:hAnsi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2026 жылдың </w:t>
      </w:r>
      <w:r>
        <w:rPr>
          <w:rStyle w:val="anegp0gi0b9av8jahpyh"/>
          <w:rFonts w:ascii="Times New Roman" w:hAnsi="Times New Roman"/>
          <w:sz w:val="24"/>
          <w:szCs w:val="24"/>
          <w:lang w:val="kk-KZ"/>
        </w:rPr>
        <w:t>алты айында</w:t>
      </w:r>
      <w:r>
        <w:rPr>
          <w:rFonts w:ascii="Times New Roman" w:hAnsi="Times New Roman"/>
          <w:sz w:val="24"/>
          <w:szCs w:val="24"/>
          <w:lang w:val="kk-KZ"/>
        </w:rPr>
        <w:t xml:space="preserve"> біржолғы зейнетақы төлемдері  </w:t>
      </w:r>
      <w:r>
        <w:rPr>
          <w:rFonts w:ascii="Times New Roman" w:hAnsi="Times New Roman"/>
          <w:b/>
          <w:sz w:val="24"/>
          <w:szCs w:val="24"/>
          <w:lang w:val="kk-KZ"/>
        </w:rPr>
        <w:t>24,9 млрд теңгені</w:t>
      </w:r>
      <w:r>
        <w:rPr>
          <w:rFonts w:ascii="Times New Roman" w:hAnsi="Times New Roman"/>
          <w:sz w:val="24"/>
          <w:szCs w:val="24"/>
          <w:lang w:val="kk-KZ"/>
        </w:rPr>
        <w:t xml:space="preserve"> құрады. Оның ішінде облыс тұрғындары емделу мақсатында  </w:t>
      </w:r>
      <w:r>
        <w:rPr>
          <w:rFonts w:ascii="Times New Roman" w:hAnsi="Times New Roman"/>
          <w:b/>
          <w:sz w:val="24"/>
          <w:szCs w:val="24"/>
          <w:lang w:val="kk-KZ"/>
        </w:rPr>
        <w:t>44,5 млн теңге</w:t>
      </w:r>
      <w:r>
        <w:rPr>
          <w:rFonts w:ascii="Times New Roman" w:hAnsi="Times New Roman"/>
          <w:sz w:val="24"/>
          <w:szCs w:val="24"/>
          <w:lang w:val="kk-KZ"/>
        </w:rPr>
        <w:t xml:space="preserve"> көлемінде зейнетақы жинағын пайдаланды, қалған  қаражатты тұрғын үй жағдайларын жақсарту мақсатына пайдаланған.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2026 жылдың бірінші жартыжылдығында облыс бойынша БЖЗҚ-дан жүзеге асырылған төлемдер: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- </w:t>
      </w:r>
      <w:r>
        <w:rPr>
          <w:rFonts w:ascii="Times New Roman" w:eastAsiaTheme="minorHAnsi" w:hAnsi="Times New Roman"/>
          <w:sz w:val="24"/>
          <w:szCs w:val="24"/>
          <w:lang w:val="kk-KZ"/>
        </w:rPr>
        <w:t xml:space="preserve">зейнет жасына толуына байланысты </w:t>
      </w:r>
      <w:r>
        <w:rPr>
          <w:rFonts w:ascii="Times New Roman" w:hAnsi="Times New Roman"/>
          <w:sz w:val="24"/>
          <w:szCs w:val="24"/>
          <w:lang w:val="kk-KZ"/>
        </w:rPr>
        <w:t xml:space="preserve">төлемдер </w:t>
      </w:r>
      <w:r>
        <w:rPr>
          <w:rFonts w:ascii="Times New Roman" w:hAnsi="Times New Roman"/>
          <w:b/>
          <w:sz w:val="24"/>
          <w:szCs w:val="24"/>
          <w:lang w:val="kk-KZ"/>
        </w:rPr>
        <w:t>5,6 млрд теңгені</w:t>
      </w:r>
      <w:r>
        <w:rPr>
          <w:rFonts w:ascii="Times New Roman" w:hAnsi="Times New Roman"/>
          <w:sz w:val="24"/>
          <w:szCs w:val="24"/>
          <w:lang w:val="kk-KZ"/>
        </w:rPr>
        <w:t xml:space="preserve"> құрап, өткен жылдың  сәйкес кезеңімен салыстырғанда 24%-ға өсті;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- мұрагерлік бойынша төлемдер </w:t>
      </w:r>
      <w:r>
        <w:rPr>
          <w:rFonts w:ascii="Times New Roman" w:hAnsi="Times New Roman"/>
          <w:b/>
          <w:sz w:val="24"/>
          <w:szCs w:val="24"/>
          <w:lang w:val="kk-KZ"/>
        </w:rPr>
        <w:t>2,9 млрд теңгені</w:t>
      </w:r>
      <w:r>
        <w:rPr>
          <w:rFonts w:ascii="Times New Roman" w:hAnsi="Times New Roman"/>
          <w:sz w:val="24"/>
          <w:szCs w:val="24"/>
          <w:lang w:val="kk-KZ"/>
        </w:rPr>
        <w:t xml:space="preserve"> құрап, 46,8 %-ға артты;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- ҚР тыс жерлерге тұрақты тұруға кетуге байланысты төлемдер </w:t>
      </w:r>
      <w:r>
        <w:rPr>
          <w:rFonts w:ascii="Times New Roman" w:hAnsi="Times New Roman"/>
          <w:b/>
          <w:sz w:val="24"/>
          <w:szCs w:val="24"/>
          <w:lang w:val="kk-KZ"/>
        </w:rPr>
        <w:t>611 млн теңге</w:t>
      </w:r>
      <w:r>
        <w:rPr>
          <w:rFonts w:ascii="Times New Roman" w:hAnsi="Times New Roman"/>
          <w:sz w:val="24"/>
          <w:szCs w:val="24"/>
          <w:lang w:val="kk-KZ"/>
        </w:rPr>
        <w:t xml:space="preserve"> болды, бұл өткен жылмен салыстырғанда 21%-ға жоғары;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- жерлеуге байланысты төлемдер  </w:t>
      </w:r>
      <w:r>
        <w:rPr>
          <w:rFonts w:ascii="Times New Roman" w:hAnsi="Times New Roman"/>
          <w:b/>
          <w:sz w:val="24"/>
          <w:szCs w:val="24"/>
          <w:lang w:val="kk-KZ"/>
        </w:rPr>
        <w:t>178 млн теңгені</w:t>
      </w:r>
      <w:r>
        <w:rPr>
          <w:rFonts w:ascii="Times New Roman" w:hAnsi="Times New Roman"/>
          <w:sz w:val="24"/>
          <w:szCs w:val="24"/>
          <w:lang w:val="kk-KZ"/>
        </w:rPr>
        <w:t xml:space="preserve"> құраса;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-мүгедектігі бар адамдарға төленген қаражат көлемі </w:t>
      </w:r>
      <w:r>
        <w:rPr>
          <w:rFonts w:ascii="Times New Roman" w:hAnsi="Times New Roman"/>
          <w:b/>
          <w:sz w:val="24"/>
          <w:szCs w:val="24"/>
          <w:lang w:val="kk-KZ"/>
        </w:rPr>
        <w:t>106 млн теңгеге</w:t>
      </w:r>
      <w:r>
        <w:rPr>
          <w:rFonts w:ascii="Times New Roman" w:hAnsi="Times New Roman"/>
          <w:sz w:val="24"/>
          <w:szCs w:val="24"/>
          <w:lang w:val="kk-KZ"/>
        </w:rPr>
        <w:t xml:space="preserve"> жетіп 15,8%  -ға өсті.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Сондай-ақ сақтандыру ұйымдарына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зейнетақы аннуитет келісім шарттары </w:t>
      </w:r>
      <w:r>
        <w:rPr>
          <w:rFonts w:ascii="Times New Roman" w:hAnsi="Times New Roman"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/>
          <w:b/>
          <w:sz w:val="24"/>
          <w:szCs w:val="24"/>
          <w:lang w:val="kk-KZ"/>
        </w:rPr>
        <w:t>22,7 млрд теңге</w:t>
      </w:r>
      <w:r>
        <w:rPr>
          <w:rFonts w:ascii="Times New Roman" w:hAnsi="Times New Roman"/>
          <w:sz w:val="24"/>
          <w:szCs w:val="24"/>
          <w:lang w:val="kk-KZ"/>
        </w:rPr>
        <w:t xml:space="preserve"> сомасында  аударылды. Бұл көрсеткіш өткен жылдың сәйкес кезеңімен салыстырғанда 2, 3 есеге өскен.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</w:t>
      </w:r>
    </w:p>
    <w:p w:rsidR="00981363" w:rsidRDefault="00981363" w:rsidP="00981363">
      <w:pPr>
        <w:pStyle w:val="a3"/>
        <w:jc w:val="both"/>
        <w:rPr>
          <w:rFonts w:ascii="Times New Roman" w:eastAsia="Times New Roman" w:hAnsi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val="kk-KZ" w:eastAsia="ru-RU"/>
        </w:rPr>
        <w:t>«Ұлттық қор – балаларға» бағдарламасы</w:t>
      </w: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</w:t>
      </w:r>
    </w:p>
    <w:p w:rsidR="00981363" w:rsidRDefault="00981363" w:rsidP="00981363">
      <w:pPr>
        <w:pStyle w:val="a3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 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  2024 жылғы 1 ақпаннан бастап 2026 жылғы 1 шілдеге дейінгі кезенде өңір бойынша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14 407 өтініш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орындалып, жалпы сомасы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2,8 млн АҚШ долларына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жуық қаражат  өтініш берушілердің банктік шоттарына аудару  үшін уәкілетті операторларға жолданды.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Оның ішінде тұрғын үй жағдайын жақсарту мақсатында </w:t>
      </w:r>
      <w:r>
        <w:rPr>
          <w:rFonts w:ascii="Times New Roman" w:hAnsi="Times New Roman"/>
          <w:b/>
          <w:sz w:val="24"/>
          <w:szCs w:val="24"/>
          <w:lang w:val="kk-KZ"/>
        </w:rPr>
        <w:t>1,9 мың АҚШ долларынан</w:t>
      </w:r>
      <w:r>
        <w:rPr>
          <w:rFonts w:ascii="Times New Roman" w:hAnsi="Times New Roman"/>
          <w:sz w:val="24"/>
          <w:szCs w:val="24"/>
          <w:lang w:val="kk-KZ"/>
        </w:rPr>
        <w:t xml:space="preserve"> астам сомаға 10 011 өтініш, ал білім беру ақысын төлеу мақсатында </w:t>
      </w:r>
      <w:r>
        <w:rPr>
          <w:rFonts w:ascii="Times New Roman" w:hAnsi="Times New Roman"/>
          <w:b/>
          <w:sz w:val="24"/>
          <w:szCs w:val="24"/>
          <w:lang w:val="kk-KZ"/>
        </w:rPr>
        <w:t>887 мың АҚШ долларына</w:t>
      </w:r>
      <w:r>
        <w:rPr>
          <w:rFonts w:ascii="Times New Roman" w:hAnsi="Times New Roman"/>
          <w:sz w:val="24"/>
          <w:szCs w:val="24"/>
          <w:lang w:val="kk-KZ"/>
        </w:rPr>
        <w:t xml:space="preserve"> 4 396 өтініш орындалды.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Филиал </w:t>
      </w:r>
      <w:r>
        <w:rPr>
          <w:rFonts w:ascii="Times New Roman" w:hAnsi="Times New Roman"/>
          <w:sz w:val="24"/>
          <w:szCs w:val="24"/>
          <w:lang w:val="kk-KZ"/>
        </w:rPr>
        <w:t>қ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ызметтері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2026 жылдың 6 айында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22 699 </w:t>
      </w:r>
      <w:r>
        <w:rPr>
          <w:rFonts w:ascii="Times New Roman" w:hAnsi="Times New Roman"/>
          <w:sz w:val="24"/>
          <w:szCs w:val="24"/>
          <w:lang w:val="kk-KZ"/>
        </w:rPr>
        <w:t xml:space="preserve">жүзбе-жүз қызмет көрсетілді. Бұл өткен  жылдың сәйкес кезеңімен салыстырғанда 15%-ға төмен. Сонымен қатар  қашықтықтан кеңес беру арналары арқылы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4 603 </w:t>
      </w:r>
      <w:r>
        <w:rPr>
          <w:rFonts w:ascii="Times New Roman" w:hAnsi="Times New Roman"/>
          <w:sz w:val="24"/>
          <w:szCs w:val="24"/>
          <w:lang w:val="kk-KZ"/>
        </w:rPr>
        <w:t xml:space="preserve"> қызмет көрсетілді.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ҚР зейнетақы жүйесін одан әрі жаңғыртудың негізгі бағыттары бойынша халық арасында ақпараттық-түсіндіру жұмыстарын жүргізу мақсатында 2026 жылдың бірінші жартыжылдығында филиал қызметкерлері 1 732 ақпараттық-түсіндіру іс-шарасын өткізді, оған 36 459 адам қатысты. Өткен жылдың сәйкес кезеңімен салыстырғанда іс-шаралар саны 18,5%-ға,  ал қатысушылар саны  17,9%-ға артқан.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Қорға хабарласу жолдары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</w:p>
    <w:p w:rsidR="00981363" w:rsidRDefault="00981363" w:rsidP="0098136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БЖЗҚ-ның қашықтықтан кеңес беру қызметтерін мессенджерлер (+7 777 000 14 18 нөмірі бойынша WhatsАpp және Viber чат-боттары) арқылы, 1418 нөмірі бойынша байланыс орталығынан (Қазақстан бойынша қоңырау шалу тегін), enpf.kz корпоративтік сайтынан, сондай-ақ, Instagram, Facebook, ВКонтакте, X(Twitter), Telegram, Одноклассники сияқты әлеуметтік желілердегі БЖЗҚ-ның ресми парақшаларынан алуға болады.   </w:t>
      </w:r>
    </w:p>
    <w:p w:rsidR="00981363" w:rsidRDefault="00981363" w:rsidP="00981363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981363" w:rsidRDefault="00981363" w:rsidP="00981363">
      <w:pPr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«БЖЗҚ» АҚ Атырау облыстық филиалы</w:t>
      </w:r>
    </w:p>
    <w:p w:rsidR="00702B2B" w:rsidRPr="00981363" w:rsidRDefault="00981363" w:rsidP="00981363">
      <w:pPr>
        <w:jc w:val="center"/>
        <w:rPr>
          <w:lang w:val="en-US"/>
        </w:rPr>
      </w:pPr>
    </w:p>
    <w:sectPr w:rsidR="00702B2B" w:rsidRPr="00981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A1C14"/>
    <w:multiLevelType w:val="hybridMultilevel"/>
    <w:tmpl w:val="5FA0D1C4"/>
    <w:lvl w:ilvl="0" w:tplc="D3701B36">
      <w:start w:val="2026"/>
      <w:numFmt w:val="bullet"/>
      <w:lvlText w:val="-"/>
      <w:lvlJc w:val="left"/>
      <w:pPr>
        <w:ind w:left="85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363"/>
    <w:rsid w:val="001A1336"/>
    <w:rsid w:val="002D2BB4"/>
    <w:rsid w:val="0098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9AC3D"/>
  <w15:chartTrackingRefBased/>
  <w15:docId w15:val="{A66C39C4-7578-44E2-8391-E8D3990BA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363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1363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semiHidden/>
    <w:unhideWhenUsed/>
    <w:rsid w:val="00981363"/>
    <w:rPr>
      <w:strike w:val="0"/>
      <w:dstrike w:val="0"/>
      <w:color w:val="001CAC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981363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81363"/>
    <w:pPr>
      <w:spacing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negp0gi0b9av8jahpyh">
    <w:name w:val="anegp0gi0b9av8jahpyh"/>
    <w:basedOn w:val="a0"/>
    <w:rsid w:val="00981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@enpf.k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3789</Characters>
  <Application>Microsoft Office Word</Application>
  <DocSecurity>0</DocSecurity>
  <Lines>87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2026-08-18T07:05:00Z</dcterms:created>
  <dcterms:modified xsi:type="dcterms:W3CDTF">2026-08-18T07:08:00Z</dcterms:modified>
</cp:coreProperties>
</file>