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2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«Абай облысының қалалары мен елді мекендерінің аумақтарын абаттандырудың қағидаларын бекіту туралы»</w:t>
      </w:r>
    </w:p>
    <w:tbl>
      <w:tblPr>
        <w:tblW w:w="5000" w:type="pct"/>
        <w:tblCellSpacing w:w="0" w:type="dxa"/>
        <w:tblInd w:w="16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13"/>
        <w:gridCol w:w="2183"/>
        <w:gridCol w:w="9781"/>
      </w:tblGrid>
      <w:tr>
        <w:tblPrEx>
          <w:tblW w:w="5000" w:type="pct"/>
          <w:tblCellSpacing w:w="0" w:type="dxa"/>
          <w:tblInd w:w="16" w:type="dxa"/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4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1</w:t>
            </w:r>
          </w:p>
        </w:tc>
        <w:tc>
          <w:tcPr>
            <w:tcW w:w="2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жобасының атауы (НҚА түрін көрсете отырып)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«Абай облысының қалалары мен елді мекендерінің аумақтарын абаттандырудың қағидаларын бекіту туралы»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2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Әзірлеуші мемлекеттік орган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tbl>
            <w:tblPr>
              <w:tblW w:w="9735" w:type="dxa"/>
              <w:tblCellSpacing w:w="0" w:type="dxa"/>
              <w:tblBorders>
                <w:top w:val="outset" w:sz="6" w:space="0" w:color="808080"/>
                <w:left w:val="outset" w:sz="6" w:space="0" w:color="808080"/>
                <w:bottom w:val="outset" w:sz="6" w:space="0" w:color="808080"/>
                <w:right w:val="outset" w:sz="6" w:space="0" w:color="80808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705"/>
            </w:tblGrid>
            <w:tr>
              <w:tblPrEx>
                <w:tblW w:w="9735" w:type="dxa"/>
                <w:tblCellSpacing w:w="0" w:type="dxa"/>
                <w:tblBorders>
                  <w:top w:val="outset" w:sz="6" w:space="0" w:color="808080"/>
                  <w:left w:val="outset" w:sz="6" w:space="0" w:color="808080"/>
                  <w:bottom w:val="outset" w:sz="6" w:space="0" w:color="808080"/>
                  <w:right w:val="outset" w:sz="6" w:space="0" w:color="80808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785" w:type="dxa"/>
                  <w:tcBorders>
                    <w:top w:val="inset" w:sz="6" w:space="0" w:color="808080"/>
                    <w:left w:val="inset" w:sz="6" w:space="0" w:color="808080"/>
                    <w:bottom w:val="inset" w:sz="6" w:space="0" w:color="808080"/>
                    <w:right w:val="inset" w:sz="6" w:space="0" w:color="808080"/>
                  </w:tcBorders>
                  <w:noWrap w:val="0"/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  <w:vAlign w:val="center"/>
                  <w:hideMark/>
                </w:tcPr>
                <w:p>
                  <w:pP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«Абай облысының энергетика және тұрғын үй-коммуналдық шаруашылық басқармасы» ММ</w:t>
                  </w:r>
                </w:p>
              </w:tc>
            </w:tr>
          </w:tbl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3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 әзірлеу үшін негіздер (тиісті НҚА немесе тапсырмаға сілтеме жасай отырып (бар болса))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Қазақстан Республикасы Өнеркәсіп және құрылыс министрінің 2026 жылғы 3 маусымдағы № 282 бұйрығына сәйкес (Қазақстан Республикасы Әділет министрлігінде 2026 жылғы 3 маусымда № 38895 болып тіркелген).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4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жобасының қысқаша мазмұны, негізгі ережелердің сипаттамасы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«Абай облысының қалалары мен елді мекендерінің аумақтарын абаттандырудың қағидаларын бекіту туралы»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5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Күтілетін нәтижелердің нақты мақсаттары мен мерзімдері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spacing w:after="24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Қалалар мен елді мекендер аумақтарын абаттандырудың бірыңғай тәртібін қамтамасыз ету.</w:t>
            </w:r>
          </w:p>
          <w:p>
            <w:pPr>
              <w:spacing w:before="240" w:after="24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 Аумақтардың санитариялық күтімі мен тазалығының деңгейін арттыру.</w:t>
            </w:r>
          </w:p>
          <w:p>
            <w:pPr>
              <w:spacing w:before="240" w:after="24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 Халықтың тұруына қолайлы, қауіпсіз және жайлы орта қалыптастыру.</w:t>
            </w:r>
          </w:p>
          <w:p>
            <w:pPr>
              <w:spacing w:before="240" w:after="24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 Абаттандыру объектілері мен қоғамдық кеңістіктерді күтіп-ұстау тиімділігін арттыру.</w:t>
            </w:r>
          </w:p>
          <w:p>
            <w:pPr>
              <w:spacing w:before="240" w:after="24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 Жасыл желектерді, көгалдандыру объектілерін және қалалық инфрақұрылымды сақтау және дамыту.</w:t>
            </w:r>
          </w:p>
          <w:p>
            <w:pPr>
              <w:spacing w:before="240" w:after="24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 Елді мекендердің сәулеттік келбетін жақсарту.</w:t>
            </w:r>
          </w:p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 Жеке және заңды тұлғалардың абаттандыру талаптарын сақтау жөніндегі жауапкершілігін арттыру.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6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Абаттандыру қағидаларын қабылдау елді мекендердің санитариялық жағдайы мен сыртқы келбетін жақсартуға, қалалық ортаның сапасын арттыруға, халықтың тұруына қолайлы әрі қауіпсіз жағдайлар жасауға, сондай-ақ аумақтардың инвестициялық тартымдылығын арттыруға ықпал ететін болады.</w:t>
            </w:r>
          </w:p>
        </w:tc>
      </w:tr>
    </w:tbl>
    <w:p w:rsidR="00A77B3E"/>
    <w:sectPr>
      <w:headerReference w:type="even" r:id="rId4"/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1" o:spid="_x0000_s2050" type="#_x0000_t136" style="width:406.67pt;height:34.92pt;margin-top:0;margin-left:0;mso-position-horizontal:center;mso-position-horizontal-relative:margin;mso-position-vertical:center;mso-position-vertical-relative:margin;position:absolute;rotation:315;z-index:251659264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1" o:spid="_x0000_s2051" type="#_x0000_t136" style="width:406.67pt;height:34.92pt;margin-top:0;margin-left:0;mso-position-horizontal:center;mso-position-horizontal-relative:margin;mso-position-vertical:center;mso-position-vertical-relative:margin;position:absolute;rotation:315;z-index:251660288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1" o:spid="_x0000_s2049" type="#_x0000_t136" style="width:406.67pt;height:34.92pt;margin-top:0;margin-left:0;mso-position-horizontal:center;mso-position-horizontal-relative:margin;mso-position-vertical:center;mso-position-vertical-relative:margin;position:absolute;rotation:315;z-index:251658240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