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E08C2E" w14:textId="6FC4F4BA" w:rsidR="00AB76F3" w:rsidRDefault="00CA0C44">
      <w:pPr>
        <w:spacing w:after="0"/>
        <w:jc w:val="right"/>
        <w:rPr>
          <w:rFonts w:ascii="Times New Roman" w:eastAsia="Calibri" w:hAnsi="Times New Roman" w:cs="Times New Roman"/>
          <w:i/>
          <w:lang w:val="kk-KZ"/>
        </w:rPr>
      </w:pPr>
      <w:bookmarkStart w:id="0" w:name="_Hlk158467930"/>
      <w:r>
        <w:rPr>
          <w:rFonts w:ascii="Times New Roman" w:eastAsia="Calibri" w:hAnsi="Times New Roman" w:cs="Times New Roman"/>
          <w:i/>
          <w:lang w:val="kk-KZ"/>
        </w:rPr>
        <w:t>01.</w:t>
      </w:r>
      <w:r w:rsidR="00181C2B">
        <w:rPr>
          <w:rFonts w:ascii="Times New Roman" w:eastAsia="Calibri" w:hAnsi="Times New Roman" w:cs="Times New Roman"/>
          <w:i/>
          <w:lang w:val="kk-KZ"/>
        </w:rPr>
        <w:t>08</w:t>
      </w:r>
      <w:r>
        <w:rPr>
          <w:rFonts w:ascii="Times New Roman" w:eastAsia="Calibri" w:hAnsi="Times New Roman" w:cs="Times New Roman"/>
          <w:i/>
          <w:lang w:val="kk-KZ"/>
        </w:rPr>
        <w:t xml:space="preserve">.2026 ж. </w:t>
      </w:r>
      <w:r>
        <w:rPr>
          <w:rFonts w:ascii="Times New Roman" w:eastAsia="Times New Roman" w:hAnsi="Times New Roman" w:cs="Times New Roman"/>
          <w:i/>
          <w:color w:val="000000"/>
          <w:lang w:val="kk-KZ"/>
        </w:rPr>
        <w:t xml:space="preserve">жағдай бойынша </w:t>
      </w:r>
    </w:p>
    <w:p w14:paraId="5C6E989A" w14:textId="77777777" w:rsidR="00AB76F3" w:rsidRDefault="00AB76F3">
      <w:pPr>
        <w:spacing w:after="0"/>
        <w:rPr>
          <w:rFonts w:ascii="Times New Roman" w:eastAsia="Calibri" w:hAnsi="Times New Roman" w:cs="Times New Roman"/>
          <w:i/>
          <w:lang w:val="kk-KZ"/>
        </w:rPr>
      </w:pPr>
    </w:p>
    <w:p w14:paraId="6DD23D6C" w14:textId="56C290AC" w:rsidR="00AB76F3" w:rsidRDefault="00CA0C44">
      <w:pPr>
        <w:pStyle w:val="1"/>
        <w:spacing w:before="0" w:line="240" w:lineRule="auto"/>
        <w:ind w:firstLine="567"/>
        <w:jc w:val="both"/>
        <w:rPr>
          <w:rFonts w:ascii="Times New Roman" w:eastAsia="Calibri" w:hAnsi="Times New Roman" w:cs="Times New Roman"/>
          <w:b w:val="0"/>
          <w:color w:val="0070C0"/>
          <w:sz w:val="24"/>
          <w:szCs w:val="32"/>
          <w:lang w:val="kk-KZ" w:eastAsia="ru-RU"/>
        </w:rPr>
      </w:pPr>
      <w:bookmarkStart w:id="1" w:name="_Toc180659370"/>
      <w:bookmarkStart w:id="2" w:name="_Toc190764623"/>
      <w:bookmarkEnd w:id="0"/>
      <w:r>
        <w:rPr>
          <w:rFonts w:ascii="Times New Roman" w:eastAsia="Calibri" w:hAnsi="Times New Roman" w:cs="Times New Roman"/>
          <w:iCs/>
          <w:color w:val="548DD4" w:themeColor="text2" w:themeTint="99"/>
          <w:sz w:val="24"/>
          <w:lang w:val="kk-KZ"/>
        </w:rPr>
        <w:t>Зейнетақымен қамсыздандыру</w:t>
      </w:r>
      <w:bookmarkEnd w:id="1"/>
    </w:p>
    <w:p w14:paraId="358B4315" w14:textId="77777777" w:rsidR="00AB76F3" w:rsidRDefault="00CA0C4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bookmarkStart w:id="3" w:name="_Toc180659371"/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2026 жылғы 1 қаңтардан бастап инфляция деңгейін ескере отырып, әлеуметтік төлемдерді жыл сайынғы индекстеу шеңберінде ынтымақты зейнетақы мөлшері </w:t>
      </w:r>
      <w:r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10%</w:t>
      </w:r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>-ға индекстелді. Сондай-ақ, ең төмен күнкөріс деңгейінің өзгеруіне байланысты базалық зейнетақы мөлшері 10% -ға ұлғайтылды.</w:t>
      </w:r>
    </w:p>
    <w:p w14:paraId="3A99575E" w14:textId="77777777" w:rsidR="00AB76F3" w:rsidRDefault="00CA0C4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Мемлекет Басшысының тапсырмасына сәйкес базалық зейнетақы мөлшерін кезең-кезеңімен арттыру шеңберінде 2026 жылғы 1 қаңтардан бастап ең жоғары мөлшері оның ең төменгі күнкөріс деңгейінің 110 %-дан </w:t>
      </w:r>
      <w:r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118 %</w:t>
      </w:r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-ға дейін өсті. Тиісінше, ағымдағы жылы жиынтық зейнетақының ең төмен мөлшері </w:t>
      </w:r>
      <w:r>
        <w:rPr>
          <w:rFonts w:ascii="Times New Roman" w:eastAsia="Times New Roman" w:hAnsi="Times New Roman" w:cs="Times New Roman"/>
          <w:i/>
          <w:iCs/>
          <w:szCs w:val="24"/>
          <w:lang w:val="kk-KZ" w:eastAsia="ru-RU"/>
        </w:rPr>
        <w:t>(ынтымақты және базалық)</w:t>
      </w:r>
      <w:r>
        <w:rPr>
          <w:rFonts w:ascii="Times New Roman" w:eastAsia="Times New Roman" w:hAnsi="Times New Roman" w:cs="Times New Roman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104 645</w:t>
      </w:r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 теңгені, ал ең жоғары мөлшері – </w:t>
      </w:r>
      <w:r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238 412</w:t>
      </w:r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6"/>
          <w:lang w:val="kk-KZ" w:eastAsia="ru-RU"/>
        </w:rPr>
        <w:t>теңгені</w:t>
      </w:r>
      <w:r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  <w:t xml:space="preserve"> құрады.</w:t>
      </w:r>
    </w:p>
    <w:p w14:paraId="27B989B7" w14:textId="76FE3751" w:rsidR="00AB76F3" w:rsidRDefault="00CA0C4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Өсім нәтижесінде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2026 жылғы 1</w:t>
      </w: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kk-KZ"/>
        </w:rPr>
        <w:t xml:space="preserve"> </w:t>
      </w:r>
      <w:r w:rsidR="00181C2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8"/>
          <w:lang w:val="kk-KZ"/>
        </w:rPr>
        <w:t>тамыз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жағдайы бойынша жиынтық зейнетақының орташа мөлшері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197 </w:t>
      </w:r>
      <w:r w:rsidR="00181C2B">
        <w:rPr>
          <w:rFonts w:ascii="Times New Roman" w:eastAsia="Calibri" w:hAnsi="Times New Roman" w:cs="Times New Roman"/>
          <w:b/>
          <w:sz w:val="24"/>
          <w:szCs w:val="24"/>
          <w:lang w:val="kk-KZ"/>
        </w:rPr>
        <w:t>446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теңгені құрады, оның ішінде ынтымақты зейнетақы мөлшері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–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br/>
        <w:t xml:space="preserve">103 </w:t>
      </w:r>
      <w:r w:rsidR="00181C2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389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теңге, базалық зейнетақы –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54 0</w:t>
      </w:r>
      <w:r w:rsidR="00181C2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34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теңге, жинақтаушы зейнетақы –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br/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40 0</w:t>
      </w:r>
      <w:r w:rsidR="00181C2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43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теңге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i/>
          <w:iCs/>
          <w:lang w:val="kk-KZ"/>
        </w:rPr>
        <w:t>(01.0</w:t>
      </w:r>
      <w:r w:rsidR="00181C2B">
        <w:rPr>
          <w:rFonts w:ascii="Times New Roman" w:eastAsia="Calibri" w:hAnsi="Times New Roman" w:cs="Times New Roman"/>
          <w:i/>
          <w:iCs/>
          <w:lang w:val="kk-KZ"/>
        </w:rPr>
        <w:t>8</w:t>
      </w:r>
      <w:r>
        <w:rPr>
          <w:rFonts w:ascii="Times New Roman" w:eastAsia="Calibri" w:hAnsi="Times New Roman" w:cs="Times New Roman"/>
          <w:i/>
          <w:iCs/>
          <w:lang w:val="kk-KZ"/>
        </w:rPr>
        <w:t>.2026 ж.).</w:t>
      </w:r>
    </w:p>
    <w:p w14:paraId="53356E60" w14:textId="6680F4FD" w:rsidR="00AB76F3" w:rsidRDefault="00CA0C4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6"/>
          <w:lang w:val="kk-KZ" w:eastAsia="ru-RU"/>
        </w:rPr>
      </w:pPr>
      <w:bookmarkStart w:id="4" w:name="_GoBack"/>
      <w:bookmarkEnd w:id="4"/>
      <w:r>
        <w:rPr>
          <w:rFonts w:ascii="Times New Roman" w:eastAsia="Calibri" w:hAnsi="Times New Roman" w:cs="Times New Roman"/>
          <w:b/>
          <w:bCs/>
          <w:sz w:val="24"/>
          <w:szCs w:val="26"/>
          <w:lang w:val="kk-KZ"/>
        </w:rPr>
        <w:t xml:space="preserve">2026 жылғы 1 </w:t>
      </w:r>
      <w:r w:rsidR="00181C2B">
        <w:rPr>
          <w:rFonts w:ascii="Times New Roman" w:eastAsia="Calibri" w:hAnsi="Times New Roman" w:cs="Times New Roman"/>
          <w:b/>
          <w:bCs/>
          <w:sz w:val="24"/>
          <w:szCs w:val="26"/>
          <w:lang w:val="kk-KZ"/>
        </w:rPr>
        <w:t>тамыз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6"/>
          <w:lang w:val="kk-KZ"/>
        </w:rPr>
        <w:t xml:space="preserve">жағдай бойынша зейнеткерлер саны 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>2</w:t>
      </w:r>
      <w:r w:rsidR="00181C2B">
        <w:rPr>
          <w:rFonts w:ascii="Times New Roman" w:eastAsia="Times New Roman" w:hAnsi="Times New Roman" w:cs="Times New Roman"/>
          <w:b/>
          <w:bCs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>58</w:t>
      </w:r>
      <w:r w:rsidR="00181C2B">
        <w:rPr>
          <w:rFonts w:ascii="Times New Roman" w:eastAsia="Times New Roman" w:hAnsi="Times New Roman" w:cs="Times New Roman"/>
          <w:b/>
          <w:bCs/>
          <w:lang w:val="kk-KZ" w:eastAsia="ru-RU"/>
        </w:rPr>
        <w:t>9 286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6"/>
          <w:lang w:val="kk-KZ"/>
        </w:rPr>
        <w:t>адамды құрады.</w:t>
      </w:r>
    </w:p>
    <w:p w14:paraId="43D84718" w14:textId="77777777" w:rsidR="00AB76F3" w:rsidRDefault="00CA0C4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kk-KZ"/>
        </w:rPr>
      </w:pPr>
      <w:r>
        <w:rPr>
          <w:rFonts w:ascii="Times New Roman" w:eastAsia="Calibri" w:hAnsi="Times New Roman" w:cs="Times New Roman"/>
          <w:color w:val="000000"/>
          <w:sz w:val="24"/>
          <w:u w:val="single"/>
          <w:lang w:val="kk-KZ"/>
        </w:rPr>
        <w:t>2026 жылы</w:t>
      </w:r>
      <w:r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зейнетақы төлемдерін жүзеге асыруға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lang w:val="kk-KZ"/>
        </w:rPr>
        <w:t>4 857,5 млрд</w:t>
      </w:r>
      <w:r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теңге, оның ішінде ынтымақты зейнетақы төлеуге –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lang w:val="kk-KZ"/>
        </w:rPr>
        <w:t>3 244,2 млрд</w:t>
      </w:r>
      <w:r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теңге, базалық зейнетақы төлеуге –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lang w:val="kk-KZ"/>
        </w:rPr>
        <w:t xml:space="preserve">1 613,3 млрд </w:t>
      </w:r>
      <w:r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 теңге жоспарланды.</w:t>
      </w:r>
      <w:bookmarkEnd w:id="3"/>
    </w:p>
    <w:bookmarkEnd w:id="2"/>
    <w:p w14:paraId="0C8C4AEA" w14:textId="1ECEABFB" w:rsidR="00AB76F3" w:rsidRDefault="00AB76F3">
      <w:pPr>
        <w:pStyle w:val="aff"/>
        <w:ind w:firstLine="567"/>
        <w:jc w:val="both"/>
        <w:rPr>
          <w:rFonts w:eastAsia="Calibri"/>
          <w:color w:val="000000"/>
          <w:sz w:val="24"/>
          <w:lang w:val="kk-KZ"/>
        </w:rPr>
      </w:pPr>
    </w:p>
    <w:p w14:paraId="4DF8B641" w14:textId="77777777" w:rsidR="00806184" w:rsidRDefault="00806184" w:rsidP="00806184">
      <w:pPr>
        <w:pStyle w:val="20"/>
        <w:spacing w:line="240" w:lineRule="auto"/>
        <w:ind w:firstLine="567"/>
        <w:rPr>
          <w:rFonts w:ascii="Times New Roman" w:hAnsi="Times New Roman" w:cs="Times New Roman"/>
          <w:b w:val="0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Міндетті әлеуметтік сақтандыру</w:t>
      </w:r>
    </w:p>
    <w:p w14:paraId="5974C809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2026 жылғы 1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8"/>
          <w:lang w:val="kk-KZ"/>
        </w:rPr>
        <w:t xml:space="preserve">тамыздағы </w:t>
      </w:r>
      <w:r w:rsidRPr="0080618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жағдай бойынша Мемлекеттік әлеуметтік сақтандыру қоры </w:t>
      </w:r>
      <w:r w:rsidRPr="00806184">
        <w:rPr>
          <w:rFonts w:ascii="Times New Roman" w:eastAsia="Calibri" w:hAnsi="Times New Roman" w:cs="Times New Roman"/>
          <w:i/>
          <w:iCs/>
          <w:lang w:val="kk-KZ"/>
        </w:rPr>
        <w:t>(бұдан әрі – МӘСҚ)</w:t>
      </w:r>
      <w:r w:rsidRPr="0080618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активтерінің жалпы сомасы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bookmarkStart w:id="5" w:name="_Hlk224574988"/>
      <w:r w:rsidRPr="00806184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1 468,1 </w:t>
      </w:r>
      <w:bookmarkEnd w:id="5"/>
      <w:r w:rsidRPr="00806184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млрд</w:t>
      </w:r>
      <w:r w:rsidRPr="0080618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теңгені құрады.   </w:t>
      </w:r>
    </w:p>
    <w:p w14:paraId="702AD4BD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2026 жылғың 2 тоқсанның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қорытындысы бойынша міндетті әлеуметтік сақтандыру жүйесіне </w:t>
      </w:r>
      <w:r w:rsidRPr="00806184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6 492,4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млн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қатысушы </w:t>
      </w:r>
      <w:r w:rsidRPr="00806184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lang w:val="kk-KZ"/>
        </w:rPr>
        <w:t xml:space="preserve">(жұмыспен қамтылған халықтың </w:t>
      </w:r>
      <w:r w:rsidRPr="0080618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4"/>
          <w:szCs w:val="24"/>
          <w:lang w:val="kk-KZ"/>
        </w:rPr>
        <w:t>60,57%-ы)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үшін түскен әлеуметтік аударымдардың жалпы сомасы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506,5 млрд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теңгені құрады. Әлеуметтік аударымдарды уақтылы аудармағаны үшін түскен өсімпұлдардың жалпы сомасы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507,5 млн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теңгені, ал инвестициялық табыс сомасы </w:t>
      </w:r>
      <w:r w:rsidRPr="0080618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– 79,6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млрд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теңгені </w:t>
      </w:r>
      <w:r w:rsidRPr="00806184">
        <w:rPr>
          <w:rFonts w:ascii="Times New Roman" w:eastAsia="Calibri" w:hAnsi="Times New Roman" w:cs="Times New Roman"/>
          <w:i/>
          <w:iCs/>
          <w:color w:val="000000" w:themeColor="text1"/>
          <w:szCs w:val="24"/>
          <w:lang w:val="kk-KZ"/>
        </w:rPr>
        <w:t>(қайта бағалауда ескере отырып</w:t>
      </w:r>
      <w:r w:rsidRPr="00806184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Cs w:val="24"/>
          <w:lang w:val="kk-KZ"/>
        </w:rPr>
        <w:t>)</w:t>
      </w:r>
      <w:r w:rsidRPr="00806184">
        <w:rPr>
          <w:rFonts w:ascii="Times New Roman" w:eastAsia="Calibri" w:hAnsi="Times New Roman" w:cs="Times New Roman"/>
          <w:color w:val="000000" w:themeColor="text1"/>
          <w:szCs w:val="24"/>
          <w:lang w:val="kk-KZ"/>
        </w:rPr>
        <w:t xml:space="preserve"> 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құрад</w:t>
      </w:r>
      <w:r w:rsidRPr="00806184">
        <w:rPr>
          <w:rFonts w:ascii="Times New Roman" w:eastAsia="Calibri" w:hAnsi="Times New Roman" w:cs="Times New Roman"/>
          <w:sz w:val="24"/>
          <w:szCs w:val="24"/>
          <w:lang w:val="kk-KZ"/>
        </w:rPr>
        <w:t>ы.</w:t>
      </w:r>
    </w:p>
    <w:p w14:paraId="36303DD6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val="kk-KZ"/>
        </w:rPr>
      </w:pPr>
      <w:r w:rsidRPr="00806184">
        <w:rPr>
          <w:rFonts w:ascii="Times New Roman" w:eastAsia="Times New Roman" w:hAnsi="Times New Roman" w:cs="Times New Roman"/>
          <w:sz w:val="24"/>
          <w:szCs w:val="26"/>
          <w:lang w:val="kk-KZ"/>
        </w:rPr>
        <w:t xml:space="preserve">Жыл сайын еңбекке қабілеттілігінен айырылу және асыраушысынан айырылу жағдайлары бойынша әлеуметтік төлемдердің мөлшері республикалық бюджеттен осындай мемлекеттік жәрдемақыларды индекстеуге сәйкес келетін деңгейге индекстеледі. Мәселен, 2026 жылғы 1 қаңтардан бастап еңбекке қабілеттілігінен айырылу және асыраушысынан айырылу жағдайлары бойынша МӘСҚ-дан төленетін әлеуметтік төлемдердің мөлшері </w:t>
      </w:r>
      <w:r w:rsidRPr="00806184">
        <w:rPr>
          <w:rFonts w:ascii="Times New Roman" w:eastAsia="Times New Roman" w:hAnsi="Times New Roman" w:cs="Times New Roman"/>
          <w:sz w:val="24"/>
          <w:szCs w:val="26"/>
          <w:lang w:val="kk-KZ"/>
        </w:rPr>
        <w:br/>
      </w:r>
      <w:r w:rsidRPr="00806184">
        <w:rPr>
          <w:rFonts w:ascii="Times New Roman" w:eastAsia="Times New Roman" w:hAnsi="Times New Roman" w:cs="Times New Roman"/>
          <w:b/>
          <w:bCs/>
          <w:sz w:val="24"/>
          <w:szCs w:val="26"/>
          <w:lang w:val="kk-KZ"/>
        </w:rPr>
        <w:t>10%</w:t>
      </w:r>
      <w:r w:rsidRPr="00806184">
        <w:rPr>
          <w:rFonts w:ascii="Times New Roman" w:eastAsia="Times New Roman" w:hAnsi="Times New Roman" w:cs="Times New Roman"/>
          <w:sz w:val="24"/>
          <w:szCs w:val="26"/>
          <w:lang w:val="kk-KZ"/>
        </w:rPr>
        <w:t xml:space="preserve">-ға өсті. </w:t>
      </w:r>
    </w:p>
    <w:p w14:paraId="73C11939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val="kk-KZ"/>
        </w:rPr>
      </w:pPr>
      <w:r w:rsidRPr="00806184">
        <w:rPr>
          <w:rFonts w:ascii="Times New Roman" w:eastAsia="Times New Roman" w:hAnsi="Times New Roman" w:cs="Times New Roman"/>
          <w:b/>
          <w:bCs/>
          <w:sz w:val="24"/>
          <w:szCs w:val="26"/>
          <w:lang w:val="kk-KZ"/>
        </w:rPr>
        <w:t xml:space="preserve">2026 жылғы </w:t>
      </w:r>
      <w:r w:rsidRPr="00806184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1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8"/>
          <w:lang w:val="kk-KZ"/>
        </w:rPr>
        <w:t xml:space="preserve">тамыздағы </w:t>
      </w:r>
      <w:r w:rsidRPr="00806184">
        <w:rPr>
          <w:rFonts w:ascii="Times New Roman" w:eastAsia="Times New Roman" w:hAnsi="Times New Roman" w:cs="Times New Roman"/>
          <w:sz w:val="24"/>
          <w:szCs w:val="26"/>
          <w:lang w:val="kk-KZ"/>
        </w:rPr>
        <w:t xml:space="preserve">жағдай бойынша міндетті әлеуметтік сақтандыру жүйесінен жалпы сомасы </w:t>
      </w:r>
      <w:r w:rsidRPr="00806184">
        <w:rPr>
          <w:rFonts w:ascii="Times New Roman" w:eastAsia="Times New Roman" w:hAnsi="Times New Roman" w:cs="Times New Roman"/>
          <w:b/>
          <w:bCs/>
          <w:sz w:val="24"/>
          <w:szCs w:val="26"/>
          <w:lang w:val="kk-KZ"/>
        </w:rPr>
        <w:t>464,7</w:t>
      </w:r>
      <w:r w:rsidRPr="00806184">
        <w:rPr>
          <w:rFonts w:ascii="Times New Roman" w:eastAsia="Times New Roman" w:hAnsi="Times New Roman" w:cs="Times New Roman"/>
          <w:b/>
          <w:sz w:val="24"/>
          <w:szCs w:val="26"/>
          <w:lang w:val="kk-KZ"/>
        </w:rPr>
        <w:t xml:space="preserve"> млрд</w:t>
      </w:r>
      <w:r w:rsidRPr="00806184">
        <w:rPr>
          <w:rFonts w:ascii="Times New Roman" w:eastAsia="Times New Roman" w:hAnsi="Times New Roman" w:cs="Times New Roman"/>
          <w:sz w:val="24"/>
          <w:szCs w:val="26"/>
          <w:lang w:val="kk-KZ"/>
        </w:rPr>
        <w:t xml:space="preserve"> теңгеге </w:t>
      </w:r>
      <w:r w:rsidRPr="00806184">
        <w:rPr>
          <w:rFonts w:ascii="Times New Roman" w:eastAsia="Times New Roman" w:hAnsi="Times New Roman" w:cs="Times New Roman"/>
          <w:b/>
          <w:sz w:val="24"/>
          <w:szCs w:val="26"/>
          <w:lang w:val="kk-KZ"/>
        </w:rPr>
        <w:t>1 010,2 мың.</w:t>
      </w:r>
      <w:r w:rsidRPr="00806184">
        <w:rPr>
          <w:rFonts w:ascii="Times New Roman" w:eastAsia="Times New Roman" w:hAnsi="Times New Roman" w:cs="Times New Roman"/>
          <w:sz w:val="24"/>
          <w:szCs w:val="26"/>
          <w:lang w:val="kk-KZ"/>
        </w:rPr>
        <w:t xml:space="preserve"> адам төлемдер, 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>оның ішінде мынадай жағдайлар бойынша әлеуметтік төлем</w:t>
      </w:r>
      <w:r w:rsidRPr="00806184">
        <w:rPr>
          <w:rFonts w:ascii="Times New Roman" w:eastAsia="Times New Roman" w:hAnsi="Times New Roman" w:cs="Times New Roman"/>
          <w:sz w:val="24"/>
          <w:szCs w:val="26"/>
          <w:lang w:val="kk-KZ"/>
        </w:rPr>
        <w:t xml:space="preserve">:   </w:t>
      </w:r>
    </w:p>
    <w:p w14:paraId="51F1A1C8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val="kk-KZ"/>
        </w:rPr>
      </w:pP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-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35,1 млрд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теңге сомасына еңбекке қабілеттілігінен айырылу жағдайы бойынша әлеуметтік төлемді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95,2 мың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адам алды, оның орташа мөлшері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 xml:space="preserve">55 286 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>теңгені құрады;</w:t>
      </w:r>
    </w:p>
    <w:p w14:paraId="3DD85C15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val="kk-KZ"/>
        </w:rPr>
      </w:pP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- асыраушысынан айырылу жағдайы бойынша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26,5 млрд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теңге сомасына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67,3 мың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адам алды, орташа мөлшері –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 xml:space="preserve">56 273 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>теңге;</w:t>
      </w:r>
    </w:p>
    <w:p w14:paraId="30517715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val="kk-KZ"/>
        </w:rPr>
      </w:pP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- </w:t>
      </w:r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 xml:space="preserve">88,1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млрд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теңге сомасына жұмысынан айырылу жағдайы бойынша </w:t>
      </w:r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 xml:space="preserve">287,4 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мың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адам алды, орташа мөлшері – </w:t>
      </w:r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 xml:space="preserve">102 384 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>теңге;</w:t>
      </w:r>
    </w:p>
    <w:p w14:paraId="40523838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6"/>
          <w:lang w:val="kk-KZ"/>
        </w:rPr>
      </w:pP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- жүктілікке және босануға, жаңа туған баланы (балаларды) асырап алуға байланысты табысынан айырылу жағдайы бойынша </w:t>
      </w:r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 xml:space="preserve">106,0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млрд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теңге сомасына 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br/>
      </w:r>
      <w:bookmarkStart w:id="6" w:name="_Hlk216447796"/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>97,4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</w:t>
      </w:r>
      <w:bookmarkEnd w:id="6"/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 xml:space="preserve">мың 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адам, орташа мөлшері –  </w:t>
      </w:r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>1 214 021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теңге алды;</w:t>
      </w:r>
    </w:p>
    <w:p w14:paraId="2D43A326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6"/>
          <w:lang w:val="kk-KZ"/>
        </w:rPr>
      </w:pP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- бала бір жарым жасқа толғанға дейін оның күтіміне байланысты табысынан айырылу жағдайы бойынша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208,9</w:t>
      </w:r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 xml:space="preserve">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млрд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теңге сомасына </w:t>
      </w:r>
      <w:r w:rsidRPr="00806184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6"/>
          <w:lang w:val="kk-KZ"/>
        </w:rPr>
        <w:t>462,7</w:t>
      </w:r>
      <w:r w:rsidRPr="0080618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6"/>
          <w:lang w:val="kk-KZ"/>
        </w:rPr>
        <w:t xml:space="preserve"> </w:t>
      </w:r>
      <w:r w:rsidRPr="00806184">
        <w:rPr>
          <w:rFonts w:ascii="Times New Roman" w:eastAsia="Times New Roman" w:hAnsi="Times New Roman" w:cs="Times New Roman"/>
          <w:b/>
          <w:bCs/>
          <w:i/>
          <w:sz w:val="24"/>
          <w:szCs w:val="26"/>
          <w:lang w:val="kk-KZ"/>
        </w:rPr>
        <w:t>мың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 xml:space="preserve"> адам, орташа </w:t>
      </w:r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br/>
        <w:t xml:space="preserve">мөлшері – </w:t>
      </w:r>
      <w:bookmarkStart w:id="7" w:name="_Hlk216447878"/>
      <w:r w:rsidRPr="00806184">
        <w:rPr>
          <w:rFonts w:ascii="Times New Roman" w:eastAsia="Times New Roman" w:hAnsi="Times New Roman" w:cs="Times New Roman"/>
          <w:b/>
          <w:i/>
          <w:sz w:val="24"/>
          <w:szCs w:val="26"/>
          <w:lang w:val="kk-KZ"/>
        </w:rPr>
        <w:t xml:space="preserve">84 605 </w:t>
      </w:r>
      <w:bookmarkEnd w:id="7"/>
      <w:r w:rsidRPr="00806184">
        <w:rPr>
          <w:rFonts w:ascii="Times New Roman" w:eastAsia="Times New Roman" w:hAnsi="Times New Roman" w:cs="Times New Roman"/>
          <w:i/>
          <w:sz w:val="24"/>
          <w:szCs w:val="26"/>
          <w:lang w:val="kk-KZ"/>
        </w:rPr>
        <w:t>теңге алды.</w:t>
      </w:r>
    </w:p>
    <w:p w14:paraId="16D6A460" w14:textId="77777777" w:rsidR="00806184" w:rsidRPr="00806184" w:rsidRDefault="00806184" w:rsidP="008061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Есепті кезеңде әлеуметтік төлемдерді есептеу үшін пайдаланылған орташа айлық табыстан (</w:t>
      </w:r>
      <w:r w:rsidRPr="00806184">
        <w:rPr>
          <w:rFonts w:ascii="Times New Roman" w:hAnsi="Times New Roman" w:cs="Times New Roman"/>
          <w:i/>
          <w:iCs/>
          <w:color w:val="000000" w:themeColor="text1"/>
          <w:szCs w:val="32"/>
          <w:lang w:val="kk-KZ"/>
        </w:rPr>
        <w:t xml:space="preserve">ҚР бойынша ОАТ – 314 993 теңге, </w:t>
      </w:r>
      <w:r w:rsidRPr="00806184">
        <w:rPr>
          <w:rFonts w:ascii="Times New Roman" w:hAnsi="Times New Roman" w:cs="Times New Roman"/>
          <w:b/>
          <w:i/>
          <w:iCs/>
          <w:color w:val="000000" w:themeColor="text1"/>
          <w:szCs w:val="32"/>
          <w:lang w:val="kk-KZ"/>
        </w:rPr>
        <w:t xml:space="preserve">2026 ж. 1 </w:t>
      </w:r>
      <w:r w:rsidRPr="00806184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8"/>
          <w:lang w:val="kk-KZ"/>
        </w:rPr>
        <w:t>тамыздағы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8"/>
          <w:lang w:val="kk-KZ"/>
        </w:rPr>
        <w:t xml:space="preserve"> </w:t>
      </w:r>
      <w:r w:rsidRPr="00806184">
        <w:rPr>
          <w:rFonts w:ascii="Times New Roman" w:hAnsi="Times New Roman" w:cs="Times New Roman"/>
          <w:i/>
          <w:iCs/>
          <w:color w:val="000000" w:themeColor="text1"/>
          <w:szCs w:val="32"/>
          <w:lang w:val="kk-KZ"/>
        </w:rPr>
        <w:t>жағдай бойынша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) әлеуметтік төлемдер бойынша кірістерді ауыстыру нормасы: </w:t>
      </w:r>
    </w:p>
    <w:p w14:paraId="436CB9DC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еңбекке қабілеттіліктен айырылу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37,6%;</w:t>
      </w:r>
    </w:p>
    <w:p w14:paraId="3D231599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lastRenderedPageBreak/>
        <w:t xml:space="preserve">- асыраушысынан айырылу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36,8%;</w:t>
      </w:r>
    </w:p>
    <w:p w14:paraId="06005EE9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жұмысынан айырылу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46,8%;</w:t>
      </w:r>
    </w:p>
    <w:p w14:paraId="5745B954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жүктілікке және босануға, баланы (балаларды) асырап алуға байланысты табысынан айырылу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427,1%;</w:t>
      </w:r>
    </w:p>
    <w:p w14:paraId="28E3BD8F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бала бір жарым жасқа толғанға дейін оның күтіміне байланысты табысынан айырылу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43,7%.</w:t>
      </w:r>
    </w:p>
    <w:p w14:paraId="43EBDBF5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Қазақстан Республикасы бойынша орташа айлық </w:t>
      </w:r>
      <w:r w:rsidRPr="0080618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жалақыға әлеуметтік төлемдермен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(</w:t>
      </w:r>
      <w:r w:rsidRPr="00806184">
        <w:rPr>
          <w:rFonts w:ascii="Times New Roman" w:hAnsi="Times New Roman" w:cs="Times New Roman"/>
          <w:i/>
          <w:iCs/>
          <w:color w:val="000000" w:themeColor="text1"/>
          <w:szCs w:val="32"/>
          <w:lang w:val="kk-KZ"/>
        </w:rPr>
        <w:t xml:space="preserve">ҚР бойынша ОАЖ – </w:t>
      </w:r>
      <w:r w:rsidRPr="00806184">
        <w:rPr>
          <w:rFonts w:ascii="Times New Roman" w:eastAsia="Calibri" w:hAnsi="Times New Roman" w:cs="Times New Roman"/>
          <w:i/>
          <w:iCs/>
          <w:color w:val="000000" w:themeColor="text1"/>
          <w:szCs w:val="32"/>
          <w:lang w:val="kk-KZ"/>
        </w:rPr>
        <w:t xml:space="preserve">461 486 </w:t>
      </w:r>
      <w:r w:rsidRPr="00806184">
        <w:rPr>
          <w:rFonts w:ascii="Times New Roman" w:hAnsi="Times New Roman" w:cs="Times New Roman"/>
          <w:i/>
          <w:iCs/>
          <w:color w:val="000000" w:themeColor="text1"/>
          <w:szCs w:val="32"/>
          <w:lang w:val="kk-KZ"/>
        </w:rPr>
        <w:t xml:space="preserve">теңге, ҰСБ деректері, </w:t>
      </w:r>
      <w:r w:rsidRPr="00806184">
        <w:rPr>
          <w:rFonts w:ascii="Times New Roman" w:hAnsi="Times New Roman" w:cs="Times New Roman"/>
          <w:b/>
          <w:i/>
          <w:iCs/>
          <w:color w:val="000000" w:themeColor="text1"/>
          <w:szCs w:val="32"/>
          <w:lang w:val="kk-KZ"/>
        </w:rPr>
        <w:t>2026 ж. 1-тоқсан</w:t>
      </w: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) табысты алмастыру коэффициенті мынадай жағдай бойынша құрады:  </w:t>
      </w:r>
    </w:p>
    <w:p w14:paraId="4A622B02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еңбекке қабілеттіліктен айырылу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16,9%;</w:t>
      </w:r>
    </w:p>
    <w:p w14:paraId="3318BFDF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асыраушысынан айырылу – 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17,2%;</w:t>
      </w:r>
    </w:p>
    <w:p w14:paraId="5785A72D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жұмысынан айырылу – </w:t>
      </w:r>
      <w:r w:rsidRPr="0080618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20,4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%;</w:t>
      </w:r>
    </w:p>
    <w:p w14:paraId="3D6B4908" w14:textId="77777777" w:rsidR="00806184" w:rsidRPr="00806184" w:rsidRDefault="00806184" w:rsidP="0080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</w:pPr>
      <w:r w:rsidRPr="0080618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- жүктілікке және босануға, баланы (балаларды) асырап алуға байланысты табысынан айырылу – </w:t>
      </w:r>
      <w:r w:rsidRPr="00806184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253,1</w:t>
      </w:r>
      <w:r w:rsidRPr="00806184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%;</w:t>
      </w:r>
    </w:p>
    <w:p w14:paraId="79A870B5" w14:textId="57DD9005" w:rsidR="00806184" w:rsidRDefault="00806184" w:rsidP="00806184">
      <w:pPr>
        <w:pStyle w:val="aff"/>
        <w:ind w:firstLine="567"/>
        <w:jc w:val="both"/>
        <w:rPr>
          <w:rFonts w:eastAsia="Calibri"/>
          <w:color w:val="000000"/>
          <w:sz w:val="24"/>
          <w:lang w:val="kk-KZ"/>
        </w:rPr>
      </w:pPr>
      <w:r w:rsidRPr="00806184">
        <w:rPr>
          <w:rFonts w:eastAsia="Calibri" w:cs="Times New Roman"/>
          <w:color w:val="000000" w:themeColor="text1"/>
          <w:sz w:val="24"/>
          <w:lang w:val="kk-KZ"/>
        </w:rPr>
        <w:t xml:space="preserve">- бала бір жарым жасқа толғанға дейін оның күтіміне байланысты табысынан айырылу – </w:t>
      </w:r>
      <w:r w:rsidRPr="00806184">
        <w:rPr>
          <w:rFonts w:eastAsia="Calibri" w:cs="Times New Roman"/>
          <w:b/>
          <w:bCs/>
          <w:color w:val="000000" w:themeColor="text1"/>
          <w:sz w:val="24"/>
          <w:lang w:val="kk-KZ"/>
        </w:rPr>
        <w:t>16,4%.</w:t>
      </w:r>
      <w:r w:rsidRPr="00806184">
        <w:rPr>
          <w:rFonts w:cs="Times New Roman"/>
          <w:i/>
          <w:iCs/>
          <w:color w:val="000000" w:themeColor="text1"/>
          <w:szCs w:val="32"/>
          <w:lang w:val="kk-KZ"/>
        </w:rPr>
        <w:t>.</w:t>
      </w:r>
    </w:p>
    <w:sectPr w:rsidR="00806184" w:rsidSect="00A3162A">
      <w:headerReference w:type="even" r:id="rId13"/>
      <w:footerReference w:type="default" r:id="rId14"/>
      <w:pgSz w:w="11906" w:h="16838"/>
      <w:pgMar w:top="568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77D8E" w14:textId="77777777" w:rsidR="00D94AB8" w:rsidRDefault="00D94AB8">
      <w:pPr>
        <w:spacing w:after="0" w:line="240" w:lineRule="auto"/>
      </w:pPr>
      <w:r>
        <w:separator/>
      </w:r>
    </w:p>
  </w:endnote>
  <w:endnote w:type="continuationSeparator" w:id="0">
    <w:p w14:paraId="2B5F9C27" w14:textId="77777777" w:rsidR="00D94AB8" w:rsidRDefault="00D94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377132"/>
      <w:docPartObj>
        <w:docPartGallery w:val="Page Numbers (Bottom of Page)"/>
        <w:docPartUnique/>
      </w:docPartObj>
    </w:sdtPr>
    <w:sdtEndPr/>
    <w:sdtContent>
      <w:p w14:paraId="745865FD" w14:textId="77777777" w:rsidR="00AB76F3" w:rsidRDefault="00CA0C44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C4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8866B" w14:textId="77777777" w:rsidR="00D94AB8" w:rsidRDefault="00D94AB8">
      <w:pPr>
        <w:spacing w:after="0" w:line="240" w:lineRule="auto"/>
      </w:pPr>
      <w:r>
        <w:separator/>
      </w:r>
    </w:p>
  </w:footnote>
  <w:footnote w:type="continuationSeparator" w:id="0">
    <w:p w14:paraId="022D7E9C" w14:textId="77777777" w:rsidR="00D94AB8" w:rsidRDefault="00D94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CF6B8" w14:textId="77777777" w:rsidR="00AB76F3" w:rsidRDefault="00AB76F3">
    <w:pPr>
      <w:pStyle w:val="af3"/>
    </w:pPr>
  </w:p>
  <w:p w14:paraId="2341D9AC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0048" behindDoc="1" locked="0" layoutInCell="0" allowOverlap="1" wp14:anchorId="599F6EF9" wp14:editId="5471239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2FFDEF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0" o:spid="_x0000_s0" o:spt="1" style="position:absolute;mso-wrap-distance-left:9.0pt;mso-wrap-distance-top:0.0pt;mso-wrap-distance-right:9.0pt;mso-wrap-distance-bottom:0.0pt;z-index:-25165056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30485362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1072" behindDoc="1" locked="0" layoutInCell="0" allowOverlap="1" wp14:anchorId="136F4F98" wp14:editId="304D37B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5BBFE1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1" o:spid="_x0000_s1" o:spt="1" style="position:absolute;mso-wrap-distance-left:9.0pt;mso-wrap-distance-top:0.0pt;mso-wrap-distance-right:9.0pt;mso-wrap-distance-bottom:0.0pt;z-index:-25165158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61B39D68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2096" behindDoc="1" locked="0" layoutInCell="0" allowOverlap="1" wp14:anchorId="1D600602" wp14:editId="07D344F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8B58E7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2" o:spid="_x0000_s2" o:spt="1" style="position:absolute;mso-wrap-distance-left:9.0pt;mso-wrap-distance-top:0.0pt;mso-wrap-distance-right:9.0pt;mso-wrap-distance-bottom:0.0pt;z-index:-25165260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42AA9192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3120" behindDoc="1" locked="0" layoutInCell="0" allowOverlap="1" wp14:anchorId="4F0A2B3F" wp14:editId="5429F67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4" name="Прямоугольник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489CF4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3" o:spid="_x0000_s3" o:spt="1" style="position:absolute;mso-wrap-distance-left:9.0pt;mso-wrap-distance-top:0.0pt;mso-wrap-distance-right:9.0pt;mso-wrap-distance-bottom:0.0pt;z-index:-25165363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249F725F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4144" behindDoc="1" locked="0" layoutInCell="0" allowOverlap="1" wp14:anchorId="68E10041" wp14:editId="1AD3B35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1411CF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4" o:spid="_x0000_s4" o:spt="1" style="position:absolute;mso-wrap-distance-left:9.0pt;mso-wrap-distance-top:0.0pt;mso-wrap-distance-right:9.0pt;mso-wrap-distance-bottom:0.0pt;z-index:-25165465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13F3624F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46935EB4" wp14:editId="1EA4FA4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6" name="Прямоугольник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AE078A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5" o:spid="_x0000_s5" o:spt="1" style="position:absolute;mso-wrap-distance-left:9.0pt;mso-wrap-distance-top:0.0pt;mso-wrap-distance-right:9.0pt;mso-wrap-distance-bottom:0.0pt;z-index:-25165568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7B0F2239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3A225C4C" wp14:editId="533B95A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7" name="Прямоугольник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CAC301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6" o:spid="_x0000_s6" o:spt="1" style="position:absolute;mso-wrap-distance-left:9.0pt;mso-wrap-distance-top:0.0pt;mso-wrap-distance-right:9.0pt;mso-wrap-distance-bottom:0.0pt;z-index:-25165670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0EA0E763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2FE99498" wp14:editId="2EF64C0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8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FAC2F1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7" o:spid="_x0000_s7" o:spt="1" style="position:absolute;mso-wrap-distance-left:9.0pt;mso-wrap-distance-top:0.0pt;mso-wrap-distance-right:9.0pt;mso-wrap-distance-bottom:0.0pt;z-index:-25165772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4DD96C0C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39CFAD51" wp14:editId="6F38D12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9" name="Прямоугольник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357DC5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8" o:spid="_x0000_s8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2912F335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264" behindDoc="1" locked="0" layoutInCell="0" allowOverlap="1" wp14:anchorId="71BD492B" wp14:editId="05ACDBD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0" name="Прямоугольник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F96061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9" o:spid="_x0000_s9" o:spt="1" style="position:absolute;mso-wrap-distance-left:9.0pt;mso-wrap-distance-top:0.0pt;mso-wrap-distance-right:9.0pt;mso-wrap-distance-bottom:0.0pt;z-index:-25165977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570912D7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0288" behindDoc="1" locked="0" layoutInCell="0" allowOverlap="1" wp14:anchorId="537AFCF5" wp14:editId="304716C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1" name="Прямоугольник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BA6F70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10" o:spid="_x0000_s10" o:spt="1" style="position:absolute;mso-wrap-distance-left:9.0pt;mso-wrap-distance-top:0.0pt;mso-wrap-distance-right:9.0pt;mso-wrap-distance-bottom:0.0pt;z-index:-25166080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1224B31A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312" behindDoc="1" locked="0" layoutInCell="0" allowOverlap="1" wp14:anchorId="3241869E" wp14:editId="16D6295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2" name="Прямоугольник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86FF3B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11" o:spid="_x0000_s11" o:spt="1" style="position:absolute;mso-wrap-distance-left:9.0pt;mso-wrap-distance-top:0.0pt;mso-wrap-distance-right:9.0pt;mso-wrap-distance-bottom:0.0pt;z-index:-25166182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24F79CA0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2336" behindDoc="1" locked="0" layoutInCell="0" allowOverlap="1" wp14:anchorId="30FC2B65" wp14:editId="55199E2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3" name="Прямоугольник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4095F2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12" o:spid="_x0000_s12" o:spt="1" style="position:absolute;mso-wrap-distance-left:9.0pt;mso-wrap-distance-top:0.0pt;mso-wrap-distance-right:9.0pt;mso-wrap-distance-bottom:0.0pt;z-index:-25166284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4A407819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3360" behindDoc="1" locked="0" layoutInCell="0" allowOverlap="1" wp14:anchorId="52D51D8D" wp14:editId="54DB8CD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4" name="Прямоугольник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0AAC95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13" o:spid="_x0000_s13" o:spt="1" style="position:absolute;mso-wrap-distance-left:9.0pt;mso-wrap-distance-top:0.0pt;mso-wrap-distance-right:9.0pt;mso-wrap-distance-bottom:0.0pt;z-index:-25166387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264C25FC" w14:textId="77777777" w:rsidR="00AB76F3" w:rsidRDefault="00CA0C44"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4384" behindDoc="1" locked="0" layoutInCell="0" allowOverlap="1" wp14:anchorId="05B67C5B" wp14:editId="44CD72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5" name="Прямоугольник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100BC2" w14:textId="77777777" w:rsidR="00AB76F3" w:rsidRDefault="00CA0C44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Министерство труда и социальной защиты населения Республики Казахстан - Рахимова Диана Максатовна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shape 14" o:spid="_x0000_s14" o:spt="1" style="position:absolute;mso-wrap-distance-left:9.0pt;mso-wrap-distance-top:0.0pt;mso-wrap-distance-right:9.0pt;mso-wrap-distance-bottom:0.0pt;z-index:-2147483648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Министерство труда и социальной защиты населения Республики Казахстан - Рахимова Диана Максатовна</w:t>
                    </w:r>
                    <w:r/>
                  </w:p>
                </w:txbxContent>
              </v:textbox>
            </v:shape>
          </w:pict>
        </mc:Fallback>
      </mc:AlternateContent>
    </w:r>
  </w:p>
  <w:p w14:paraId="5259F249" w14:textId="77777777" w:rsidR="003D52A9" w:rsidRDefault="00956EBA">
    <w:r>
      <w:rPr>
        <w:noProof/>
      </w:rPr>
      <w:pict w14:anchorId="18B3F7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8" type="#_x0000_t136" style="position:absolute;margin-left:0;margin-top:0;width:627.35pt;height:32.15pt;rotation:315;z-index:-25165107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руда и социальной защиты населения Республики Казахстан - Рахимова Диана Максато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60E71"/>
    <w:multiLevelType w:val="hybridMultilevel"/>
    <w:tmpl w:val="7A1E5CD4"/>
    <w:lvl w:ilvl="0" w:tplc="C1CC626A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DC5088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FED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0E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3E54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23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3C32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ED4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608E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64E48"/>
    <w:multiLevelType w:val="hybridMultilevel"/>
    <w:tmpl w:val="E3D4E4BE"/>
    <w:lvl w:ilvl="0" w:tplc="0A802E12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E5DCAE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B01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382C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49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3CC0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C9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833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DC6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C6A97"/>
    <w:multiLevelType w:val="hybridMultilevel"/>
    <w:tmpl w:val="C16CEDEE"/>
    <w:lvl w:ilvl="0" w:tplc="5F2481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4C61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9E16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6D1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DE7C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C24B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847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26CD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4664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104168"/>
    <w:multiLevelType w:val="hybridMultilevel"/>
    <w:tmpl w:val="CD42EEEE"/>
    <w:lvl w:ilvl="0" w:tplc="CDB89A94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AB485A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8C2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D0D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5655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94C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84A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8ABF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5E8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8D5FD4"/>
    <w:multiLevelType w:val="hybridMultilevel"/>
    <w:tmpl w:val="082CDE06"/>
    <w:lvl w:ilvl="0" w:tplc="356E183A">
      <w:start w:val="1"/>
      <w:numFmt w:val="decimal"/>
      <w:lvlText w:val="%1)"/>
      <w:lvlJc w:val="left"/>
    </w:lvl>
    <w:lvl w:ilvl="1" w:tplc="D564F9B8">
      <w:start w:val="1"/>
      <w:numFmt w:val="lowerLetter"/>
      <w:lvlText w:val="%2."/>
      <w:lvlJc w:val="left"/>
      <w:pPr>
        <w:ind w:left="1440" w:hanging="360"/>
      </w:pPr>
    </w:lvl>
    <w:lvl w:ilvl="2" w:tplc="8CE806B4">
      <w:start w:val="1"/>
      <w:numFmt w:val="lowerRoman"/>
      <w:lvlText w:val="%3."/>
      <w:lvlJc w:val="right"/>
      <w:pPr>
        <w:ind w:left="2160" w:hanging="180"/>
      </w:pPr>
    </w:lvl>
    <w:lvl w:ilvl="3" w:tplc="9844EC40">
      <w:start w:val="1"/>
      <w:numFmt w:val="decimal"/>
      <w:lvlText w:val="%4."/>
      <w:lvlJc w:val="left"/>
      <w:pPr>
        <w:ind w:left="2880" w:hanging="360"/>
      </w:pPr>
    </w:lvl>
    <w:lvl w:ilvl="4" w:tplc="15F6D3C6">
      <w:start w:val="1"/>
      <w:numFmt w:val="lowerLetter"/>
      <w:lvlText w:val="%5."/>
      <w:lvlJc w:val="left"/>
      <w:pPr>
        <w:ind w:left="3600" w:hanging="360"/>
      </w:pPr>
    </w:lvl>
    <w:lvl w:ilvl="5" w:tplc="14A4536A">
      <w:start w:val="1"/>
      <w:numFmt w:val="lowerRoman"/>
      <w:lvlText w:val="%6."/>
      <w:lvlJc w:val="right"/>
      <w:pPr>
        <w:ind w:left="4320" w:hanging="180"/>
      </w:pPr>
    </w:lvl>
    <w:lvl w:ilvl="6" w:tplc="70280DCC">
      <w:start w:val="1"/>
      <w:numFmt w:val="decimal"/>
      <w:lvlText w:val="%7."/>
      <w:lvlJc w:val="left"/>
      <w:pPr>
        <w:ind w:left="5040" w:hanging="360"/>
      </w:pPr>
    </w:lvl>
    <w:lvl w:ilvl="7" w:tplc="929E3686">
      <w:start w:val="1"/>
      <w:numFmt w:val="lowerLetter"/>
      <w:lvlText w:val="%8."/>
      <w:lvlJc w:val="left"/>
      <w:pPr>
        <w:ind w:left="5760" w:hanging="360"/>
      </w:pPr>
    </w:lvl>
    <w:lvl w:ilvl="8" w:tplc="3B72EA7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20C47"/>
    <w:multiLevelType w:val="hybridMultilevel"/>
    <w:tmpl w:val="68FAC58A"/>
    <w:lvl w:ilvl="0" w:tplc="E974ACB0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514AE9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565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0A3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82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E673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1CE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B261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762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321DB0"/>
    <w:multiLevelType w:val="hybridMultilevel"/>
    <w:tmpl w:val="2B70F634"/>
    <w:lvl w:ilvl="0" w:tplc="EB76B630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CA6A01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808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CF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26EA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D25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24DB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28CB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C4DD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E259E"/>
    <w:multiLevelType w:val="hybridMultilevel"/>
    <w:tmpl w:val="8E28FB22"/>
    <w:lvl w:ilvl="0" w:tplc="CC0437A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54E2B7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6D086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79E37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A123C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A4B7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AA53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29C45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38F2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171829F5"/>
    <w:multiLevelType w:val="hybridMultilevel"/>
    <w:tmpl w:val="9D100520"/>
    <w:lvl w:ilvl="0" w:tplc="1CE274E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056922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AE0C3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822832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078B89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C3688E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5BCEF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044E43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3AEE0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1B500CE4"/>
    <w:multiLevelType w:val="hybridMultilevel"/>
    <w:tmpl w:val="54BE89D0"/>
    <w:lvl w:ilvl="0" w:tplc="7160F59C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B18F0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76D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BA58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4E0D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987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580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3446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AE0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8574C3"/>
    <w:multiLevelType w:val="hybridMultilevel"/>
    <w:tmpl w:val="60621732"/>
    <w:lvl w:ilvl="0" w:tplc="199A872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668096A2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42C29F2E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2CF6516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7968736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C44C35D6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BDC6CCBC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FC527804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D7C8AE8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1">
    <w:nsid w:val="1FB471E9"/>
    <w:multiLevelType w:val="hybridMultilevel"/>
    <w:tmpl w:val="87A08C72"/>
    <w:lvl w:ilvl="0" w:tplc="60C29246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9AC4D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D7A1A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5473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6478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CE416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8404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BEC6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5EEC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0283CD1"/>
    <w:multiLevelType w:val="hybridMultilevel"/>
    <w:tmpl w:val="AE2A0272"/>
    <w:lvl w:ilvl="0" w:tplc="3984DB7C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B8644E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CC0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222A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42E9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42B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A66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8D7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EE0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040591"/>
    <w:multiLevelType w:val="hybridMultilevel"/>
    <w:tmpl w:val="5A4684BA"/>
    <w:lvl w:ilvl="0" w:tplc="5A6EB272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67826A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AAC5F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10CCC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763D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0E474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BA2E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58AA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1C77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3A936446"/>
    <w:multiLevelType w:val="hybridMultilevel"/>
    <w:tmpl w:val="22600C0A"/>
    <w:lvl w:ilvl="0" w:tplc="37CA9DE6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F25659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FE5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88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274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0A6B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06C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48E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F2D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ED76F4"/>
    <w:multiLevelType w:val="hybridMultilevel"/>
    <w:tmpl w:val="62D020EA"/>
    <w:lvl w:ilvl="0" w:tplc="13AAC230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4DD8DE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322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703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C1A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903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28C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406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00C5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307ECD"/>
    <w:multiLevelType w:val="hybridMultilevel"/>
    <w:tmpl w:val="B6C648FE"/>
    <w:lvl w:ilvl="0" w:tplc="AEC66BF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37C3D5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92CC3C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DCAFAD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F9A21E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4B0A6D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628EA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882B3C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2BAEF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7">
    <w:nsid w:val="446F0F54"/>
    <w:multiLevelType w:val="hybridMultilevel"/>
    <w:tmpl w:val="9AA0766C"/>
    <w:lvl w:ilvl="0" w:tplc="7BD8A68A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764E0B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1E9F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A44A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A42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96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1A4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90AB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86C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9F7498"/>
    <w:multiLevelType w:val="hybridMultilevel"/>
    <w:tmpl w:val="667C37A4"/>
    <w:lvl w:ilvl="0" w:tplc="E95AC13C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C756B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464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508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38B4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3A4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7AD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434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AA6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1C1AEC"/>
    <w:multiLevelType w:val="hybridMultilevel"/>
    <w:tmpl w:val="2D9C4070"/>
    <w:lvl w:ilvl="0" w:tplc="9976E702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EB1E8D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481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8A6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9033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5EE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B0E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E33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26A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102F38"/>
    <w:multiLevelType w:val="hybridMultilevel"/>
    <w:tmpl w:val="4C62BC32"/>
    <w:lvl w:ilvl="0" w:tplc="661E2652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 w:hint="default"/>
        <w:i/>
      </w:rPr>
    </w:lvl>
    <w:lvl w:ilvl="1" w:tplc="83CA64B6">
      <w:start w:val="1"/>
      <w:numFmt w:val="lowerLetter"/>
      <w:lvlText w:val="%2."/>
      <w:lvlJc w:val="left"/>
      <w:pPr>
        <w:ind w:left="1647" w:hanging="360"/>
      </w:pPr>
    </w:lvl>
    <w:lvl w:ilvl="2" w:tplc="1CA8CBEE">
      <w:start w:val="1"/>
      <w:numFmt w:val="lowerRoman"/>
      <w:lvlText w:val="%3."/>
      <w:lvlJc w:val="right"/>
      <w:pPr>
        <w:ind w:left="2367" w:hanging="180"/>
      </w:pPr>
    </w:lvl>
    <w:lvl w:ilvl="3" w:tplc="246EFA18">
      <w:start w:val="1"/>
      <w:numFmt w:val="decimal"/>
      <w:lvlText w:val="%4."/>
      <w:lvlJc w:val="left"/>
      <w:pPr>
        <w:ind w:left="3087" w:hanging="360"/>
      </w:pPr>
    </w:lvl>
    <w:lvl w:ilvl="4" w:tplc="2C0E8C8A">
      <w:start w:val="1"/>
      <w:numFmt w:val="lowerLetter"/>
      <w:lvlText w:val="%5."/>
      <w:lvlJc w:val="left"/>
      <w:pPr>
        <w:ind w:left="3807" w:hanging="360"/>
      </w:pPr>
    </w:lvl>
    <w:lvl w:ilvl="5" w:tplc="ECB46AF6">
      <w:start w:val="1"/>
      <w:numFmt w:val="lowerRoman"/>
      <w:lvlText w:val="%6."/>
      <w:lvlJc w:val="right"/>
      <w:pPr>
        <w:ind w:left="4527" w:hanging="180"/>
      </w:pPr>
    </w:lvl>
    <w:lvl w:ilvl="6" w:tplc="E2904752">
      <w:start w:val="1"/>
      <w:numFmt w:val="decimal"/>
      <w:lvlText w:val="%7."/>
      <w:lvlJc w:val="left"/>
      <w:pPr>
        <w:ind w:left="5247" w:hanging="360"/>
      </w:pPr>
    </w:lvl>
    <w:lvl w:ilvl="7" w:tplc="727C5B3C">
      <w:start w:val="1"/>
      <w:numFmt w:val="lowerLetter"/>
      <w:lvlText w:val="%8."/>
      <w:lvlJc w:val="left"/>
      <w:pPr>
        <w:ind w:left="5967" w:hanging="360"/>
      </w:pPr>
    </w:lvl>
    <w:lvl w:ilvl="8" w:tplc="627CC8E2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05219D2"/>
    <w:multiLevelType w:val="hybridMultilevel"/>
    <w:tmpl w:val="8ED0550E"/>
    <w:lvl w:ilvl="0" w:tplc="93A0C38E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C97645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EA0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A5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2C96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46C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44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12D6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48C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DA35FB"/>
    <w:multiLevelType w:val="hybridMultilevel"/>
    <w:tmpl w:val="24624F70"/>
    <w:lvl w:ilvl="0" w:tplc="F8C095CC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2A5C4E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107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6A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ACA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3C6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68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E69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BA3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354162"/>
    <w:multiLevelType w:val="hybridMultilevel"/>
    <w:tmpl w:val="1CD0C3DC"/>
    <w:lvl w:ilvl="0" w:tplc="4B8826D8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8E84F1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8A0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901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E6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EAB0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22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32D4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FC8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A0AA5"/>
    <w:multiLevelType w:val="hybridMultilevel"/>
    <w:tmpl w:val="1410F07E"/>
    <w:lvl w:ilvl="0" w:tplc="93B88D80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143476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00C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6F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0034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DA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A8E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A230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983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8D1F72"/>
    <w:multiLevelType w:val="hybridMultilevel"/>
    <w:tmpl w:val="192C153A"/>
    <w:lvl w:ilvl="0" w:tplc="9A1E1BB2">
      <w:start w:val="1"/>
      <w:numFmt w:val="decimal"/>
      <w:lvlText w:val="%1."/>
      <w:lvlJc w:val="left"/>
      <w:pPr>
        <w:ind w:left="3087" w:hanging="360"/>
      </w:pPr>
    </w:lvl>
    <w:lvl w:ilvl="1" w:tplc="EB68A778">
      <w:start w:val="1"/>
      <w:numFmt w:val="lowerLetter"/>
      <w:lvlText w:val="%2."/>
      <w:lvlJc w:val="left"/>
      <w:pPr>
        <w:ind w:left="1440" w:hanging="360"/>
      </w:pPr>
    </w:lvl>
    <w:lvl w:ilvl="2" w:tplc="52F86420">
      <w:start w:val="1"/>
      <w:numFmt w:val="lowerRoman"/>
      <w:lvlText w:val="%3."/>
      <w:lvlJc w:val="right"/>
      <w:pPr>
        <w:ind w:left="2160" w:hanging="180"/>
      </w:pPr>
    </w:lvl>
    <w:lvl w:ilvl="3" w:tplc="B30C86C0">
      <w:start w:val="1"/>
      <w:numFmt w:val="decimal"/>
      <w:lvlText w:val="%4."/>
      <w:lvlJc w:val="left"/>
      <w:pPr>
        <w:ind w:left="2880" w:hanging="360"/>
      </w:pPr>
    </w:lvl>
    <w:lvl w:ilvl="4" w:tplc="0C127D84">
      <w:start w:val="1"/>
      <w:numFmt w:val="lowerLetter"/>
      <w:lvlText w:val="%5."/>
      <w:lvlJc w:val="left"/>
      <w:pPr>
        <w:ind w:left="3600" w:hanging="360"/>
      </w:pPr>
    </w:lvl>
    <w:lvl w:ilvl="5" w:tplc="D02CA162">
      <w:start w:val="1"/>
      <w:numFmt w:val="lowerRoman"/>
      <w:lvlText w:val="%6."/>
      <w:lvlJc w:val="right"/>
      <w:pPr>
        <w:ind w:left="4320" w:hanging="180"/>
      </w:pPr>
    </w:lvl>
    <w:lvl w:ilvl="6" w:tplc="A2867784">
      <w:start w:val="1"/>
      <w:numFmt w:val="decimal"/>
      <w:lvlText w:val="%7."/>
      <w:lvlJc w:val="left"/>
      <w:pPr>
        <w:ind w:left="5040" w:hanging="360"/>
      </w:pPr>
    </w:lvl>
    <w:lvl w:ilvl="7" w:tplc="79F2CDF6">
      <w:start w:val="1"/>
      <w:numFmt w:val="lowerLetter"/>
      <w:lvlText w:val="%8."/>
      <w:lvlJc w:val="left"/>
      <w:pPr>
        <w:ind w:left="5760" w:hanging="360"/>
      </w:pPr>
    </w:lvl>
    <w:lvl w:ilvl="8" w:tplc="CE6EE6A4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1E5858"/>
    <w:multiLevelType w:val="hybridMultilevel"/>
    <w:tmpl w:val="FD94D6C2"/>
    <w:lvl w:ilvl="0" w:tplc="7DFCC162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6BC4DA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86D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326F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DE62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941F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41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D62D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68D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23453"/>
    <w:multiLevelType w:val="hybridMultilevel"/>
    <w:tmpl w:val="21981068"/>
    <w:lvl w:ilvl="0" w:tplc="C68EAFE4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62908F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0AE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4C2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3C3C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4E9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98B2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8269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94D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A71291"/>
    <w:multiLevelType w:val="hybridMultilevel"/>
    <w:tmpl w:val="01CAE9E8"/>
    <w:lvl w:ilvl="0" w:tplc="E5EE75C6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8C867A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1C9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68B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2F1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C28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ACA9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2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6A1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BE6409"/>
    <w:multiLevelType w:val="hybridMultilevel"/>
    <w:tmpl w:val="D314625E"/>
    <w:lvl w:ilvl="0" w:tplc="31C23D48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740C76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6CD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6B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2C29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0AD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AF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BA5A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1A2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1857B4"/>
    <w:multiLevelType w:val="hybridMultilevel"/>
    <w:tmpl w:val="AD24CA62"/>
    <w:lvl w:ilvl="0" w:tplc="9E46858C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C936C79C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3A74028A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DFB8440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1F6E3D9A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AD30A54A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B03A35B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BDB8F4E8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2108AE10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31">
    <w:nsid w:val="7E6B16E5"/>
    <w:multiLevelType w:val="hybridMultilevel"/>
    <w:tmpl w:val="E3A03818"/>
    <w:lvl w:ilvl="0" w:tplc="69F2F330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F8C2E2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A422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C7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C60D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7A0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8CF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CBB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00D8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15"/>
  </w:num>
  <w:num w:numId="5">
    <w:abstractNumId w:val="20"/>
  </w:num>
  <w:num w:numId="6">
    <w:abstractNumId w:val="4"/>
  </w:num>
  <w:num w:numId="7">
    <w:abstractNumId w:val="16"/>
  </w:num>
  <w:num w:numId="8">
    <w:abstractNumId w:val="18"/>
  </w:num>
  <w:num w:numId="9">
    <w:abstractNumId w:val="14"/>
  </w:num>
  <w:num w:numId="10">
    <w:abstractNumId w:val="3"/>
  </w:num>
  <w:num w:numId="11">
    <w:abstractNumId w:val="5"/>
  </w:num>
  <w:num w:numId="12">
    <w:abstractNumId w:val="9"/>
  </w:num>
  <w:num w:numId="13">
    <w:abstractNumId w:val="31"/>
  </w:num>
  <w:num w:numId="14">
    <w:abstractNumId w:val="19"/>
  </w:num>
  <w:num w:numId="15">
    <w:abstractNumId w:val="26"/>
  </w:num>
  <w:num w:numId="16">
    <w:abstractNumId w:val="12"/>
  </w:num>
  <w:num w:numId="17">
    <w:abstractNumId w:val="0"/>
  </w:num>
  <w:num w:numId="18">
    <w:abstractNumId w:val="22"/>
  </w:num>
  <w:num w:numId="19">
    <w:abstractNumId w:val="21"/>
  </w:num>
  <w:num w:numId="20">
    <w:abstractNumId w:val="23"/>
  </w:num>
  <w:num w:numId="21">
    <w:abstractNumId w:val="1"/>
  </w:num>
  <w:num w:numId="22">
    <w:abstractNumId w:val="17"/>
  </w:num>
  <w:num w:numId="23">
    <w:abstractNumId w:val="6"/>
  </w:num>
  <w:num w:numId="24">
    <w:abstractNumId w:val="24"/>
  </w:num>
  <w:num w:numId="25">
    <w:abstractNumId w:val="28"/>
  </w:num>
  <w:num w:numId="26">
    <w:abstractNumId w:val="27"/>
  </w:num>
  <w:num w:numId="27">
    <w:abstractNumId w:val="29"/>
  </w:num>
  <w:num w:numId="28">
    <w:abstractNumId w:val="25"/>
  </w:num>
  <w:num w:numId="29">
    <w:abstractNumId w:val="2"/>
  </w:num>
  <w:num w:numId="30">
    <w:abstractNumId w:val="30"/>
  </w:num>
  <w:num w:numId="31">
    <w:abstractNumId w:val="10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6F3"/>
    <w:rsid w:val="00022D6D"/>
    <w:rsid w:val="000B7607"/>
    <w:rsid w:val="00181C2B"/>
    <w:rsid w:val="00264C87"/>
    <w:rsid w:val="003F5424"/>
    <w:rsid w:val="00616015"/>
    <w:rsid w:val="00755B23"/>
    <w:rsid w:val="00806184"/>
    <w:rsid w:val="0092761D"/>
    <w:rsid w:val="00A3162A"/>
    <w:rsid w:val="00AB76F3"/>
    <w:rsid w:val="00B56F97"/>
    <w:rsid w:val="00CA0C44"/>
    <w:rsid w:val="00CB1C4C"/>
    <w:rsid w:val="00D94AB8"/>
    <w:rsid w:val="00F6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288C2"/>
  <w15:docId w15:val="{52ED52F3-63C0-46EC-9563-404E331E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link w:val="31"/>
    <w:uiPriority w:val="99"/>
    <w:qFormat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0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31">
    <w:name w:val="Заголовок 3 Знак"/>
    <w:basedOn w:val="a0"/>
    <w:link w:val="30"/>
    <w:uiPriority w:val="99"/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numbering" w:customStyle="1" w:styleId="12">
    <w:name w:val="Нет списка1"/>
    <w:next w:val="a2"/>
    <w:uiPriority w:val="99"/>
    <w:semiHidden/>
  </w:style>
  <w:style w:type="paragraph" w:styleId="af1">
    <w:name w:val="Normal (Web)"/>
    <w:basedOn w:val="a"/>
    <w:link w:val="af2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бычный (веб) Знак"/>
    <w:link w:val="af1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FR2">
    <w:name w:val="FR2"/>
    <w:pPr>
      <w:widowControl w:val="0"/>
      <w:spacing w:after="0" w:line="259" w:lineRule="auto"/>
      <w:ind w:firstLine="720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f7">
    <w:name w:val="Body Text Indent"/>
    <w:basedOn w:val="a"/>
    <w:link w:val="a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NoSpacingChar">
    <w:name w:val="No Spacing Char"/>
    <w:link w:val="13"/>
    <w:rPr>
      <w:rFonts w:ascii="Times New Roman" w:hAnsi="Times New Roman"/>
      <w:sz w:val="24"/>
    </w:rPr>
  </w:style>
  <w:style w:type="paragraph" w:customStyle="1" w:styleId="13">
    <w:name w:val="Без интервала1"/>
    <w:link w:val="NoSpacingChar"/>
    <w:pPr>
      <w:spacing w:after="0" w:line="240" w:lineRule="auto"/>
    </w:pPr>
    <w:rPr>
      <w:rFonts w:ascii="Times New Roman" w:hAnsi="Times New Roman"/>
      <w:sz w:val="24"/>
    </w:rPr>
  </w:style>
  <w:style w:type="table" w:styleId="afb">
    <w:name w:val="Table Grid"/>
    <w:basedOn w:val="a1"/>
    <w:uiPriority w:val="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Абзац списка1"/>
    <w:basedOn w:val="a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5">
    <w:name w:val="Верхний колонтитул Знак1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6">
    <w:name w:val="Нижний колонтитул Знак1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7">
    <w:name w:val="Основной текст с отступом Знак1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8">
    <w:name w:val="Текст выноски Знак1"/>
    <w:uiPriority w:val="99"/>
    <w:semiHidden/>
    <w:rPr>
      <w:rFonts w:ascii="Segoe UI" w:hAnsi="Segoe UI" w:cs="Segoe UI"/>
      <w:sz w:val="18"/>
      <w:szCs w:val="18"/>
      <w:lang w:eastAsia="ru-RU"/>
    </w:rPr>
  </w:style>
  <w:style w:type="character" w:styleId="afc">
    <w:name w:val="Strong"/>
    <w:uiPriority w:val="22"/>
    <w:qFormat/>
    <w:rPr>
      <w:rFonts w:cs="Times New Roman"/>
      <w:b/>
      <w:bCs/>
    </w:rPr>
  </w:style>
  <w:style w:type="character" w:styleId="afd">
    <w:name w:val="Emphasis"/>
    <w:uiPriority w:val="20"/>
    <w:qFormat/>
    <w:rPr>
      <w:rFonts w:cs="Times New Roman"/>
      <w:i/>
      <w:iCs/>
    </w:rPr>
  </w:style>
  <w:style w:type="table" w:customStyle="1" w:styleId="19">
    <w:name w:val="Сетка таблицы1"/>
    <w:uiPriority w:val="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Без интервала Знак"/>
    <w:link w:val="aff"/>
    <w:uiPriority w:val="1"/>
    <w:rPr>
      <w:rFonts w:ascii="Times New Roman" w:eastAsia="Times New Roman" w:hAnsi="Times New Roman"/>
      <w:szCs w:val="24"/>
    </w:rPr>
  </w:style>
  <w:style w:type="paragraph" w:styleId="aff">
    <w:name w:val="No Spacing"/>
    <w:link w:val="afe"/>
    <w:uiPriority w:val="1"/>
    <w:qFormat/>
    <w:pPr>
      <w:spacing w:after="0" w:line="240" w:lineRule="auto"/>
    </w:pPr>
    <w:rPr>
      <w:rFonts w:ascii="Times New Roman" w:eastAsia="Times New Roman" w:hAnsi="Times New Roman"/>
      <w:szCs w:val="24"/>
    </w:rPr>
  </w:style>
  <w:style w:type="paragraph" w:styleId="aff0">
    <w:name w:val="List Paragraph"/>
    <w:basedOn w:val="a"/>
    <w:link w:val="aff1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msonormalcxspmiddlecxspmiddle">
    <w:name w:val="msonormalcxspmiddle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cxspmiddle">
    <w:name w:val="msonormalcxspmiddlecxspmiddle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cxspmiddlecxspmiddlecxspmiddle">
    <w:name w:val="msonormalcxspmiddlecxspmiddlecxspmiddle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f1">
    <w:name w:val="Абзац списка Знак"/>
    <w:link w:val="aff0"/>
    <w:uiPriority w:val="3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f2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26">
    <w:name w:val="Body Text Indent 2"/>
    <w:basedOn w:val="a"/>
    <w:link w:val="27"/>
    <w:uiPriority w:val="99"/>
    <w:semiHidden/>
    <w:unhideWhenUsed/>
    <w:pPr>
      <w:spacing w:after="120" w:line="480" w:lineRule="auto"/>
      <w:ind w:left="283"/>
    </w:pPr>
    <w:rPr>
      <w:rFonts w:eastAsia="Times New Roman" w:cs="Times New Roman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eastAsia="Times New Roman" w:cs="Times New Roman"/>
    </w:rPr>
  </w:style>
  <w:style w:type="character" w:customStyle="1" w:styleId="svuserinfoinner">
    <w:name w:val="sv_user_info__inner"/>
    <w:basedOn w:val="a0"/>
  </w:style>
  <w:style w:type="character" w:customStyle="1" w:styleId="structureviewviewuserinfo">
    <w:name w:val="structureview_view_user_info"/>
    <w:basedOn w:val="a0"/>
  </w:style>
  <w:style w:type="character" w:customStyle="1" w:styleId="decisiontaskvareds">
    <w:name w:val="decision_task_var_eds"/>
    <w:basedOn w:val="a0"/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sz w:val="20"/>
      <w:szCs w:val="20"/>
    </w:rPr>
  </w:style>
  <w:style w:type="paragraph" w:styleId="aff6">
    <w:name w:val="TOC Heading"/>
    <w:basedOn w:val="1"/>
    <w:next w:val="a"/>
    <w:uiPriority w:val="39"/>
    <w:unhideWhenUsed/>
    <w:qFormat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a">
    <w:name w:val="toc 1"/>
    <w:basedOn w:val="a"/>
    <w:next w:val="a"/>
    <w:uiPriority w:val="39"/>
    <w:unhideWhenUsed/>
    <w:pPr>
      <w:spacing w:after="100"/>
    </w:pPr>
  </w:style>
  <w:style w:type="paragraph" w:styleId="28">
    <w:name w:val="toc 2"/>
    <w:basedOn w:val="a"/>
    <w:next w:val="a"/>
    <w:uiPriority w:val="39"/>
    <w:unhideWhenUsed/>
    <w:pPr>
      <w:tabs>
        <w:tab w:val="right" w:leader="dot" w:pos="9345"/>
      </w:tabs>
      <w:spacing w:after="100"/>
      <w:ind w:left="220"/>
    </w:pPr>
    <w:rPr>
      <w:rFonts w:ascii="Times New Roman" w:hAnsi="Times New Roman" w:cs="Times New Roman"/>
    </w:rPr>
  </w:style>
  <w:style w:type="paragraph" w:styleId="aff7">
    <w:name w:val="Body Text"/>
    <w:basedOn w:val="a"/>
    <w:link w:val="aff8"/>
    <w:uiPriority w:val="99"/>
    <w:unhideWhenUsed/>
    <w:pPr>
      <w:spacing w:after="120"/>
    </w:pPr>
  </w:style>
  <w:style w:type="character" w:customStyle="1" w:styleId="aff8">
    <w:name w:val="Основной текст Знак"/>
    <w:basedOn w:val="a0"/>
    <w:link w:val="aff7"/>
    <w:uiPriority w:val="99"/>
  </w:style>
  <w:style w:type="paragraph" w:styleId="aff9">
    <w:name w:val="Body Text First Indent"/>
    <w:basedOn w:val="aff7"/>
    <w:link w:val="affa"/>
    <w:uiPriority w:val="99"/>
    <w:unhideWhenUsed/>
    <w:pPr>
      <w:spacing w:after="200"/>
      <w:ind w:firstLine="360"/>
    </w:pPr>
  </w:style>
  <w:style w:type="character" w:customStyle="1" w:styleId="affa">
    <w:name w:val="Красная строка Знак"/>
    <w:basedOn w:val="aff8"/>
    <w:link w:val="aff9"/>
    <w:uiPriority w:val="99"/>
  </w:style>
  <w:style w:type="paragraph" w:styleId="3">
    <w:name w:val="List Bullet 3"/>
    <w:basedOn w:val="a"/>
    <w:uiPriority w:val="99"/>
    <w:unhideWhenUsed/>
    <w:pPr>
      <w:numPr>
        <w:numId w:val="1"/>
      </w:numPr>
      <w:contextualSpacing/>
    </w:pPr>
  </w:style>
  <w:style w:type="paragraph" w:styleId="44">
    <w:name w:val="List 4"/>
    <w:basedOn w:val="a"/>
    <w:uiPriority w:val="99"/>
    <w:unhideWhenUsed/>
    <w:pPr>
      <w:ind w:left="1132" w:hanging="283"/>
      <w:contextualSpacing/>
    </w:pPr>
  </w:style>
  <w:style w:type="paragraph" w:styleId="4">
    <w:name w:val="List Bullet 4"/>
    <w:basedOn w:val="a"/>
    <w:uiPriority w:val="99"/>
    <w:unhideWhenUsed/>
    <w:pPr>
      <w:numPr>
        <w:numId w:val="2"/>
      </w:numPr>
      <w:contextualSpacing/>
    </w:pPr>
  </w:style>
  <w:style w:type="paragraph" w:styleId="affb">
    <w:name w:val="List Continue"/>
    <w:basedOn w:val="a"/>
    <w:uiPriority w:val="99"/>
    <w:unhideWhenUsed/>
    <w:pPr>
      <w:spacing w:after="120"/>
      <w:ind w:left="283"/>
      <w:contextualSpacing/>
    </w:pPr>
  </w:style>
  <w:style w:type="paragraph" w:styleId="affc">
    <w:name w:val="annotation subject"/>
    <w:basedOn w:val="aff4"/>
    <w:next w:val="aff4"/>
    <w:link w:val="affd"/>
    <w:uiPriority w:val="99"/>
    <w:semiHidden/>
    <w:unhideWhenUsed/>
    <w:rPr>
      <w:b/>
      <w:bCs/>
    </w:rPr>
  </w:style>
  <w:style w:type="character" w:customStyle="1" w:styleId="affd">
    <w:name w:val="Тема примечания Знак"/>
    <w:basedOn w:val="aff5"/>
    <w:link w:val="affc"/>
    <w:uiPriority w:val="99"/>
    <w:semiHidden/>
    <w:rPr>
      <w:b/>
      <w:bCs/>
      <w:sz w:val="20"/>
      <w:szCs w:val="20"/>
    </w:rPr>
  </w:style>
  <w:style w:type="paragraph" w:styleId="2">
    <w:name w:val="List Bullet 2"/>
    <w:basedOn w:val="a"/>
    <w:uiPriority w:val="99"/>
    <w:unhideWhenUsed/>
    <w:pPr>
      <w:numPr>
        <w:numId w:val="3"/>
      </w:numPr>
      <w:contextualSpacing/>
    </w:pPr>
  </w:style>
  <w:style w:type="paragraph" w:styleId="29">
    <w:name w:val="Body Text First Indent 2"/>
    <w:basedOn w:val="af7"/>
    <w:link w:val="2a"/>
    <w:uiPriority w:val="99"/>
    <w:unhideWhenUsed/>
    <w:pPr>
      <w:spacing w:after="200" w:line="276" w:lineRule="auto"/>
      <w:ind w:left="360"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a">
    <w:name w:val="Красная строка 2 Знак"/>
    <w:basedOn w:val="af8"/>
    <w:link w:val="29"/>
    <w:uiPriority w:val="99"/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ezkurwreuab5ozgtqnkl">
    <w:name w:val="ezkurwreuab5ozgtqnkl"/>
    <w:basedOn w:val="a0"/>
  </w:style>
  <w:style w:type="character" w:customStyle="1" w:styleId="anegp0gi0b9av8jahpyh">
    <w:name w:val="anegp0gi0b9av8jahpyh"/>
    <w:basedOn w:val="a0"/>
  </w:style>
  <w:style w:type="character" w:customStyle="1" w:styleId="ypks7kbdpwfgdykd3qb9">
    <w:name w:val="ypks7kbdpwfgdykd3qb9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
</file>

<file path=customXml/item2.xml>
</file>

<file path=customXml/item3.xml>
</file>

<file path=customXml/item4.xml>
</file>

<file path=customXml/item5.xml>
</file>

<file path=customXml/item6.xml>
</file>

<file path=customXml/itemProps1.xml><?xml version="1.0" encoding="utf-8"?>
<ds:datastoreItem xmlns:ds="http://schemas.openxmlformats.org/officeDocument/2006/customXml" ds:itemID="{78F422C2-048B-47E7-A8D3-1DFE37E9AA6D}"/>
</file>

<file path=customXml/itemProps2.xml><?xml version="1.0" encoding="utf-8"?>
<ds:datastoreItem xmlns:ds="http://schemas.openxmlformats.org/officeDocument/2006/customXml" ds:itemID="{037B2138-AD92-429E-8B0D-A5D388FA657D}"/>
</file>

<file path=customXml/itemProps3.xml><?xml version="1.0" encoding="utf-8"?>
<ds:datastoreItem xmlns:ds="http://schemas.openxmlformats.org/officeDocument/2006/customXml" ds:itemID="{A8594545-C49D-4090-94F6-E6D119B72BC1}"/>
</file>

<file path=customXml/itemProps4.xml><?xml version="1.0" encoding="utf-8"?>
<ds:datastoreItem xmlns:ds="http://schemas.openxmlformats.org/officeDocument/2006/customXml" ds:itemID="{857CD4CF-CC25-40ED-9AE1-204158002747}"/>
</file>

<file path=customXml/itemProps5.xml><?xml version="1.0" encoding="utf-8"?>
<ds:datastoreItem xmlns:ds="http://schemas.openxmlformats.org/officeDocument/2006/customXml" ds:itemID="{C2E8F5A7-9DD3-42BC-80C3-384CFF0B38E4}"/>
</file>

<file path=customXml/itemProps6.xml><?xml version="1.0" encoding="utf-8"?>
<ds:datastoreItem xmlns:ds="http://schemas.openxmlformats.org/officeDocument/2006/customXml" ds:itemID="{E4B84042-D360-4B49-BCBA-F579C43056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Баян Копенова</cp:lastModifiedBy>
  <cp:revision>298</cp:revision>
  <cp:lastPrinted>2026-07-21T05:14:00Z</cp:lastPrinted>
  <dcterms:created xsi:type="dcterms:W3CDTF">2026-03-25T05:22:00Z</dcterms:created>
  <dcterms:modified xsi:type="dcterms:W3CDTF">2026-08-27T14:15:00Z</dcterms:modified>
</cp:coreProperties>
</file>