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7357F" w:rsidRDefault="0077357F">
      <w:pPr>
        <w:spacing w:after="0"/>
        <w:ind w:firstLine="10773"/>
        <w:rPr>
          <w:rFonts w:ascii="Times New Roman" w:hAnsi="Times New Roman"/>
          <w:sz w:val="24"/>
        </w:rPr>
      </w:pPr>
    </w:p>
    <w:p w:rsidR="0077357F" w:rsidRDefault="000F41E4">
      <w:pPr>
        <w:spacing w:after="0"/>
        <w:ind w:firstLine="10773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Приложение 6</w:t>
      </w:r>
    </w:p>
    <w:p w:rsidR="0077357F" w:rsidRDefault="0077357F">
      <w:pPr>
        <w:spacing w:after="0"/>
        <w:ind w:firstLine="10773"/>
        <w:rPr>
          <w:rFonts w:ascii="Times New Roman" w:hAnsi="Times New Roman"/>
          <w:sz w:val="24"/>
        </w:rPr>
      </w:pPr>
    </w:p>
    <w:p w:rsidR="0077357F" w:rsidRDefault="000F41E4">
      <w:pPr>
        <w:spacing w:after="0"/>
        <w:ind w:firstLine="10773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 </w:t>
      </w:r>
      <w:proofErr w:type="gramStart"/>
      <w:r>
        <w:rPr>
          <w:rFonts w:ascii="Times New Roman" w:hAnsi="Times New Roman"/>
          <w:sz w:val="24"/>
        </w:rPr>
        <w:t>Утверждена</w:t>
      </w:r>
      <w:proofErr w:type="gramEnd"/>
      <w:r>
        <w:rPr>
          <w:rFonts w:ascii="Times New Roman" w:hAnsi="Times New Roman"/>
          <w:sz w:val="24"/>
        </w:rPr>
        <w:t> приказом  руководителя</w:t>
      </w:r>
    </w:p>
    <w:p w:rsidR="0077357F" w:rsidRDefault="000F41E4">
      <w:pPr>
        <w:spacing w:after="0"/>
        <w:ind w:firstLine="10773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4"/>
        </w:rPr>
        <w:t xml:space="preserve"> управления предпринимательства </w:t>
      </w:r>
    </w:p>
    <w:p w:rsidR="0077357F" w:rsidRDefault="000F41E4">
      <w:pPr>
        <w:spacing w:after="0"/>
        <w:ind w:firstLine="10773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4"/>
        </w:rPr>
        <w:t xml:space="preserve"> и торговли </w:t>
      </w:r>
      <w:proofErr w:type="spellStart"/>
      <w:r>
        <w:rPr>
          <w:rFonts w:ascii="Times New Roman" w:hAnsi="Times New Roman"/>
          <w:sz w:val="24"/>
        </w:rPr>
        <w:t>Мангистауской</w:t>
      </w:r>
      <w:proofErr w:type="spellEnd"/>
      <w:r>
        <w:rPr>
          <w:rFonts w:ascii="Times New Roman" w:hAnsi="Times New Roman"/>
          <w:sz w:val="24"/>
        </w:rPr>
        <w:t xml:space="preserve"> области  </w:t>
      </w:r>
    </w:p>
    <w:p w:rsidR="0077357F" w:rsidRDefault="000F41E4">
      <w:pPr>
        <w:spacing w:after="0"/>
        <w:jc w:val="center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                                                                                                                                                                                от «25» декабря 2024 года № 01-14/51</w:t>
      </w:r>
    </w:p>
    <w:p w:rsidR="0077357F" w:rsidRDefault="000F41E4">
      <w:pPr>
        <w:spacing w:after="0"/>
        <w:ind w:left="10347" w:firstLine="273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    ____________________Д. Мураталиев</w:t>
      </w:r>
    </w:p>
    <w:p w:rsidR="0077357F" w:rsidRDefault="0077357F">
      <w:pPr>
        <w:spacing w:after="0" w:line="240" w:lineRule="auto"/>
        <w:jc w:val="center"/>
        <w:rPr>
          <w:rFonts w:ascii="Times New Roman" w:hAnsi="Times New Roman"/>
          <w:sz w:val="24"/>
        </w:rPr>
      </w:pPr>
    </w:p>
    <w:p w:rsidR="0077357F" w:rsidRDefault="0077357F">
      <w:pPr>
        <w:spacing w:after="0" w:line="240" w:lineRule="auto"/>
        <w:jc w:val="center"/>
        <w:rPr>
          <w:rFonts w:ascii="Times New Roman" w:hAnsi="Times New Roman"/>
          <w:b/>
          <w:sz w:val="12"/>
        </w:rPr>
      </w:pPr>
    </w:p>
    <w:p w:rsidR="0077357F" w:rsidRDefault="0077357F">
      <w:pPr>
        <w:spacing w:after="0" w:line="240" w:lineRule="auto"/>
        <w:jc w:val="center"/>
        <w:rPr>
          <w:rFonts w:ascii="Times New Roman" w:hAnsi="Times New Roman"/>
          <w:b/>
          <w:sz w:val="16"/>
        </w:rPr>
      </w:pPr>
    </w:p>
    <w:p w:rsidR="0077357F" w:rsidRDefault="000F41E4">
      <w:pPr>
        <w:spacing w:after="0" w:line="240" w:lineRule="auto"/>
        <w:jc w:val="center"/>
        <w:rPr>
          <w:rFonts w:ascii="Times New Roman" w:hAnsi="Times New Roman"/>
          <w:b/>
          <w:sz w:val="28"/>
        </w:rPr>
      </w:pPr>
      <w:r>
        <w:rPr>
          <w:rFonts w:ascii="Times New Roman" w:hAnsi="Times New Roman"/>
          <w:b/>
          <w:sz w:val="28"/>
        </w:rPr>
        <w:t>БЮ</w:t>
      </w:r>
      <w:r>
        <w:rPr>
          <w:rFonts w:ascii="Times New Roman" w:hAnsi="Times New Roman"/>
          <w:b/>
          <w:sz w:val="28"/>
        </w:rPr>
        <w:t>ДЖЕТНЫЕ  ПРОГРАММЫ</w:t>
      </w:r>
      <w:r>
        <w:rPr>
          <w:rFonts w:ascii="Times New Roman" w:hAnsi="Times New Roman"/>
          <w:b/>
          <w:sz w:val="28"/>
        </w:rPr>
        <w:br/>
        <w:t xml:space="preserve">278-ГУ «Управление  предпринимательства и торговли </w:t>
      </w:r>
      <w:proofErr w:type="spellStart"/>
      <w:r>
        <w:rPr>
          <w:rFonts w:ascii="Times New Roman" w:hAnsi="Times New Roman"/>
          <w:b/>
          <w:sz w:val="28"/>
        </w:rPr>
        <w:t>Мангистауской</w:t>
      </w:r>
      <w:proofErr w:type="spellEnd"/>
      <w:r>
        <w:rPr>
          <w:rFonts w:ascii="Times New Roman" w:hAnsi="Times New Roman"/>
          <w:b/>
          <w:sz w:val="28"/>
        </w:rPr>
        <w:t xml:space="preserve"> области»</w:t>
      </w:r>
    </w:p>
    <w:p w:rsidR="0077357F" w:rsidRDefault="000F41E4">
      <w:pPr>
        <w:spacing w:after="0" w:line="240" w:lineRule="auto"/>
        <w:jc w:val="center"/>
        <w:rPr>
          <w:rFonts w:ascii="Times New Roman" w:hAnsi="Times New Roman"/>
          <w:b/>
          <w:sz w:val="28"/>
        </w:rPr>
      </w:pPr>
      <w:r>
        <w:rPr>
          <w:rFonts w:ascii="Times New Roman" w:hAnsi="Times New Roman"/>
          <w:b/>
          <w:sz w:val="28"/>
        </w:rPr>
        <w:t>на 2025-2027 годы</w:t>
      </w:r>
    </w:p>
    <w:p w:rsidR="0077357F" w:rsidRDefault="0077357F">
      <w:pPr>
        <w:spacing w:after="0" w:line="240" w:lineRule="auto"/>
        <w:jc w:val="center"/>
        <w:rPr>
          <w:rFonts w:ascii="Times New Roman" w:hAnsi="Times New Roman"/>
          <w:b/>
          <w:sz w:val="10"/>
        </w:rPr>
      </w:pPr>
    </w:p>
    <w:p w:rsidR="0077357F" w:rsidRDefault="000F41E4">
      <w:pPr>
        <w:spacing w:after="0" w:line="240" w:lineRule="auto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b/>
          <w:sz w:val="28"/>
        </w:rPr>
        <w:t xml:space="preserve">Код и наименование бюджетной программы: </w:t>
      </w:r>
      <w:r>
        <w:rPr>
          <w:rFonts w:ascii="Times New Roman" w:hAnsi="Times New Roman"/>
          <w:sz w:val="28"/>
        </w:rPr>
        <w:t>008 -</w:t>
      </w:r>
      <w:r>
        <w:rPr>
          <w:rFonts w:ascii="Times New Roman" w:hAnsi="Times New Roman"/>
          <w:b/>
          <w:sz w:val="28"/>
        </w:rPr>
        <w:t xml:space="preserve"> </w:t>
      </w:r>
      <w:r>
        <w:rPr>
          <w:rFonts w:ascii="Times New Roman" w:hAnsi="Times New Roman"/>
          <w:sz w:val="28"/>
        </w:rPr>
        <w:t>«</w:t>
      </w:r>
      <w:r>
        <w:rPr>
          <w:rFonts w:ascii="Times New Roman" w:hAnsi="Times New Roman"/>
          <w:sz w:val="28"/>
        </w:rPr>
        <w:t>Поддержка предпринимательской деятельности</w:t>
      </w:r>
      <w:r>
        <w:rPr>
          <w:rFonts w:ascii="Times New Roman" w:hAnsi="Times New Roman"/>
          <w:sz w:val="28"/>
        </w:rPr>
        <w:t>»</w:t>
      </w:r>
    </w:p>
    <w:p w:rsidR="0077357F" w:rsidRDefault="000F41E4">
      <w:pPr>
        <w:spacing w:after="0" w:line="240" w:lineRule="auto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b/>
          <w:sz w:val="28"/>
        </w:rPr>
        <w:t xml:space="preserve">Руководитель бюджетной программы </w:t>
      </w:r>
      <w:r>
        <w:rPr>
          <w:rFonts w:ascii="Times New Roman" w:hAnsi="Times New Roman"/>
          <w:sz w:val="28"/>
        </w:rPr>
        <w:t xml:space="preserve">Мураталиев </w:t>
      </w:r>
      <w:proofErr w:type="spellStart"/>
      <w:r>
        <w:rPr>
          <w:rFonts w:ascii="Times New Roman" w:hAnsi="Times New Roman"/>
          <w:sz w:val="28"/>
        </w:rPr>
        <w:t>Дастан</w:t>
      </w:r>
      <w:proofErr w:type="spellEnd"/>
      <w:r>
        <w:rPr>
          <w:rFonts w:ascii="Times New Roman" w:hAnsi="Times New Roman"/>
          <w:sz w:val="28"/>
        </w:rPr>
        <w:t xml:space="preserve"> </w:t>
      </w:r>
      <w:proofErr w:type="spellStart"/>
      <w:r>
        <w:rPr>
          <w:rFonts w:ascii="Times New Roman" w:hAnsi="Times New Roman"/>
          <w:sz w:val="28"/>
        </w:rPr>
        <w:t>Як</w:t>
      </w:r>
      <w:r>
        <w:rPr>
          <w:rFonts w:ascii="Times New Roman" w:hAnsi="Times New Roman"/>
          <w:sz w:val="28"/>
        </w:rPr>
        <w:t>ияевич</w:t>
      </w:r>
      <w:proofErr w:type="spellEnd"/>
      <w:r>
        <w:rPr>
          <w:rFonts w:ascii="Times New Roman" w:hAnsi="Times New Roman"/>
          <w:sz w:val="28"/>
        </w:rPr>
        <w:t xml:space="preserve"> – руководитель управления предпринимательства и торговли </w:t>
      </w:r>
      <w:proofErr w:type="spellStart"/>
      <w:r>
        <w:rPr>
          <w:rFonts w:ascii="Times New Roman" w:hAnsi="Times New Roman"/>
          <w:sz w:val="28"/>
        </w:rPr>
        <w:t>Мангистауской</w:t>
      </w:r>
      <w:proofErr w:type="spellEnd"/>
      <w:r>
        <w:rPr>
          <w:rFonts w:ascii="Times New Roman" w:hAnsi="Times New Roman"/>
          <w:sz w:val="28"/>
        </w:rPr>
        <w:t xml:space="preserve"> области</w:t>
      </w:r>
    </w:p>
    <w:p w:rsidR="0077357F" w:rsidRDefault="000F41E4">
      <w:pPr>
        <w:spacing w:after="0" w:line="240" w:lineRule="auto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b/>
          <w:sz w:val="28"/>
        </w:rPr>
        <w:t>Нормативная правовая основа бюджетной программы:</w:t>
      </w:r>
      <w:r>
        <w:rPr>
          <w:rFonts w:ascii="Times New Roman" w:hAnsi="Times New Roman"/>
          <w:sz w:val="28"/>
        </w:rPr>
        <w:t xml:space="preserve"> </w:t>
      </w:r>
    </w:p>
    <w:p w:rsidR="0077357F" w:rsidRDefault="000F41E4">
      <w:pPr>
        <w:spacing w:after="0" w:line="240" w:lineRule="auto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Бюджетный кодекс Республики Казахстан от 4 декабря 2008 года №95-IV; </w:t>
      </w:r>
    </w:p>
    <w:p w:rsidR="0077357F" w:rsidRDefault="000F41E4">
      <w:pPr>
        <w:spacing w:after="0" w:line="240" w:lineRule="auto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Закон Республики Казахстан от 23 января 2001 года </w:t>
      </w:r>
      <w:r>
        <w:rPr>
          <w:rFonts w:ascii="Times New Roman" w:hAnsi="Times New Roman"/>
          <w:sz w:val="28"/>
        </w:rPr>
        <w:t xml:space="preserve">№148 «О местном государственном управлении и самоуправлении в Республике Казахстан»; </w:t>
      </w:r>
    </w:p>
    <w:p w:rsidR="0077357F" w:rsidRDefault="000F41E4">
      <w:pPr>
        <w:spacing w:after="0" w:line="240" w:lineRule="auto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Приказ министра финансов Республики Казахстан от 18 сентября 2014 года № 403 «Некоторые вопросы Единой бюджетной классификации Республики Казахстан»; </w:t>
      </w:r>
    </w:p>
    <w:p w:rsidR="0077357F" w:rsidRDefault="000F41E4">
      <w:pPr>
        <w:spacing w:after="0" w:line="240" w:lineRule="auto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Приказ Министра нац</w:t>
      </w:r>
      <w:r>
        <w:rPr>
          <w:rFonts w:ascii="Times New Roman" w:hAnsi="Times New Roman"/>
          <w:sz w:val="28"/>
        </w:rPr>
        <w:t>иональной экономики Республики Казахстан от 30 декабря 2014 года №195 «Об утверждении Правил разработки и утверждения (</w:t>
      </w:r>
      <w:proofErr w:type="spellStart"/>
      <w:r>
        <w:rPr>
          <w:rFonts w:ascii="Times New Roman" w:hAnsi="Times New Roman"/>
          <w:sz w:val="28"/>
        </w:rPr>
        <w:t>переутверждения</w:t>
      </w:r>
      <w:proofErr w:type="spellEnd"/>
      <w:r>
        <w:rPr>
          <w:rFonts w:ascii="Times New Roman" w:hAnsi="Times New Roman"/>
          <w:sz w:val="28"/>
        </w:rPr>
        <w:t>) бюджетных программ (подпрограмм) и требований к их содержанию»;</w:t>
      </w:r>
    </w:p>
    <w:p w:rsidR="0077357F" w:rsidRDefault="000F41E4">
      <w:pPr>
        <w:spacing w:after="0" w:line="240" w:lineRule="auto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Решение </w:t>
      </w:r>
      <w:proofErr w:type="spellStart"/>
      <w:r>
        <w:rPr>
          <w:rFonts w:ascii="Times New Roman" w:hAnsi="Times New Roman"/>
          <w:sz w:val="28"/>
        </w:rPr>
        <w:t>Мангистауского</w:t>
      </w:r>
      <w:proofErr w:type="spellEnd"/>
      <w:r>
        <w:rPr>
          <w:rFonts w:ascii="Times New Roman" w:hAnsi="Times New Roman"/>
          <w:sz w:val="28"/>
        </w:rPr>
        <w:t xml:space="preserve"> областного </w:t>
      </w:r>
      <w:proofErr w:type="spellStart"/>
      <w:r>
        <w:rPr>
          <w:rFonts w:ascii="Times New Roman" w:hAnsi="Times New Roman"/>
          <w:sz w:val="28"/>
        </w:rPr>
        <w:t>маслихата</w:t>
      </w:r>
      <w:proofErr w:type="spellEnd"/>
      <w:r>
        <w:rPr>
          <w:rFonts w:ascii="Times New Roman" w:hAnsi="Times New Roman"/>
          <w:sz w:val="28"/>
        </w:rPr>
        <w:t xml:space="preserve"> от 13 декабр</w:t>
      </w:r>
      <w:r>
        <w:rPr>
          <w:rFonts w:ascii="Times New Roman" w:hAnsi="Times New Roman"/>
          <w:sz w:val="28"/>
        </w:rPr>
        <w:t xml:space="preserve">я 2024 года № 17/177 «Об областном бюджете на </w:t>
      </w:r>
      <w:r>
        <w:rPr>
          <w:rFonts w:ascii="Times New Roman" w:hAnsi="Times New Roman"/>
          <w:sz w:val="28"/>
        </w:rPr>
        <w:br/>
        <w:t>2025-2027 годы».</w:t>
      </w:r>
    </w:p>
    <w:p w:rsidR="0077357F" w:rsidRDefault="000F41E4">
      <w:pPr>
        <w:spacing w:after="0" w:line="240" w:lineRule="auto"/>
        <w:rPr>
          <w:rFonts w:ascii="Times New Roman" w:hAnsi="Times New Roman"/>
          <w:sz w:val="28"/>
        </w:rPr>
      </w:pPr>
      <w:r>
        <w:rPr>
          <w:rFonts w:ascii="Times New Roman" w:hAnsi="Times New Roman"/>
          <w:b/>
          <w:sz w:val="28"/>
        </w:rPr>
        <w:t>Вид бюджетной программы:</w:t>
      </w:r>
      <w:r>
        <w:rPr>
          <w:rFonts w:ascii="Times New Roman" w:hAnsi="Times New Roman"/>
          <w:sz w:val="28"/>
        </w:rPr>
        <w:br/>
      </w:r>
      <w:r>
        <w:rPr>
          <w:rFonts w:ascii="Times New Roman" w:hAnsi="Times New Roman"/>
          <w:b/>
          <w:sz w:val="28"/>
        </w:rPr>
        <w:t xml:space="preserve">в зависимости от уровня государственного управления: </w:t>
      </w:r>
      <w:proofErr w:type="gramStart"/>
      <w:r>
        <w:rPr>
          <w:rFonts w:ascii="Times New Roman" w:hAnsi="Times New Roman"/>
          <w:sz w:val="28"/>
        </w:rPr>
        <w:t>областное</w:t>
      </w:r>
      <w:proofErr w:type="gramEnd"/>
      <w:r>
        <w:rPr>
          <w:rFonts w:ascii="Times New Roman" w:hAnsi="Times New Roman"/>
          <w:sz w:val="28"/>
        </w:rPr>
        <w:t xml:space="preserve"> </w:t>
      </w:r>
    </w:p>
    <w:p w:rsidR="0077357F" w:rsidRDefault="000F41E4">
      <w:pPr>
        <w:spacing w:after="0" w:line="240" w:lineRule="auto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b/>
          <w:sz w:val="28"/>
        </w:rPr>
        <w:t xml:space="preserve">в зависимости от содержания: </w:t>
      </w:r>
      <w:r>
        <w:rPr>
          <w:rFonts w:ascii="Times New Roman" w:hAnsi="Times New Roman"/>
          <w:sz w:val="28"/>
        </w:rPr>
        <w:t xml:space="preserve">предоставление трансфертов и бюджетных субсидий </w:t>
      </w:r>
    </w:p>
    <w:p w:rsidR="0077357F" w:rsidRDefault="000F41E4">
      <w:pPr>
        <w:spacing w:after="0" w:line="240" w:lineRule="auto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b/>
          <w:sz w:val="28"/>
        </w:rPr>
        <w:t xml:space="preserve">в зависимости от способа </w:t>
      </w:r>
      <w:r>
        <w:rPr>
          <w:rFonts w:ascii="Times New Roman" w:hAnsi="Times New Roman"/>
          <w:b/>
          <w:sz w:val="28"/>
        </w:rPr>
        <w:t xml:space="preserve">реализации: </w:t>
      </w:r>
      <w:r>
        <w:rPr>
          <w:rFonts w:ascii="Times New Roman" w:hAnsi="Times New Roman"/>
          <w:sz w:val="28"/>
        </w:rPr>
        <w:t>индивидуальная бюджетная программа</w:t>
      </w:r>
    </w:p>
    <w:p w:rsidR="0077357F" w:rsidRDefault="000F41E4">
      <w:pPr>
        <w:spacing w:after="0" w:line="240" w:lineRule="auto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b/>
          <w:sz w:val="28"/>
        </w:rPr>
        <w:t xml:space="preserve">текущая/развитие: </w:t>
      </w:r>
      <w:r>
        <w:rPr>
          <w:rFonts w:ascii="Times New Roman" w:hAnsi="Times New Roman"/>
          <w:sz w:val="28"/>
        </w:rPr>
        <w:t>текущая бюджетная программа</w:t>
      </w:r>
    </w:p>
    <w:p w:rsidR="0077357F" w:rsidRDefault="000F41E4">
      <w:pPr>
        <w:spacing w:after="0" w:line="240" w:lineRule="auto"/>
        <w:jc w:val="both"/>
        <w:rPr>
          <w:rFonts w:ascii="Times New Roman" w:hAnsi="Times New Roman"/>
          <w:b/>
          <w:sz w:val="32"/>
        </w:rPr>
      </w:pPr>
      <w:r>
        <w:rPr>
          <w:rFonts w:ascii="Times New Roman" w:hAnsi="Times New Roman"/>
          <w:b/>
          <w:sz w:val="28"/>
        </w:rPr>
        <w:t>Цель бюджетной программы:</w:t>
      </w:r>
      <w:r>
        <w:rPr>
          <w:rFonts w:ascii="Times New Roman" w:hAnsi="Times New Roman"/>
          <w:sz w:val="28"/>
        </w:rPr>
        <w:t xml:space="preserve"> </w:t>
      </w:r>
      <w:r>
        <w:rPr>
          <w:rFonts w:ascii="Times New Roman" w:hAnsi="Times New Roman"/>
          <w:sz w:val="28"/>
        </w:rPr>
        <w:t>Поддержка частного предпринимательства</w:t>
      </w:r>
    </w:p>
    <w:p w:rsidR="0077357F" w:rsidRDefault="000F41E4">
      <w:pPr>
        <w:spacing w:after="0" w:line="240" w:lineRule="auto"/>
        <w:contextualSpacing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b/>
          <w:sz w:val="28"/>
        </w:rPr>
        <w:t>Конечные результаты бюджетной программы:</w:t>
      </w:r>
      <w:r>
        <w:rPr>
          <w:rFonts w:ascii="Times New Roman" w:hAnsi="Times New Roman"/>
          <w:sz w:val="28"/>
        </w:rPr>
        <w:t xml:space="preserve"> </w:t>
      </w:r>
      <w:r>
        <w:rPr>
          <w:rFonts w:ascii="Times New Roman" w:hAnsi="Times New Roman"/>
          <w:sz w:val="28"/>
        </w:rPr>
        <w:t>Средства будут направлены на принятые обязательства перед</w:t>
      </w:r>
      <w:r>
        <w:rPr>
          <w:rFonts w:ascii="Times New Roman" w:hAnsi="Times New Roman"/>
          <w:sz w:val="28"/>
        </w:rPr>
        <w:t xml:space="preserve"> предпринимателями. Доля валовой добавленной стоимости малого и среднего предпринимательства в валовом внутреннем продукте в 2024 г. –  27,6%.</w:t>
      </w:r>
    </w:p>
    <w:p w:rsidR="0077357F" w:rsidRDefault="000F41E4">
      <w:pPr>
        <w:spacing w:after="0" w:line="240" w:lineRule="auto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b/>
          <w:sz w:val="28"/>
        </w:rPr>
        <w:lastRenderedPageBreak/>
        <w:t>Описание (обоснование) бюджетной программы:</w:t>
      </w:r>
      <w:r>
        <w:rPr>
          <w:rFonts w:ascii="Times New Roman" w:hAnsi="Times New Roman"/>
          <w:sz w:val="28"/>
        </w:rPr>
        <w:t xml:space="preserve"> </w:t>
      </w:r>
      <w:proofErr w:type="gramStart"/>
      <w:r w:rsidRPr="000F41E4">
        <w:rPr>
          <w:rFonts w:ascii="Times New Roman" w:hAnsi="Times New Roman"/>
          <w:sz w:val="28"/>
        </w:rPr>
        <w:t>Постановление Правительства Республики Казахстан от 17 сентября 2024 года № 754  «О некоторых мерах государственной поддержки частного предпринимательства»</w:t>
      </w:r>
      <w:r>
        <w:rPr>
          <w:rFonts w:ascii="Times New Roman" w:hAnsi="Times New Roman"/>
          <w:sz w:val="28"/>
          <w:lang w:val="kk-KZ"/>
        </w:rPr>
        <w:t xml:space="preserve"> и с</w:t>
      </w:r>
      <w:bookmarkStart w:id="0" w:name="_GoBack"/>
      <w:bookmarkEnd w:id="0"/>
      <w:proofErr w:type="spellStart"/>
      <w:r>
        <w:rPr>
          <w:rFonts w:ascii="Times New Roman" w:hAnsi="Times New Roman"/>
          <w:sz w:val="28"/>
        </w:rPr>
        <w:t>убсидирование</w:t>
      </w:r>
      <w:proofErr w:type="spellEnd"/>
      <w:r>
        <w:rPr>
          <w:rFonts w:ascii="Times New Roman" w:hAnsi="Times New Roman"/>
          <w:sz w:val="28"/>
        </w:rPr>
        <w:t xml:space="preserve"> в соответствии с Правилами субсидирования части ставки</w:t>
      </w:r>
      <w:r>
        <w:rPr>
          <w:rFonts w:ascii="Times New Roman" w:hAnsi="Times New Roman"/>
          <w:sz w:val="28"/>
        </w:rPr>
        <w:t xml:space="preserve"> вознаграждения в рамках Региональной программы поддержки субъектов малого и среднего предпринимательства «</w:t>
      </w:r>
      <w:proofErr w:type="spellStart"/>
      <w:r>
        <w:rPr>
          <w:rFonts w:ascii="Times New Roman" w:hAnsi="Times New Roman"/>
          <w:sz w:val="28"/>
        </w:rPr>
        <w:t>Нур</w:t>
      </w:r>
      <w:proofErr w:type="spellEnd"/>
      <w:r>
        <w:rPr>
          <w:rFonts w:ascii="Times New Roman" w:hAnsi="Times New Roman"/>
          <w:sz w:val="28"/>
        </w:rPr>
        <w:t xml:space="preserve"> Капитал» утвержденной Решением совета директоров АО «СПК «Каспий» № СД-64/04-2018-СПК от 20.04.2018 г. </w:t>
      </w:r>
      <w:proofErr w:type="gramEnd"/>
    </w:p>
    <w:p w:rsidR="0077357F" w:rsidRDefault="0077357F">
      <w:pPr>
        <w:spacing w:after="0" w:line="240" w:lineRule="auto"/>
        <w:jc w:val="both"/>
        <w:rPr>
          <w:rFonts w:ascii="Times New Roman" w:hAnsi="Times New Roman"/>
          <w:sz w:val="28"/>
        </w:rPr>
      </w:pPr>
    </w:p>
    <w:p w:rsidR="0077357F" w:rsidRDefault="0077357F">
      <w:pPr>
        <w:spacing w:after="0" w:line="240" w:lineRule="auto"/>
        <w:jc w:val="both"/>
        <w:rPr>
          <w:rFonts w:ascii="Times New Roman" w:hAnsi="Times New Roman"/>
          <w:sz w:val="28"/>
        </w:rPr>
      </w:pPr>
    </w:p>
    <w:p w:rsidR="0077357F" w:rsidRDefault="0077357F">
      <w:pPr>
        <w:spacing w:after="0" w:line="240" w:lineRule="auto"/>
        <w:jc w:val="both"/>
        <w:rPr>
          <w:rFonts w:ascii="Times New Roman" w:hAnsi="Times New Roman"/>
          <w:sz w:val="2"/>
        </w:rPr>
      </w:pPr>
    </w:p>
    <w:tbl>
      <w:tblPr>
        <w:tblStyle w:val="af3"/>
        <w:tblW w:w="0" w:type="auto"/>
        <w:tblLayout w:type="fixed"/>
        <w:tblLook w:val="04A0" w:firstRow="1" w:lastRow="0" w:firstColumn="1" w:lastColumn="0" w:noHBand="0" w:noVBand="1"/>
      </w:tblPr>
      <w:tblGrid>
        <w:gridCol w:w="3936"/>
        <w:gridCol w:w="1559"/>
        <w:gridCol w:w="2693"/>
        <w:gridCol w:w="2693"/>
        <w:gridCol w:w="1559"/>
        <w:gridCol w:w="1275"/>
        <w:gridCol w:w="1276"/>
      </w:tblGrid>
      <w:tr w:rsidR="0077357F">
        <w:trPr>
          <w:trHeight w:val="115"/>
        </w:trPr>
        <w:tc>
          <w:tcPr>
            <w:tcW w:w="14991" w:type="dxa"/>
            <w:gridSpan w:val="7"/>
          </w:tcPr>
          <w:p w:rsidR="0077357F" w:rsidRDefault="000F41E4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b/>
                <w:sz w:val="28"/>
              </w:rPr>
              <w:t>Расходы по бюджетной программе, всего</w:t>
            </w:r>
          </w:p>
        </w:tc>
      </w:tr>
      <w:tr w:rsidR="0077357F">
        <w:trPr>
          <w:trHeight w:val="206"/>
        </w:trPr>
        <w:tc>
          <w:tcPr>
            <w:tcW w:w="3936" w:type="dxa"/>
            <w:vMerge w:val="restart"/>
          </w:tcPr>
          <w:p w:rsidR="0077357F" w:rsidRDefault="000F41E4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Расходы по бюджетной программе</w:t>
            </w:r>
          </w:p>
        </w:tc>
        <w:tc>
          <w:tcPr>
            <w:tcW w:w="1559" w:type="dxa"/>
            <w:vMerge w:val="restart"/>
          </w:tcPr>
          <w:p w:rsidR="0077357F" w:rsidRDefault="000F41E4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Единица измерения</w:t>
            </w:r>
          </w:p>
        </w:tc>
        <w:tc>
          <w:tcPr>
            <w:tcW w:w="2693" w:type="dxa"/>
          </w:tcPr>
          <w:p w:rsidR="0077357F" w:rsidRDefault="000F41E4">
            <w:pPr>
              <w:pStyle w:val="a5"/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Отчетный год</w:t>
            </w:r>
          </w:p>
        </w:tc>
        <w:tc>
          <w:tcPr>
            <w:tcW w:w="2693" w:type="dxa"/>
          </w:tcPr>
          <w:p w:rsidR="0077357F" w:rsidRDefault="000F41E4">
            <w:pPr>
              <w:pStyle w:val="a5"/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План текущего года</w:t>
            </w:r>
          </w:p>
        </w:tc>
        <w:tc>
          <w:tcPr>
            <w:tcW w:w="4110" w:type="dxa"/>
            <w:gridSpan w:val="3"/>
          </w:tcPr>
          <w:p w:rsidR="0077357F" w:rsidRDefault="000F41E4">
            <w:pPr>
              <w:spacing w:after="20"/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Плановый период</w:t>
            </w:r>
          </w:p>
        </w:tc>
      </w:tr>
      <w:tr w:rsidR="0077357F">
        <w:trPr>
          <w:trHeight w:val="116"/>
        </w:trPr>
        <w:tc>
          <w:tcPr>
            <w:tcW w:w="3936" w:type="dxa"/>
            <w:vMerge/>
          </w:tcPr>
          <w:p w:rsidR="0077357F" w:rsidRDefault="0077357F"/>
        </w:tc>
        <w:tc>
          <w:tcPr>
            <w:tcW w:w="1559" w:type="dxa"/>
            <w:vMerge/>
          </w:tcPr>
          <w:p w:rsidR="0077357F" w:rsidRDefault="0077357F"/>
        </w:tc>
        <w:tc>
          <w:tcPr>
            <w:tcW w:w="2693" w:type="dxa"/>
          </w:tcPr>
          <w:p w:rsidR="0077357F" w:rsidRDefault="000F41E4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2023 год</w:t>
            </w:r>
          </w:p>
        </w:tc>
        <w:tc>
          <w:tcPr>
            <w:tcW w:w="2693" w:type="dxa"/>
          </w:tcPr>
          <w:p w:rsidR="0077357F" w:rsidRDefault="000F41E4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2024 год</w:t>
            </w:r>
          </w:p>
        </w:tc>
        <w:tc>
          <w:tcPr>
            <w:tcW w:w="1559" w:type="dxa"/>
          </w:tcPr>
          <w:p w:rsidR="0077357F" w:rsidRDefault="000F41E4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2025 год</w:t>
            </w:r>
          </w:p>
        </w:tc>
        <w:tc>
          <w:tcPr>
            <w:tcW w:w="1275" w:type="dxa"/>
          </w:tcPr>
          <w:p w:rsidR="0077357F" w:rsidRDefault="000F41E4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2026 год</w:t>
            </w:r>
          </w:p>
        </w:tc>
        <w:tc>
          <w:tcPr>
            <w:tcW w:w="1276" w:type="dxa"/>
          </w:tcPr>
          <w:p w:rsidR="0077357F" w:rsidRDefault="000F41E4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2027 год</w:t>
            </w:r>
          </w:p>
        </w:tc>
      </w:tr>
      <w:tr w:rsidR="0077357F">
        <w:trPr>
          <w:trHeight w:val="346"/>
        </w:trPr>
        <w:tc>
          <w:tcPr>
            <w:tcW w:w="3936" w:type="dxa"/>
          </w:tcPr>
          <w:p w:rsidR="0077357F" w:rsidRDefault="000F41E4">
            <w:pPr>
              <w:spacing w:after="0" w:line="240" w:lineRule="auto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 xml:space="preserve">Субсидирование ставки вознаграждения кредитов </w:t>
            </w:r>
          </w:p>
        </w:tc>
        <w:tc>
          <w:tcPr>
            <w:tcW w:w="1559" w:type="dxa"/>
            <w:vAlign w:val="center"/>
          </w:tcPr>
          <w:p w:rsidR="0077357F" w:rsidRDefault="000F41E4">
            <w:pPr>
              <w:pStyle w:val="a5"/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тысяч тенге</w:t>
            </w:r>
          </w:p>
        </w:tc>
        <w:tc>
          <w:tcPr>
            <w:tcW w:w="2693" w:type="dxa"/>
            <w:vAlign w:val="center"/>
          </w:tcPr>
          <w:p w:rsidR="0077357F" w:rsidRDefault="000F41E4">
            <w:pPr>
              <w:pStyle w:val="a5"/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</w:rPr>
              <w:t>77 985,0</w:t>
            </w:r>
          </w:p>
        </w:tc>
        <w:tc>
          <w:tcPr>
            <w:tcW w:w="2693" w:type="dxa"/>
            <w:vAlign w:val="center"/>
          </w:tcPr>
          <w:p w:rsidR="0077357F" w:rsidRDefault="000F41E4">
            <w:pPr>
              <w:pStyle w:val="a5"/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7"/>
              </w:rPr>
              <w:t>11 000,0</w:t>
            </w:r>
          </w:p>
        </w:tc>
        <w:tc>
          <w:tcPr>
            <w:tcW w:w="1559" w:type="dxa"/>
            <w:vAlign w:val="center"/>
          </w:tcPr>
          <w:p w:rsidR="0077357F" w:rsidRDefault="000F41E4">
            <w:pPr>
              <w:pStyle w:val="a5"/>
              <w:jc w:val="center"/>
              <w:rPr>
                <w:rFonts w:ascii="Times New Roman" w:hAnsi="Times New Roman"/>
                <w:color w:val="000000" w:themeColor="text1"/>
                <w:sz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</w:rPr>
              <w:t>54 147,0</w:t>
            </w:r>
          </w:p>
        </w:tc>
        <w:tc>
          <w:tcPr>
            <w:tcW w:w="1275" w:type="dxa"/>
            <w:vAlign w:val="center"/>
          </w:tcPr>
          <w:p w:rsidR="0077357F" w:rsidRDefault="000F41E4">
            <w:pPr>
              <w:pStyle w:val="a5"/>
              <w:jc w:val="center"/>
              <w:rPr>
                <w:rFonts w:ascii="Times New Roman" w:hAnsi="Times New Roman"/>
                <w:color w:val="000000" w:themeColor="text1"/>
                <w:sz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</w:rPr>
              <w:t>0,0</w:t>
            </w:r>
          </w:p>
        </w:tc>
        <w:tc>
          <w:tcPr>
            <w:tcW w:w="1276" w:type="dxa"/>
            <w:vAlign w:val="center"/>
          </w:tcPr>
          <w:p w:rsidR="0077357F" w:rsidRDefault="000F41E4">
            <w:pPr>
              <w:pStyle w:val="a5"/>
              <w:jc w:val="center"/>
              <w:rPr>
                <w:rFonts w:ascii="Times New Roman" w:hAnsi="Times New Roman"/>
                <w:color w:val="000000" w:themeColor="text1"/>
                <w:sz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</w:rPr>
              <w:t>0,0</w:t>
            </w:r>
          </w:p>
        </w:tc>
      </w:tr>
      <w:tr w:rsidR="0077357F">
        <w:trPr>
          <w:trHeight w:val="272"/>
        </w:trPr>
        <w:tc>
          <w:tcPr>
            <w:tcW w:w="3936" w:type="dxa"/>
            <w:vAlign w:val="center"/>
          </w:tcPr>
          <w:p w:rsidR="0077357F" w:rsidRDefault="000F41E4">
            <w:pPr>
              <w:spacing w:after="0" w:line="240" w:lineRule="auto"/>
              <w:rPr>
                <w:rFonts w:ascii="Times New Roman" w:hAnsi="Times New Roman"/>
                <w:b/>
                <w:sz w:val="28"/>
              </w:rPr>
            </w:pPr>
            <w:r>
              <w:rPr>
                <w:rFonts w:ascii="Times New Roman" w:hAnsi="Times New Roman"/>
                <w:b/>
                <w:sz w:val="28"/>
              </w:rPr>
              <w:t xml:space="preserve">Итого расходы по бюджетной программе </w:t>
            </w:r>
          </w:p>
        </w:tc>
        <w:tc>
          <w:tcPr>
            <w:tcW w:w="1559" w:type="dxa"/>
            <w:vAlign w:val="center"/>
          </w:tcPr>
          <w:p w:rsidR="0077357F" w:rsidRDefault="000F41E4">
            <w:pPr>
              <w:pStyle w:val="a5"/>
              <w:jc w:val="center"/>
              <w:rPr>
                <w:rFonts w:ascii="Times New Roman" w:hAnsi="Times New Roman"/>
                <w:b/>
                <w:sz w:val="28"/>
              </w:rPr>
            </w:pPr>
            <w:r>
              <w:rPr>
                <w:rFonts w:ascii="Times New Roman" w:hAnsi="Times New Roman"/>
                <w:b/>
                <w:sz w:val="28"/>
              </w:rPr>
              <w:t>тысяч тенге</w:t>
            </w:r>
          </w:p>
        </w:tc>
        <w:tc>
          <w:tcPr>
            <w:tcW w:w="2693" w:type="dxa"/>
            <w:vAlign w:val="center"/>
          </w:tcPr>
          <w:p w:rsidR="0077357F" w:rsidRDefault="000F41E4">
            <w:pPr>
              <w:pStyle w:val="a5"/>
              <w:jc w:val="center"/>
              <w:rPr>
                <w:rFonts w:ascii="Times New Roman" w:hAnsi="Times New Roman"/>
                <w:b/>
                <w:sz w:val="28"/>
              </w:rPr>
            </w:pPr>
            <w:r>
              <w:rPr>
                <w:rFonts w:ascii="Times New Roman" w:hAnsi="Times New Roman"/>
                <w:b/>
                <w:color w:val="000000" w:themeColor="text1"/>
                <w:sz w:val="28"/>
              </w:rPr>
              <w:t>77 985,0</w:t>
            </w:r>
          </w:p>
        </w:tc>
        <w:tc>
          <w:tcPr>
            <w:tcW w:w="2693" w:type="dxa"/>
            <w:vAlign w:val="center"/>
          </w:tcPr>
          <w:p w:rsidR="0077357F" w:rsidRDefault="000F41E4">
            <w:pPr>
              <w:pStyle w:val="a5"/>
              <w:jc w:val="center"/>
              <w:rPr>
                <w:rFonts w:ascii="Times New Roman" w:hAnsi="Times New Roman"/>
                <w:b/>
                <w:sz w:val="28"/>
              </w:rPr>
            </w:pPr>
            <w:r>
              <w:rPr>
                <w:rFonts w:ascii="Times New Roman" w:hAnsi="Times New Roman"/>
                <w:b/>
                <w:sz w:val="27"/>
              </w:rPr>
              <w:t>11 000,0</w:t>
            </w:r>
          </w:p>
        </w:tc>
        <w:tc>
          <w:tcPr>
            <w:tcW w:w="1559" w:type="dxa"/>
            <w:vAlign w:val="center"/>
          </w:tcPr>
          <w:p w:rsidR="0077357F" w:rsidRDefault="000F41E4">
            <w:pPr>
              <w:pStyle w:val="a5"/>
              <w:jc w:val="center"/>
              <w:rPr>
                <w:rFonts w:ascii="Times New Roman" w:hAnsi="Times New Roman"/>
                <w:b/>
                <w:color w:val="000000" w:themeColor="text1"/>
                <w:sz w:val="28"/>
              </w:rPr>
            </w:pPr>
            <w:r>
              <w:rPr>
                <w:rFonts w:ascii="Times New Roman" w:hAnsi="Times New Roman"/>
                <w:b/>
                <w:color w:val="000000" w:themeColor="text1"/>
                <w:sz w:val="28"/>
              </w:rPr>
              <w:t>54 147,0</w:t>
            </w:r>
          </w:p>
        </w:tc>
        <w:tc>
          <w:tcPr>
            <w:tcW w:w="1275" w:type="dxa"/>
            <w:vAlign w:val="center"/>
          </w:tcPr>
          <w:p w:rsidR="0077357F" w:rsidRDefault="000F41E4">
            <w:pPr>
              <w:pStyle w:val="a5"/>
              <w:jc w:val="center"/>
              <w:rPr>
                <w:rFonts w:ascii="Times New Roman" w:hAnsi="Times New Roman"/>
                <w:b/>
                <w:color w:val="000000" w:themeColor="text1"/>
                <w:sz w:val="28"/>
              </w:rPr>
            </w:pPr>
            <w:r>
              <w:rPr>
                <w:rFonts w:ascii="Times New Roman" w:hAnsi="Times New Roman"/>
                <w:b/>
                <w:color w:val="000000" w:themeColor="text1"/>
                <w:sz w:val="28"/>
              </w:rPr>
              <w:t>0,0</w:t>
            </w:r>
          </w:p>
        </w:tc>
        <w:tc>
          <w:tcPr>
            <w:tcW w:w="1276" w:type="dxa"/>
            <w:vAlign w:val="center"/>
          </w:tcPr>
          <w:p w:rsidR="0077357F" w:rsidRDefault="000F41E4">
            <w:pPr>
              <w:pStyle w:val="a5"/>
              <w:jc w:val="center"/>
              <w:rPr>
                <w:rFonts w:ascii="Times New Roman" w:hAnsi="Times New Roman"/>
                <w:b/>
                <w:color w:val="000000" w:themeColor="text1"/>
                <w:sz w:val="28"/>
              </w:rPr>
            </w:pPr>
            <w:r>
              <w:rPr>
                <w:rFonts w:ascii="Times New Roman" w:hAnsi="Times New Roman"/>
                <w:b/>
                <w:color w:val="000000" w:themeColor="text1"/>
                <w:sz w:val="28"/>
              </w:rPr>
              <w:t>0,0</w:t>
            </w:r>
          </w:p>
        </w:tc>
      </w:tr>
    </w:tbl>
    <w:p w:rsidR="0077357F" w:rsidRDefault="0077357F">
      <w:pPr>
        <w:spacing w:after="0"/>
        <w:rPr>
          <w:rFonts w:ascii="Times New Roman" w:hAnsi="Times New Roman"/>
          <w:sz w:val="2"/>
        </w:rPr>
      </w:pPr>
    </w:p>
    <w:tbl>
      <w:tblPr>
        <w:tblStyle w:val="af3"/>
        <w:tblW w:w="0" w:type="auto"/>
        <w:tblLayout w:type="fixed"/>
        <w:tblLook w:val="04A0" w:firstRow="1" w:lastRow="0" w:firstColumn="1" w:lastColumn="0" w:noHBand="0" w:noVBand="1"/>
      </w:tblPr>
      <w:tblGrid>
        <w:gridCol w:w="3936"/>
        <w:gridCol w:w="1559"/>
        <w:gridCol w:w="2693"/>
        <w:gridCol w:w="2693"/>
        <w:gridCol w:w="1560"/>
        <w:gridCol w:w="1276"/>
        <w:gridCol w:w="1276"/>
      </w:tblGrid>
      <w:tr w:rsidR="0077357F">
        <w:trPr>
          <w:trHeight w:val="263"/>
        </w:trPr>
        <w:tc>
          <w:tcPr>
            <w:tcW w:w="3936" w:type="dxa"/>
            <w:vMerge w:val="restart"/>
          </w:tcPr>
          <w:p w:rsidR="0077357F" w:rsidRDefault="000F41E4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Показатели прямого результата</w:t>
            </w:r>
          </w:p>
        </w:tc>
        <w:tc>
          <w:tcPr>
            <w:tcW w:w="1559" w:type="dxa"/>
            <w:vMerge w:val="restart"/>
          </w:tcPr>
          <w:p w:rsidR="0077357F" w:rsidRDefault="000F41E4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Единица измерения</w:t>
            </w:r>
          </w:p>
        </w:tc>
        <w:tc>
          <w:tcPr>
            <w:tcW w:w="2693" w:type="dxa"/>
          </w:tcPr>
          <w:p w:rsidR="0077357F" w:rsidRDefault="000F41E4">
            <w:pPr>
              <w:spacing w:after="20"/>
              <w:ind w:left="20"/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Отчетный год</w:t>
            </w:r>
          </w:p>
        </w:tc>
        <w:tc>
          <w:tcPr>
            <w:tcW w:w="2693" w:type="dxa"/>
          </w:tcPr>
          <w:p w:rsidR="0077357F" w:rsidRDefault="000F41E4">
            <w:pPr>
              <w:spacing w:after="20"/>
              <w:ind w:left="20"/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План текущего года</w:t>
            </w:r>
          </w:p>
        </w:tc>
        <w:tc>
          <w:tcPr>
            <w:tcW w:w="4112" w:type="dxa"/>
            <w:gridSpan w:val="3"/>
          </w:tcPr>
          <w:p w:rsidR="0077357F" w:rsidRDefault="000F41E4">
            <w:pPr>
              <w:spacing w:after="20"/>
              <w:ind w:left="20"/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Плановый период*</w:t>
            </w:r>
          </w:p>
        </w:tc>
      </w:tr>
      <w:tr w:rsidR="0077357F">
        <w:trPr>
          <w:trHeight w:val="141"/>
        </w:trPr>
        <w:tc>
          <w:tcPr>
            <w:tcW w:w="3936" w:type="dxa"/>
            <w:vMerge/>
          </w:tcPr>
          <w:p w:rsidR="0077357F" w:rsidRDefault="0077357F"/>
        </w:tc>
        <w:tc>
          <w:tcPr>
            <w:tcW w:w="1559" w:type="dxa"/>
            <w:vMerge/>
          </w:tcPr>
          <w:p w:rsidR="0077357F" w:rsidRDefault="0077357F"/>
        </w:tc>
        <w:tc>
          <w:tcPr>
            <w:tcW w:w="2693" w:type="dxa"/>
          </w:tcPr>
          <w:p w:rsidR="0077357F" w:rsidRDefault="000F41E4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2023 год</w:t>
            </w:r>
          </w:p>
        </w:tc>
        <w:tc>
          <w:tcPr>
            <w:tcW w:w="2693" w:type="dxa"/>
          </w:tcPr>
          <w:p w:rsidR="0077357F" w:rsidRDefault="000F41E4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2024 год</w:t>
            </w:r>
          </w:p>
        </w:tc>
        <w:tc>
          <w:tcPr>
            <w:tcW w:w="1560" w:type="dxa"/>
          </w:tcPr>
          <w:p w:rsidR="0077357F" w:rsidRDefault="000F41E4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2025 год</w:t>
            </w:r>
          </w:p>
        </w:tc>
        <w:tc>
          <w:tcPr>
            <w:tcW w:w="1276" w:type="dxa"/>
          </w:tcPr>
          <w:p w:rsidR="0077357F" w:rsidRDefault="000F41E4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2026 год</w:t>
            </w:r>
          </w:p>
        </w:tc>
        <w:tc>
          <w:tcPr>
            <w:tcW w:w="1276" w:type="dxa"/>
          </w:tcPr>
          <w:p w:rsidR="0077357F" w:rsidRDefault="000F41E4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2027 год</w:t>
            </w:r>
          </w:p>
        </w:tc>
      </w:tr>
      <w:tr w:rsidR="0077357F">
        <w:trPr>
          <w:trHeight w:val="538"/>
        </w:trPr>
        <w:tc>
          <w:tcPr>
            <w:tcW w:w="3936" w:type="dxa"/>
          </w:tcPr>
          <w:p w:rsidR="0077357F" w:rsidRDefault="000F41E4">
            <w:pPr>
              <w:spacing w:after="0" w:line="240" w:lineRule="auto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 xml:space="preserve">Количество субсидируемых проектов </w:t>
            </w:r>
          </w:p>
        </w:tc>
        <w:tc>
          <w:tcPr>
            <w:tcW w:w="1559" w:type="dxa"/>
            <w:vAlign w:val="center"/>
          </w:tcPr>
          <w:p w:rsidR="0077357F" w:rsidRDefault="000F41E4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единица</w:t>
            </w:r>
          </w:p>
        </w:tc>
        <w:tc>
          <w:tcPr>
            <w:tcW w:w="2693" w:type="dxa"/>
            <w:shd w:val="clear" w:color="auto" w:fill="auto"/>
            <w:vAlign w:val="center"/>
          </w:tcPr>
          <w:p w:rsidR="0077357F" w:rsidRDefault="000F41E4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160</w:t>
            </w:r>
          </w:p>
        </w:tc>
        <w:tc>
          <w:tcPr>
            <w:tcW w:w="2693" w:type="dxa"/>
            <w:shd w:val="clear" w:color="auto" w:fill="auto"/>
            <w:vAlign w:val="center"/>
          </w:tcPr>
          <w:p w:rsidR="0077357F" w:rsidRDefault="000F41E4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160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77357F" w:rsidRDefault="000F41E4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160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77357F" w:rsidRDefault="000F41E4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-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77357F" w:rsidRDefault="000F41E4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-</w:t>
            </w:r>
          </w:p>
        </w:tc>
      </w:tr>
    </w:tbl>
    <w:p w:rsidR="0077357F" w:rsidRDefault="0077357F">
      <w:pPr>
        <w:spacing w:after="0"/>
        <w:rPr>
          <w:rFonts w:ascii="Times New Roman" w:hAnsi="Times New Roman"/>
          <w:b/>
          <w:sz w:val="2"/>
        </w:rPr>
      </w:pPr>
    </w:p>
    <w:p w:rsidR="0077357F" w:rsidRDefault="000F41E4">
      <w:pPr>
        <w:spacing w:after="0" w:line="240" w:lineRule="auto"/>
        <w:ind w:left="-142"/>
        <w:contextualSpacing/>
        <w:rPr>
          <w:rFonts w:ascii="Times New Roman" w:hAnsi="Times New Roman"/>
          <w:sz w:val="28"/>
        </w:rPr>
      </w:pPr>
      <w:r>
        <w:rPr>
          <w:rFonts w:ascii="Times New Roman" w:hAnsi="Times New Roman"/>
          <w:b/>
          <w:sz w:val="28"/>
        </w:rPr>
        <w:t>Код и наименование бюджетной подпрограммы:</w:t>
      </w:r>
      <w:r>
        <w:rPr>
          <w:rFonts w:ascii="Times New Roman" w:hAnsi="Times New Roman"/>
          <w:sz w:val="28"/>
        </w:rPr>
        <w:t xml:space="preserve"> </w:t>
      </w:r>
      <w:r>
        <w:rPr>
          <w:rStyle w:val="s00"/>
        </w:rPr>
        <w:t>015 – за счет средств местного бюджета</w:t>
      </w:r>
      <w:r>
        <w:rPr>
          <w:rFonts w:ascii="Times New Roman" w:hAnsi="Times New Roman"/>
          <w:color w:val="FF0000"/>
          <w:sz w:val="28"/>
        </w:rPr>
        <w:br/>
      </w:r>
      <w:r>
        <w:rPr>
          <w:rFonts w:ascii="Times New Roman" w:hAnsi="Times New Roman"/>
          <w:b/>
          <w:sz w:val="28"/>
        </w:rPr>
        <w:t>Вид бюджетной подпрограммы:</w:t>
      </w:r>
      <w:r>
        <w:rPr>
          <w:rFonts w:ascii="Times New Roman" w:hAnsi="Times New Roman"/>
          <w:sz w:val="28"/>
        </w:rPr>
        <w:t> </w:t>
      </w:r>
      <w:r>
        <w:rPr>
          <w:rFonts w:ascii="Times New Roman" w:hAnsi="Times New Roman"/>
          <w:sz w:val="28"/>
        </w:rPr>
        <w:br/>
      </w:r>
      <w:r>
        <w:rPr>
          <w:rFonts w:ascii="Times New Roman" w:hAnsi="Times New Roman"/>
          <w:b/>
          <w:sz w:val="28"/>
        </w:rPr>
        <w:t>в зависимости от содержания</w:t>
      </w:r>
      <w:r>
        <w:rPr>
          <w:rFonts w:ascii="Times New Roman" w:hAnsi="Times New Roman"/>
          <w:sz w:val="28"/>
        </w:rPr>
        <w:t xml:space="preserve">: предоставление трансфертов и бюджетных субсидий </w:t>
      </w:r>
    </w:p>
    <w:p w:rsidR="0077357F" w:rsidRDefault="000F41E4">
      <w:pPr>
        <w:spacing w:after="0" w:line="240" w:lineRule="auto"/>
        <w:ind w:left="-142"/>
        <w:contextualSpacing/>
        <w:rPr>
          <w:rFonts w:ascii="Times New Roman" w:hAnsi="Times New Roman"/>
          <w:sz w:val="28"/>
        </w:rPr>
      </w:pPr>
      <w:r>
        <w:rPr>
          <w:rFonts w:ascii="Times New Roman" w:hAnsi="Times New Roman"/>
          <w:b/>
          <w:sz w:val="28"/>
        </w:rPr>
        <w:t xml:space="preserve">текущая/развития: </w:t>
      </w:r>
      <w:r>
        <w:rPr>
          <w:rFonts w:ascii="Times New Roman" w:hAnsi="Times New Roman"/>
          <w:sz w:val="28"/>
        </w:rPr>
        <w:t>текущая бюджетная программа</w:t>
      </w:r>
    </w:p>
    <w:p w:rsidR="0077357F" w:rsidRDefault="000F41E4">
      <w:pPr>
        <w:spacing w:after="0" w:line="240" w:lineRule="auto"/>
        <w:ind w:left="-142"/>
        <w:contextualSpacing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b/>
          <w:sz w:val="28"/>
        </w:rPr>
        <w:t>Описание (обоснование) бюджетной подпрограммы:</w:t>
      </w:r>
      <w:r>
        <w:rPr>
          <w:rFonts w:ascii="Times New Roman" w:hAnsi="Times New Roman"/>
          <w:sz w:val="28"/>
        </w:rPr>
        <w:t xml:space="preserve"> </w:t>
      </w:r>
      <w:r>
        <w:rPr>
          <w:rFonts w:ascii="Times New Roman" w:hAnsi="Times New Roman"/>
          <w:sz w:val="28"/>
        </w:rPr>
        <w:t>Субсидирование в соответствии с Правилами субсидирования части ставки вознаграждения в рамках Региональной программы поддержки субъектов малого и среднего предприн</w:t>
      </w:r>
      <w:r>
        <w:rPr>
          <w:rFonts w:ascii="Times New Roman" w:hAnsi="Times New Roman"/>
          <w:sz w:val="28"/>
        </w:rPr>
        <w:t>имательства «</w:t>
      </w:r>
      <w:proofErr w:type="spellStart"/>
      <w:r>
        <w:rPr>
          <w:rFonts w:ascii="Times New Roman" w:hAnsi="Times New Roman"/>
          <w:sz w:val="28"/>
        </w:rPr>
        <w:t>Нур</w:t>
      </w:r>
      <w:proofErr w:type="spellEnd"/>
      <w:r>
        <w:rPr>
          <w:rFonts w:ascii="Times New Roman" w:hAnsi="Times New Roman"/>
          <w:sz w:val="28"/>
        </w:rPr>
        <w:t xml:space="preserve"> Капитал» утвержденной Решением совета директоров АО «СПК «Каспий» № СД-64/04-2018-СПК от 20.04.2018 г. </w:t>
      </w:r>
    </w:p>
    <w:p w:rsidR="0077357F" w:rsidRDefault="0077357F">
      <w:pPr>
        <w:spacing w:after="0" w:line="240" w:lineRule="auto"/>
        <w:ind w:left="-142"/>
        <w:contextualSpacing/>
        <w:jc w:val="both"/>
        <w:rPr>
          <w:rFonts w:ascii="Times New Roman" w:hAnsi="Times New Roman"/>
          <w:sz w:val="10"/>
        </w:rPr>
      </w:pPr>
    </w:p>
    <w:tbl>
      <w:tblPr>
        <w:tblStyle w:val="af3"/>
        <w:tblW w:w="0" w:type="auto"/>
        <w:tblLayout w:type="fixed"/>
        <w:tblLook w:val="04A0" w:firstRow="1" w:lastRow="0" w:firstColumn="1" w:lastColumn="0" w:noHBand="0" w:noVBand="1"/>
      </w:tblPr>
      <w:tblGrid>
        <w:gridCol w:w="4786"/>
        <w:gridCol w:w="1559"/>
        <w:gridCol w:w="2127"/>
        <w:gridCol w:w="2693"/>
        <w:gridCol w:w="1276"/>
        <w:gridCol w:w="1276"/>
        <w:gridCol w:w="1276"/>
      </w:tblGrid>
      <w:tr w:rsidR="0077357F">
        <w:trPr>
          <w:trHeight w:val="177"/>
        </w:trPr>
        <w:tc>
          <w:tcPr>
            <w:tcW w:w="478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7357F" w:rsidRDefault="000F41E4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Показатели прямого результата</w:t>
            </w:r>
          </w:p>
        </w:tc>
        <w:tc>
          <w:tcPr>
            <w:tcW w:w="155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7357F" w:rsidRDefault="000F41E4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Единица измерения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7357F" w:rsidRDefault="000F41E4">
            <w:pPr>
              <w:pStyle w:val="a5"/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Отчетный год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7357F" w:rsidRDefault="000F41E4">
            <w:pPr>
              <w:spacing w:after="20"/>
              <w:ind w:left="20"/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План текущего года</w:t>
            </w:r>
          </w:p>
        </w:tc>
        <w:tc>
          <w:tcPr>
            <w:tcW w:w="382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7357F" w:rsidRDefault="000F41E4">
            <w:pPr>
              <w:spacing w:after="20"/>
              <w:ind w:left="20"/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Плановый период*</w:t>
            </w:r>
          </w:p>
        </w:tc>
      </w:tr>
      <w:tr w:rsidR="0077357F">
        <w:tc>
          <w:tcPr>
            <w:tcW w:w="478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7357F" w:rsidRDefault="0077357F"/>
        </w:tc>
        <w:tc>
          <w:tcPr>
            <w:tcW w:w="155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7357F" w:rsidRDefault="0077357F"/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7357F" w:rsidRDefault="000F41E4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2023 год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7357F" w:rsidRDefault="000F41E4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2024 год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7357F" w:rsidRDefault="000F41E4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2025 год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7357F" w:rsidRDefault="000F41E4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 xml:space="preserve">2026 </w:t>
            </w:r>
            <w:r>
              <w:rPr>
                <w:rFonts w:ascii="Times New Roman" w:hAnsi="Times New Roman"/>
                <w:sz w:val="28"/>
              </w:rPr>
              <w:t>год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7357F" w:rsidRDefault="000F41E4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2027 год</w:t>
            </w:r>
          </w:p>
        </w:tc>
      </w:tr>
      <w:tr w:rsidR="0077357F">
        <w:trPr>
          <w:trHeight w:val="159"/>
        </w:trPr>
        <w:tc>
          <w:tcPr>
            <w:tcW w:w="4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7357F" w:rsidRDefault="000F41E4">
            <w:pPr>
              <w:spacing w:after="0" w:line="240" w:lineRule="auto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 xml:space="preserve">Количество субсидируемых проектов 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7357F" w:rsidRDefault="000F41E4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единица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7357F" w:rsidRDefault="000F41E4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160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7357F" w:rsidRDefault="000F41E4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160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7357F" w:rsidRDefault="000F41E4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160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7357F" w:rsidRDefault="000F41E4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-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7357F" w:rsidRDefault="000F41E4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-</w:t>
            </w:r>
          </w:p>
        </w:tc>
      </w:tr>
    </w:tbl>
    <w:p w:rsidR="0077357F" w:rsidRDefault="0077357F">
      <w:pPr>
        <w:spacing w:after="0"/>
        <w:rPr>
          <w:rFonts w:ascii="Times New Roman" w:hAnsi="Times New Roman"/>
          <w:color w:val="FF0000"/>
          <w:sz w:val="4"/>
        </w:rPr>
      </w:pPr>
    </w:p>
    <w:p w:rsidR="0077357F" w:rsidRDefault="0077357F">
      <w:pPr>
        <w:spacing w:after="0"/>
        <w:rPr>
          <w:rFonts w:ascii="Times New Roman" w:hAnsi="Times New Roman"/>
          <w:color w:val="FF0000"/>
          <w:sz w:val="4"/>
        </w:rPr>
      </w:pPr>
    </w:p>
    <w:p w:rsidR="0077357F" w:rsidRDefault="0077357F">
      <w:pPr>
        <w:spacing w:after="0"/>
        <w:rPr>
          <w:rFonts w:ascii="Times New Roman" w:hAnsi="Times New Roman"/>
          <w:color w:val="FF0000"/>
          <w:sz w:val="4"/>
        </w:rPr>
      </w:pPr>
    </w:p>
    <w:p w:rsidR="0077357F" w:rsidRDefault="0077357F">
      <w:pPr>
        <w:spacing w:after="0"/>
        <w:rPr>
          <w:rFonts w:ascii="Times New Roman" w:hAnsi="Times New Roman"/>
          <w:color w:val="FF0000"/>
          <w:sz w:val="4"/>
        </w:rPr>
      </w:pPr>
    </w:p>
    <w:p w:rsidR="0077357F" w:rsidRDefault="0077357F">
      <w:pPr>
        <w:spacing w:after="0"/>
        <w:rPr>
          <w:rFonts w:ascii="Times New Roman" w:hAnsi="Times New Roman"/>
          <w:color w:val="FF0000"/>
          <w:sz w:val="4"/>
        </w:rPr>
      </w:pPr>
    </w:p>
    <w:p w:rsidR="0077357F" w:rsidRDefault="0077357F">
      <w:pPr>
        <w:spacing w:after="0"/>
        <w:rPr>
          <w:rFonts w:ascii="Times New Roman" w:hAnsi="Times New Roman"/>
          <w:color w:val="FF0000"/>
          <w:sz w:val="4"/>
        </w:rPr>
      </w:pPr>
    </w:p>
    <w:tbl>
      <w:tblPr>
        <w:tblStyle w:val="af3"/>
        <w:tblW w:w="0" w:type="auto"/>
        <w:tblLayout w:type="fixed"/>
        <w:tblLook w:val="04A0" w:firstRow="1" w:lastRow="0" w:firstColumn="1" w:lastColumn="0" w:noHBand="0" w:noVBand="1"/>
      </w:tblPr>
      <w:tblGrid>
        <w:gridCol w:w="3936"/>
        <w:gridCol w:w="1559"/>
        <w:gridCol w:w="2126"/>
        <w:gridCol w:w="2693"/>
        <w:gridCol w:w="1560"/>
        <w:gridCol w:w="1701"/>
        <w:gridCol w:w="1417"/>
      </w:tblGrid>
      <w:tr w:rsidR="0077357F">
        <w:tc>
          <w:tcPr>
            <w:tcW w:w="393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7357F" w:rsidRDefault="000F41E4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Расходы по бюджетной подпрограмме</w:t>
            </w:r>
          </w:p>
        </w:tc>
        <w:tc>
          <w:tcPr>
            <w:tcW w:w="155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7357F" w:rsidRDefault="000F41E4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Единица измерения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7357F" w:rsidRDefault="000F41E4">
            <w:pPr>
              <w:pStyle w:val="a5"/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Отчетный год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7357F" w:rsidRDefault="000F41E4">
            <w:pPr>
              <w:spacing w:after="20"/>
              <w:ind w:left="20"/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План текущего года</w:t>
            </w:r>
          </w:p>
        </w:tc>
        <w:tc>
          <w:tcPr>
            <w:tcW w:w="467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7357F" w:rsidRDefault="000F41E4">
            <w:pPr>
              <w:spacing w:after="20"/>
              <w:ind w:left="20"/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Плановый период</w:t>
            </w:r>
          </w:p>
        </w:tc>
      </w:tr>
      <w:tr w:rsidR="0077357F">
        <w:tc>
          <w:tcPr>
            <w:tcW w:w="393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7357F" w:rsidRDefault="0077357F"/>
        </w:tc>
        <w:tc>
          <w:tcPr>
            <w:tcW w:w="155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7357F" w:rsidRDefault="0077357F"/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7357F" w:rsidRDefault="000F41E4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2023 год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7357F" w:rsidRDefault="000F41E4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2024 год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7357F" w:rsidRDefault="000F41E4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2025 год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7357F" w:rsidRDefault="000F41E4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2026 год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7357F" w:rsidRDefault="000F41E4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2027 год</w:t>
            </w:r>
          </w:p>
        </w:tc>
      </w:tr>
      <w:tr w:rsidR="0077357F">
        <w:tc>
          <w:tcPr>
            <w:tcW w:w="39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7357F" w:rsidRDefault="000F41E4">
            <w:pPr>
              <w:spacing w:after="0" w:line="240" w:lineRule="auto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 xml:space="preserve">Субсидирование ставки </w:t>
            </w:r>
            <w:r>
              <w:rPr>
                <w:rFonts w:ascii="Times New Roman" w:hAnsi="Times New Roman"/>
                <w:sz w:val="28"/>
              </w:rPr>
              <w:t>вознаграждения кредитов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7357F" w:rsidRDefault="000F41E4">
            <w:pPr>
              <w:pStyle w:val="a5"/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тысяч тенге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7357F" w:rsidRDefault="000F41E4">
            <w:pPr>
              <w:pStyle w:val="a5"/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</w:rPr>
              <w:t>77 985,0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7357F" w:rsidRDefault="000F41E4">
            <w:pPr>
              <w:pStyle w:val="a5"/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7"/>
              </w:rPr>
              <w:t>11 000,0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7357F" w:rsidRDefault="000F41E4">
            <w:pPr>
              <w:pStyle w:val="a5"/>
              <w:jc w:val="center"/>
              <w:rPr>
                <w:rFonts w:ascii="Times New Roman" w:hAnsi="Times New Roman"/>
                <w:color w:val="000000" w:themeColor="text1"/>
                <w:sz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</w:rPr>
              <w:t>54 147,0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7357F" w:rsidRDefault="000F41E4">
            <w:pPr>
              <w:pStyle w:val="a5"/>
              <w:jc w:val="center"/>
              <w:rPr>
                <w:rFonts w:ascii="Times New Roman" w:hAnsi="Times New Roman"/>
                <w:color w:val="000000" w:themeColor="text1"/>
                <w:sz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</w:rPr>
              <w:t>0,0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7357F" w:rsidRDefault="000F41E4">
            <w:pPr>
              <w:pStyle w:val="a5"/>
              <w:jc w:val="center"/>
              <w:rPr>
                <w:rFonts w:ascii="Times New Roman" w:hAnsi="Times New Roman"/>
                <w:color w:val="000000" w:themeColor="text1"/>
                <w:sz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</w:rPr>
              <w:t>0,0</w:t>
            </w:r>
          </w:p>
        </w:tc>
      </w:tr>
      <w:tr w:rsidR="0077357F">
        <w:tc>
          <w:tcPr>
            <w:tcW w:w="39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7357F" w:rsidRDefault="000F41E4">
            <w:pPr>
              <w:spacing w:after="0" w:line="240" w:lineRule="auto"/>
              <w:rPr>
                <w:rFonts w:ascii="Times New Roman" w:hAnsi="Times New Roman"/>
                <w:b/>
                <w:sz w:val="28"/>
              </w:rPr>
            </w:pPr>
            <w:r>
              <w:rPr>
                <w:rFonts w:ascii="Times New Roman" w:hAnsi="Times New Roman"/>
                <w:b/>
                <w:sz w:val="28"/>
              </w:rPr>
              <w:lastRenderedPageBreak/>
              <w:t>Итого расходы по бюджетной подпрограмме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7357F" w:rsidRDefault="000F41E4">
            <w:pPr>
              <w:pStyle w:val="a5"/>
              <w:jc w:val="center"/>
              <w:rPr>
                <w:rFonts w:ascii="Times New Roman" w:hAnsi="Times New Roman"/>
                <w:b/>
                <w:sz w:val="28"/>
              </w:rPr>
            </w:pPr>
            <w:r>
              <w:rPr>
                <w:rFonts w:ascii="Times New Roman" w:hAnsi="Times New Roman"/>
                <w:b/>
                <w:sz w:val="28"/>
              </w:rPr>
              <w:t>тысяч тенге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7357F" w:rsidRDefault="000F41E4">
            <w:pPr>
              <w:pStyle w:val="a5"/>
              <w:jc w:val="center"/>
              <w:rPr>
                <w:rFonts w:ascii="Times New Roman" w:hAnsi="Times New Roman"/>
                <w:b/>
                <w:sz w:val="28"/>
              </w:rPr>
            </w:pPr>
            <w:r>
              <w:rPr>
                <w:rFonts w:ascii="Times New Roman" w:hAnsi="Times New Roman"/>
                <w:b/>
                <w:color w:val="000000" w:themeColor="text1"/>
                <w:sz w:val="28"/>
              </w:rPr>
              <w:t>77 985,0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7357F" w:rsidRDefault="000F41E4">
            <w:pPr>
              <w:pStyle w:val="a5"/>
              <w:jc w:val="center"/>
              <w:rPr>
                <w:rFonts w:ascii="Times New Roman" w:hAnsi="Times New Roman"/>
                <w:b/>
                <w:sz w:val="28"/>
              </w:rPr>
            </w:pPr>
            <w:r>
              <w:rPr>
                <w:rFonts w:ascii="Times New Roman" w:hAnsi="Times New Roman"/>
                <w:b/>
                <w:sz w:val="27"/>
              </w:rPr>
              <w:t>11 000,0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7357F" w:rsidRDefault="000F41E4">
            <w:pPr>
              <w:pStyle w:val="a5"/>
              <w:jc w:val="center"/>
              <w:rPr>
                <w:rFonts w:ascii="Times New Roman" w:hAnsi="Times New Roman"/>
                <w:b/>
                <w:color w:val="000000" w:themeColor="text1"/>
                <w:sz w:val="28"/>
              </w:rPr>
            </w:pPr>
            <w:r>
              <w:rPr>
                <w:rFonts w:ascii="Times New Roman" w:hAnsi="Times New Roman"/>
                <w:b/>
                <w:color w:val="000000" w:themeColor="text1"/>
                <w:sz w:val="28"/>
              </w:rPr>
              <w:t>54 147,0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7357F" w:rsidRDefault="000F41E4">
            <w:pPr>
              <w:pStyle w:val="a5"/>
              <w:jc w:val="center"/>
              <w:rPr>
                <w:rFonts w:ascii="Times New Roman" w:hAnsi="Times New Roman"/>
                <w:b/>
                <w:color w:val="000000" w:themeColor="text1"/>
                <w:sz w:val="28"/>
              </w:rPr>
            </w:pPr>
            <w:r>
              <w:rPr>
                <w:rFonts w:ascii="Times New Roman" w:hAnsi="Times New Roman"/>
                <w:b/>
                <w:color w:val="000000" w:themeColor="text1"/>
                <w:sz w:val="28"/>
              </w:rPr>
              <w:t>0,0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7357F" w:rsidRDefault="000F41E4">
            <w:pPr>
              <w:pStyle w:val="a5"/>
              <w:jc w:val="center"/>
              <w:rPr>
                <w:rFonts w:ascii="Times New Roman" w:hAnsi="Times New Roman"/>
                <w:b/>
                <w:color w:val="000000" w:themeColor="text1"/>
                <w:sz w:val="28"/>
              </w:rPr>
            </w:pPr>
            <w:r>
              <w:rPr>
                <w:rFonts w:ascii="Times New Roman" w:hAnsi="Times New Roman"/>
                <w:b/>
                <w:color w:val="000000" w:themeColor="text1"/>
                <w:sz w:val="28"/>
              </w:rPr>
              <w:t>0,0</w:t>
            </w:r>
          </w:p>
        </w:tc>
      </w:tr>
    </w:tbl>
    <w:p w:rsidR="0077357F" w:rsidRDefault="0077357F">
      <w:pPr>
        <w:spacing w:after="0"/>
        <w:rPr>
          <w:rFonts w:ascii="Times New Roman" w:hAnsi="Times New Roman"/>
          <w:sz w:val="4"/>
        </w:rPr>
      </w:pPr>
    </w:p>
    <w:p w:rsidR="0077357F" w:rsidRDefault="000F41E4">
      <w:pPr>
        <w:spacing w:after="0"/>
        <w:rPr>
          <w:rFonts w:ascii="Times New Roman" w:hAnsi="Times New Roman"/>
          <w:i/>
          <w:sz w:val="24"/>
        </w:rPr>
      </w:pPr>
      <w:r>
        <w:rPr>
          <w:rFonts w:ascii="Times New Roman" w:hAnsi="Times New Roman"/>
          <w:sz w:val="28"/>
        </w:rPr>
        <w:t xml:space="preserve">* </w:t>
      </w:r>
      <w:r>
        <w:rPr>
          <w:rFonts w:ascii="Times New Roman" w:hAnsi="Times New Roman"/>
          <w:i/>
          <w:sz w:val="24"/>
        </w:rPr>
        <w:t>Средства будут направлены на принятые обязательства перед предпринимателями</w:t>
      </w:r>
    </w:p>
    <w:sectPr w:rsidR="0077357F">
      <w:pgSz w:w="16838" w:h="11906" w:orient="landscape"/>
      <w:pgMar w:top="284" w:right="820" w:bottom="284" w:left="1134" w:header="709" w:footer="709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XO Thames">
    <w:altName w:val="Times New Roman"/>
    <w:panose1 w:val="00000000000000000000"/>
    <w:charset w:val="00"/>
    <w:family w:val="roman"/>
    <w:notTrueType/>
    <w:pitch w:val="default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</w:compat>
  <w:rsids>
    <w:rsidRoot w:val="0077357F"/>
    <w:rsid w:val="000F41E4"/>
    <w:rsid w:val="007735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="Times New Roman" w:hAnsiTheme="minorHAnsi" w:cs="Times New Roman"/>
        <w:color w:val="000000"/>
        <w:sz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semiHidden="0" w:uiPriority="39" w:unhideWhenUsed="0"/>
    <w:lsdException w:name="toc 2" w:semiHidden="0" w:uiPriority="39" w:unhideWhenUsed="0"/>
    <w:lsdException w:name="toc 3" w:semiHidden="0" w:uiPriority="39" w:unhideWhenUsed="0"/>
    <w:lsdException w:name="toc 4" w:semiHidden="0" w:uiPriority="39" w:unhideWhenUsed="0"/>
    <w:lsdException w:name="toc 5" w:semiHidden="0" w:uiPriority="39" w:unhideWhenUsed="0"/>
    <w:lsdException w:name="toc 6" w:semiHidden="0" w:uiPriority="39" w:unhideWhenUsed="0"/>
    <w:lsdException w:name="toc 7" w:semiHidden="0" w:uiPriority="39" w:unhideWhenUsed="0"/>
    <w:lsdException w:name="toc 8" w:semiHidden="0" w:uiPriority="39" w:unhideWhenUsed="0"/>
    <w:lsdException w:name="toc 9" w:semiHidden="0" w:uiPriority="39" w:unhideWhenUsed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semiHidden="0" w:unhideWhenUsed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link w:val="1"/>
    <w:qFormat/>
    <w:pPr>
      <w:spacing w:after="200" w:line="276" w:lineRule="auto"/>
    </w:pPr>
    <w:rPr>
      <w:rFonts w:ascii="Consolas" w:hAnsi="Consolas"/>
    </w:rPr>
  </w:style>
  <w:style w:type="paragraph" w:styleId="10">
    <w:name w:val="heading 1"/>
    <w:next w:val="a"/>
    <w:link w:val="11"/>
    <w:uiPriority w:val="9"/>
    <w:qFormat/>
    <w:pPr>
      <w:spacing w:before="120" w:after="120"/>
      <w:jc w:val="both"/>
      <w:outlineLvl w:val="0"/>
    </w:pPr>
    <w:rPr>
      <w:rFonts w:ascii="XO Thames" w:hAnsi="XO Thames"/>
      <w:b/>
      <w:sz w:val="32"/>
    </w:rPr>
  </w:style>
  <w:style w:type="paragraph" w:styleId="2">
    <w:name w:val="heading 2"/>
    <w:next w:val="a"/>
    <w:link w:val="20"/>
    <w:uiPriority w:val="9"/>
    <w:qFormat/>
    <w:pPr>
      <w:spacing w:before="120" w:after="120"/>
      <w:jc w:val="both"/>
      <w:outlineLvl w:val="1"/>
    </w:pPr>
    <w:rPr>
      <w:rFonts w:ascii="XO Thames" w:hAnsi="XO Thames"/>
      <w:b/>
      <w:sz w:val="28"/>
    </w:rPr>
  </w:style>
  <w:style w:type="paragraph" w:styleId="3">
    <w:name w:val="heading 3"/>
    <w:next w:val="a"/>
    <w:link w:val="30"/>
    <w:uiPriority w:val="9"/>
    <w:qFormat/>
    <w:pPr>
      <w:spacing w:before="120" w:after="120"/>
      <w:jc w:val="both"/>
      <w:outlineLvl w:val="2"/>
    </w:pPr>
    <w:rPr>
      <w:rFonts w:ascii="XO Thames" w:hAnsi="XO Thames"/>
      <w:b/>
      <w:sz w:val="26"/>
    </w:rPr>
  </w:style>
  <w:style w:type="paragraph" w:styleId="4">
    <w:name w:val="heading 4"/>
    <w:next w:val="a"/>
    <w:link w:val="40"/>
    <w:uiPriority w:val="9"/>
    <w:qFormat/>
    <w:pPr>
      <w:spacing w:before="120" w:after="120"/>
      <w:jc w:val="both"/>
      <w:outlineLvl w:val="3"/>
    </w:pPr>
    <w:rPr>
      <w:rFonts w:ascii="XO Thames" w:hAnsi="XO Thames"/>
      <w:b/>
      <w:sz w:val="24"/>
    </w:rPr>
  </w:style>
  <w:style w:type="paragraph" w:styleId="5">
    <w:name w:val="heading 5"/>
    <w:next w:val="a"/>
    <w:link w:val="50"/>
    <w:uiPriority w:val="9"/>
    <w:qFormat/>
    <w:pPr>
      <w:spacing w:before="120" w:after="120"/>
      <w:jc w:val="both"/>
      <w:outlineLvl w:val="4"/>
    </w:pPr>
    <w:rPr>
      <w:rFonts w:ascii="XO Thames" w:hAnsi="XO Thames"/>
      <w:b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бычный1"/>
    <w:rPr>
      <w:rFonts w:ascii="Consolas" w:hAnsi="Consolas"/>
    </w:rPr>
  </w:style>
  <w:style w:type="paragraph" w:styleId="a3">
    <w:name w:val="Balloon Text"/>
    <w:basedOn w:val="a"/>
    <w:link w:val="a4"/>
    <w:pPr>
      <w:spacing w:after="0" w:line="240" w:lineRule="auto"/>
    </w:pPr>
    <w:rPr>
      <w:rFonts w:ascii="Tahoma" w:hAnsi="Tahoma"/>
      <w:sz w:val="16"/>
    </w:rPr>
  </w:style>
  <w:style w:type="character" w:customStyle="1" w:styleId="a4">
    <w:name w:val="Текст выноски Знак"/>
    <w:basedOn w:val="1"/>
    <w:link w:val="a3"/>
    <w:rPr>
      <w:rFonts w:ascii="Tahoma" w:hAnsi="Tahoma"/>
      <w:sz w:val="16"/>
    </w:rPr>
  </w:style>
  <w:style w:type="paragraph" w:styleId="21">
    <w:name w:val="toc 2"/>
    <w:next w:val="a"/>
    <w:link w:val="22"/>
    <w:uiPriority w:val="39"/>
    <w:pPr>
      <w:ind w:left="200"/>
    </w:pPr>
    <w:rPr>
      <w:rFonts w:ascii="XO Thames" w:hAnsi="XO Thames"/>
      <w:sz w:val="28"/>
    </w:rPr>
  </w:style>
  <w:style w:type="character" w:customStyle="1" w:styleId="22">
    <w:name w:val="Оглавление 2 Знак"/>
    <w:link w:val="21"/>
    <w:rPr>
      <w:rFonts w:ascii="XO Thames" w:hAnsi="XO Thames"/>
      <w:sz w:val="28"/>
    </w:rPr>
  </w:style>
  <w:style w:type="paragraph" w:styleId="41">
    <w:name w:val="toc 4"/>
    <w:next w:val="a"/>
    <w:link w:val="42"/>
    <w:uiPriority w:val="39"/>
    <w:pPr>
      <w:ind w:left="600"/>
    </w:pPr>
    <w:rPr>
      <w:rFonts w:ascii="XO Thames" w:hAnsi="XO Thames"/>
      <w:sz w:val="28"/>
    </w:rPr>
  </w:style>
  <w:style w:type="character" w:customStyle="1" w:styleId="42">
    <w:name w:val="Оглавление 4 Знак"/>
    <w:link w:val="41"/>
    <w:rPr>
      <w:rFonts w:ascii="XO Thames" w:hAnsi="XO Thames"/>
      <w:sz w:val="28"/>
    </w:rPr>
  </w:style>
  <w:style w:type="paragraph" w:styleId="a5">
    <w:name w:val="No Spacing"/>
    <w:link w:val="a6"/>
    <w:rPr>
      <w:rFonts w:ascii="Consolas" w:hAnsi="Consolas"/>
    </w:rPr>
  </w:style>
  <w:style w:type="character" w:customStyle="1" w:styleId="a6">
    <w:name w:val="Без интервала Знак"/>
    <w:link w:val="a5"/>
    <w:rPr>
      <w:rFonts w:ascii="Consolas" w:hAnsi="Consolas"/>
    </w:rPr>
  </w:style>
  <w:style w:type="paragraph" w:styleId="6">
    <w:name w:val="toc 6"/>
    <w:next w:val="a"/>
    <w:link w:val="60"/>
    <w:uiPriority w:val="39"/>
    <w:pPr>
      <w:ind w:left="1000"/>
    </w:pPr>
    <w:rPr>
      <w:rFonts w:ascii="XO Thames" w:hAnsi="XO Thames"/>
      <w:sz w:val="28"/>
    </w:rPr>
  </w:style>
  <w:style w:type="character" w:customStyle="1" w:styleId="60">
    <w:name w:val="Оглавление 6 Знак"/>
    <w:link w:val="6"/>
    <w:rPr>
      <w:rFonts w:ascii="XO Thames" w:hAnsi="XO Thames"/>
      <w:sz w:val="28"/>
    </w:rPr>
  </w:style>
  <w:style w:type="paragraph" w:styleId="7">
    <w:name w:val="toc 7"/>
    <w:next w:val="a"/>
    <w:link w:val="70"/>
    <w:uiPriority w:val="39"/>
    <w:pPr>
      <w:ind w:left="1200"/>
    </w:pPr>
    <w:rPr>
      <w:rFonts w:ascii="XO Thames" w:hAnsi="XO Thames"/>
      <w:sz w:val="28"/>
    </w:rPr>
  </w:style>
  <w:style w:type="character" w:customStyle="1" w:styleId="70">
    <w:name w:val="Оглавление 7 Знак"/>
    <w:link w:val="7"/>
    <w:rPr>
      <w:rFonts w:ascii="XO Thames" w:hAnsi="XO Thames"/>
      <w:sz w:val="28"/>
    </w:rPr>
  </w:style>
  <w:style w:type="character" w:customStyle="1" w:styleId="30">
    <w:name w:val="Заголовок 3 Знак"/>
    <w:link w:val="3"/>
    <w:rPr>
      <w:rFonts w:ascii="XO Thames" w:hAnsi="XO Thames"/>
      <w:b/>
      <w:sz w:val="26"/>
    </w:rPr>
  </w:style>
  <w:style w:type="paragraph" w:styleId="31">
    <w:name w:val="toc 3"/>
    <w:next w:val="a"/>
    <w:link w:val="32"/>
    <w:uiPriority w:val="39"/>
    <w:pPr>
      <w:ind w:left="400"/>
    </w:pPr>
    <w:rPr>
      <w:rFonts w:ascii="XO Thames" w:hAnsi="XO Thames"/>
      <w:sz w:val="28"/>
    </w:rPr>
  </w:style>
  <w:style w:type="character" w:customStyle="1" w:styleId="32">
    <w:name w:val="Оглавление 3 Знак"/>
    <w:link w:val="31"/>
    <w:rPr>
      <w:rFonts w:ascii="XO Thames" w:hAnsi="XO Thames"/>
      <w:sz w:val="28"/>
    </w:rPr>
  </w:style>
  <w:style w:type="paragraph" w:customStyle="1" w:styleId="12">
    <w:name w:val="Выделение1"/>
    <w:basedOn w:val="13"/>
    <w:link w:val="a7"/>
    <w:rPr>
      <w:i/>
    </w:rPr>
  </w:style>
  <w:style w:type="character" w:styleId="a7">
    <w:name w:val="Emphasis"/>
    <w:basedOn w:val="a0"/>
    <w:link w:val="12"/>
    <w:rPr>
      <w:i/>
    </w:rPr>
  </w:style>
  <w:style w:type="character" w:customStyle="1" w:styleId="50">
    <w:name w:val="Заголовок 5 Знак"/>
    <w:link w:val="5"/>
    <w:rPr>
      <w:rFonts w:ascii="XO Thames" w:hAnsi="XO Thames"/>
      <w:b/>
      <w:sz w:val="22"/>
    </w:rPr>
  </w:style>
  <w:style w:type="paragraph" w:styleId="a8">
    <w:name w:val="List Paragraph"/>
    <w:basedOn w:val="a"/>
    <w:link w:val="a9"/>
    <w:pPr>
      <w:ind w:left="720"/>
      <w:contextualSpacing/>
    </w:pPr>
  </w:style>
  <w:style w:type="character" w:customStyle="1" w:styleId="a9">
    <w:name w:val="Абзац списка Знак"/>
    <w:basedOn w:val="1"/>
    <w:link w:val="a8"/>
    <w:rPr>
      <w:rFonts w:ascii="Consolas" w:hAnsi="Consolas"/>
    </w:rPr>
  </w:style>
  <w:style w:type="character" w:customStyle="1" w:styleId="11">
    <w:name w:val="Заголовок 1 Знак"/>
    <w:link w:val="10"/>
    <w:rPr>
      <w:rFonts w:ascii="XO Thames" w:hAnsi="XO Thames"/>
      <w:b/>
      <w:sz w:val="32"/>
    </w:rPr>
  </w:style>
  <w:style w:type="paragraph" w:styleId="aa">
    <w:name w:val="header"/>
    <w:basedOn w:val="a"/>
    <w:link w:val="a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Верхний колонтитул Знак"/>
    <w:basedOn w:val="1"/>
    <w:link w:val="aa"/>
    <w:rPr>
      <w:rFonts w:ascii="Consolas" w:hAnsi="Consolas"/>
    </w:rPr>
  </w:style>
  <w:style w:type="paragraph" w:customStyle="1" w:styleId="14">
    <w:name w:val="Гиперссылка1"/>
    <w:link w:val="ac"/>
    <w:rPr>
      <w:color w:val="0000FF"/>
      <w:u w:val="single"/>
    </w:rPr>
  </w:style>
  <w:style w:type="character" w:styleId="ac">
    <w:name w:val="Hyperlink"/>
    <w:link w:val="14"/>
    <w:rPr>
      <w:color w:val="0000FF"/>
      <w:u w:val="single"/>
    </w:rPr>
  </w:style>
  <w:style w:type="paragraph" w:customStyle="1" w:styleId="Footnote">
    <w:name w:val="Footnote"/>
    <w:link w:val="Footnote0"/>
    <w:pPr>
      <w:ind w:firstLine="851"/>
      <w:jc w:val="both"/>
    </w:pPr>
    <w:rPr>
      <w:rFonts w:ascii="XO Thames" w:hAnsi="XO Thames"/>
    </w:rPr>
  </w:style>
  <w:style w:type="character" w:customStyle="1" w:styleId="Footnote0">
    <w:name w:val="Footnote"/>
    <w:link w:val="Footnote"/>
    <w:rPr>
      <w:rFonts w:ascii="XO Thames" w:hAnsi="XO Thames"/>
      <w:sz w:val="22"/>
    </w:rPr>
  </w:style>
  <w:style w:type="paragraph" w:styleId="15">
    <w:name w:val="toc 1"/>
    <w:next w:val="a"/>
    <w:link w:val="16"/>
    <w:uiPriority w:val="39"/>
    <w:rPr>
      <w:rFonts w:ascii="XO Thames" w:hAnsi="XO Thames"/>
      <w:b/>
      <w:sz w:val="28"/>
    </w:rPr>
  </w:style>
  <w:style w:type="character" w:customStyle="1" w:styleId="16">
    <w:name w:val="Оглавление 1 Знак"/>
    <w:link w:val="15"/>
    <w:rPr>
      <w:rFonts w:ascii="XO Thames" w:hAnsi="XO Thames"/>
      <w:b/>
      <w:sz w:val="28"/>
    </w:rPr>
  </w:style>
  <w:style w:type="paragraph" w:customStyle="1" w:styleId="HeaderandFooter">
    <w:name w:val="Header and Footer"/>
    <w:link w:val="HeaderandFooter0"/>
    <w:pPr>
      <w:jc w:val="both"/>
    </w:pPr>
    <w:rPr>
      <w:rFonts w:ascii="XO Thames" w:hAnsi="XO Thames"/>
      <w:sz w:val="20"/>
    </w:rPr>
  </w:style>
  <w:style w:type="character" w:customStyle="1" w:styleId="HeaderandFooter0">
    <w:name w:val="Header and Footer"/>
    <w:link w:val="HeaderandFooter"/>
    <w:rPr>
      <w:rFonts w:ascii="XO Thames" w:hAnsi="XO Thames"/>
      <w:sz w:val="20"/>
    </w:rPr>
  </w:style>
  <w:style w:type="paragraph" w:customStyle="1" w:styleId="13">
    <w:name w:val="Основной шрифт абзаца1"/>
    <w:link w:val="ad"/>
  </w:style>
  <w:style w:type="paragraph" w:styleId="ad">
    <w:name w:val="footer"/>
    <w:basedOn w:val="a"/>
    <w:link w:val="a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e">
    <w:name w:val="Нижний колонтитул Знак"/>
    <w:basedOn w:val="1"/>
    <w:link w:val="ad"/>
    <w:rPr>
      <w:rFonts w:ascii="Consolas" w:hAnsi="Consolas"/>
    </w:rPr>
  </w:style>
  <w:style w:type="paragraph" w:styleId="9">
    <w:name w:val="toc 9"/>
    <w:next w:val="a"/>
    <w:link w:val="90"/>
    <w:uiPriority w:val="39"/>
    <w:pPr>
      <w:ind w:left="1600"/>
    </w:pPr>
    <w:rPr>
      <w:rFonts w:ascii="XO Thames" w:hAnsi="XO Thames"/>
      <w:sz w:val="28"/>
    </w:rPr>
  </w:style>
  <w:style w:type="character" w:customStyle="1" w:styleId="90">
    <w:name w:val="Оглавление 9 Знак"/>
    <w:link w:val="9"/>
    <w:rPr>
      <w:rFonts w:ascii="XO Thames" w:hAnsi="XO Thames"/>
      <w:sz w:val="28"/>
    </w:rPr>
  </w:style>
  <w:style w:type="paragraph" w:styleId="8">
    <w:name w:val="toc 8"/>
    <w:next w:val="a"/>
    <w:link w:val="80"/>
    <w:uiPriority w:val="39"/>
    <w:pPr>
      <w:ind w:left="1400"/>
    </w:pPr>
    <w:rPr>
      <w:rFonts w:ascii="XO Thames" w:hAnsi="XO Thames"/>
      <w:sz w:val="28"/>
    </w:rPr>
  </w:style>
  <w:style w:type="character" w:customStyle="1" w:styleId="80">
    <w:name w:val="Оглавление 8 Знак"/>
    <w:link w:val="8"/>
    <w:rPr>
      <w:rFonts w:ascii="XO Thames" w:hAnsi="XO Thames"/>
      <w:sz w:val="28"/>
    </w:rPr>
  </w:style>
  <w:style w:type="paragraph" w:styleId="51">
    <w:name w:val="toc 5"/>
    <w:next w:val="a"/>
    <w:link w:val="52"/>
    <w:uiPriority w:val="39"/>
    <w:pPr>
      <w:ind w:left="800"/>
    </w:pPr>
    <w:rPr>
      <w:rFonts w:ascii="XO Thames" w:hAnsi="XO Thames"/>
      <w:sz w:val="28"/>
    </w:rPr>
  </w:style>
  <w:style w:type="character" w:customStyle="1" w:styleId="52">
    <w:name w:val="Оглавление 5 Знак"/>
    <w:link w:val="51"/>
    <w:rPr>
      <w:rFonts w:ascii="XO Thames" w:hAnsi="XO Thames"/>
      <w:sz w:val="28"/>
    </w:rPr>
  </w:style>
  <w:style w:type="paragraph" w:styleId="af">
    <w:name w:val="Subtitle"/>
    <w:next w:val="a"/>
    <w:link w:val="af0"/>
    <w:uiPriority w:val="11"/>
    <w:qFormat/>
    <w:pPr>
      <w:jc w:val="both"/>
    </w:pPr>
    <w:rPr>
      <w:rFonts w:ascii="XO Thames" w:hAnsi="XO Thames"/>
      <w:i/>
      <w:sz w:val="24"/>
    </w:rPr>
  </w:style>
  <w:style w:type="character" w:customStyle="1" w:styleId="af0">
    <w:name w:val="Подзаголовок Знак"/>
    <w:link w:val="af"/>
    <w:rPr>
      <w:rFonts w:ascii="XO Thames" w:hAnsi="XO Thames"/>
      <w:i/>
      <w:sz w:val="24"/>
    </w:rPr>
  </w:style>
  <w:style w:type="paragraph" w:customStyle="1" w:styleId="s0">
    <w:name w:val="s0"/>
    <w:link w:val="s00"/>
    <w:rPr>
      <w:rFonts w:ascii="Times New Roman" w:hAnsi="Times New Roman"/>
      <w:sz w:val="28"/>
    </w:rPr>
  </w:style>
  <w:style w:type="character" w:customStyle="1" w:styleId="s00">
    <w:name w:val="s0"/>
    <w:link w:val="s0"/>
    <w:rPr>
      <w:rFonts w:ascii="Times New Roman" w:hAnsi="Times New Roman"/>
      <w:b w:val="0"/>
      <w:i w:val="0"/>
      <w:strike w:val="0"/>
      <w:color w:val="000000"/>
      <w:sz w:val="28"/>
      <w:u w:val="none"/>
    </w:rPr>
  </w:style>
  <w:style w:type="paragraph" w:styleId="af1">
    <w:name w:val="Title"/>
    <w:next w:val="a"/>
    <w:link w:val="af2"/>
    <w:uiPriority w:val="10"/>
    <w:qFormat/>
    <w:pPr>
      <w:spacing w:before="567" w:after="567"/>
      <w:jc w:val="center"/>
    </w:pPr>
    <w:rPr>
      <w:rFonts w:ascii="XO Thames" w:hAnsi="XO Thames"/>
      <w:b/>
      <w:caps/>
      <w:sz w:val="40"/>
    </w:rPr>
  </w:style>
  <w:style w:type="character" w:customStyle="1" w:styleId="af2">
    <w:name w:val="Название Знак"/>
    <w:link w:val="af1"/>
    <w:rPr>
      <w:rFonts w:ascii="XO Thames" w:hAnsi="XO Thames"/>
      <w:b/>
      <w:caps/>
      <w:sz w:val="40"/>
    </w:rPr>
  </w:style>
  <w:style w:type="character" w:customStyle="1" w:styleId="40">
    <w:name w:val="Заголовок 4 Знак"/>
    <w:link w:val="4"/>
    <w:rPr>
      <w:rFonts w:ascii="XO Thames" w:hAnsi="XO Thames"/>
      <w:b/>
      <w:sz w:val="24"/>
    </w:rPr>
  </w:style>
  <w:style w:type="character" w:customStyle="1" w:styleId="20">
    <w:name w:val="Заголовок 2 Знак"/>
    <w:link w:val="2"/>
    <w:rPr>
      <w:rFonts w:ascii="XO Thames" w:hAnsi="XO Thames"/>
      <w:b/>
      <w:sz w:val="28"/>
    </w:rPr>
  </w:style>
  <w:style w:type="table" w:styleId="af3">
    <w:name w:val="Table Grid"/>
    <w:basedOn w:val="a1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="Times New Roman" w:hAnsiTheme="minorHAnsi" w:cs="Times New Roman"/>
        <w:color w:val="000000"/>
        <w:sz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semiHidden="0" w:uiPriority="39" w:unhideWhenUsed="0"/>
    <w:lsdException w:name="toc 2" w:semiHidden="0" w:uiPriority="39" w:unhideWhenUsed="0"/>
    <w:lsdException w:name="toc 3" w:semiHidden="0" w:uiPriority="39" w:unhideWhenUsed="0"/>
    <w:lsdException w:name="toc 4" w:semiHidden="0" w:uiPriority="39" w:unhideWhenUsed="0"/>
    <w:lsdException w:name="toc 5" w:semiHidden="0" w:uiPriority="39" w:unhideWhenUsed="0"/>
    <w:lsdException w:name="toc 6" w:semiHidden="0" w:uiPriority="39" w:unhideWhenUsed="0"/>
    <w:lsdException w:name="toc 7" w:semiHidden="0" w:uiPriority="39" w:unhideWhenUsed="0"/>
    <w:lsdException w:name="toc 8" w:semiHidden="0" w:uiPriority="39" w:unhideWhenUsed="0"/>
    <w:lsdException w:name="toc 9" w:semiHidden="0" w:uiPriority="39" w:unhideWhenUsed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semiHidden="0" w:unhideWhenUsed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link w:val="1"/>
    <w:qFormat/>
    <w:pPr>
      <w:spacing w:after="200" w:line="276" w:lineRule="auto"/>
    </w:pPr>
    <w:rPr>
      <w:rFonts w:ascii="Consolas" w:hAnsi="Consolas"/>
    </w:rPr>
  </w:style>
  <w:style w:type="paragraph" w:styleId="10">
    <w:name w:val="heading 1"/>
    <w:next w:val="a"/>
    <w:link w:val="11"/>
    <w:uiPriority w:val="9"/>
    <w:qFormat/>
    <w:pPr>
      <w:spacing w:before="120" w:after="120"/>
      <w:jc w:val="both"/>
      <w:outlineLvl w:val="0"/>
    </w:pPr>
    <w:rPr>
      <w:rFonts w:ascii="XO Thames" w:hAnsi="XO Thames"/>
      <w:b/>
      <w:sz w:val="32"/>
    </w:rPr>
  </w:style>
  <w:style w:type="paragraph" w:styleId="2">
    <w:name w:val="heading 2"/>
    <w:next w:val="a"/>
    <w:link w:val="20"/>
    <w:uiPriority w:val="9"/>
    <w:qFormat/>
    <w:pPr>
      <w:spacing w:before="120" w:after="120"/>
      <w:jc w:val="both"/>
      <w:outlineLvl w:val="1"/>
    </w:pPr>
    <w:rPr>
      <w:rFonts w:ascii="XO Thames" w:hAnsi="XO Thames"/>
      <w:b/>
      <w:sz w:val="28"/>
    </w:rPr>
  </w:style>
  <w:style w:type="paragraph" w:styleId="3">
    <w:name w:val="heading 3"/>
    <w:next w:val="a"/>
    <w:link w:val="30"/>
    <w:uiPriority w:val="9"/>
    <w:qFormat/>
    <w:pPr>
      <w:spacing w:before="120" w:after="120"/>
      <w:jc w:val="both"/>
      <w:outlineLvl w:val="2"/>
    </w:pPr>
    <w:rPr>
      <w:rFonts w:ascii="XO Thames" w:hAnsi="XO Thames"/>
      <w:b/>
      <w:sz w:val="26"/>
    </w:rPr>
  </w:style>
  <w:style w:type="paragraph" w:styleId="4">
    <w:name w:val="heading 4"/>
    <w:next w:val="a"/>
    <w:link w:val="40"/>
    <w:uiPriority w:val="9"/>
    <w:qFormat/>
    <w:pPr>
      <w:spacing w:before="120" w:after="120"/>
      <w:jc w:val="both"/>
      <w:outlineLvl w:val="3"/>
    </w:pPr>
    <w:rPr>
      <w:rFonts w:ascii="XO Thames" w:hAnsi="XO Thames"/>
      <w:b/>
      <w:sz w:val="24"/>
    </w:rPr>
  </w:style>
  <w:style w:type="paragraph" w:styleId="5">
    <w:name w:val="heading 5"/>
    <w:next w:val="a"/>
    <w:link w:val="50"/>
    <w:uiPriority w:val="9"/>
    <w:qFormat/>
    <w:pPr>
      <w:spacing w:before="120" w:after="120"/>
      <w:jc w:val="both"/>
      <w:outlineLvl w:val="4"/>
    </w:pPr>
    <w:rPr>
      <w:rFonts w:ascii="XO Thames" w:hAnsi="XO Thames"/>
      <w:b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бычный1"/>
    <w:rPr>
      <w:rFonts w:ascii="Consolas" w:hAnsi="Consolas"/>
    </w:rPr>
  </w:style>
  <w:style w:type="paragraph" w:styleId="a3">
    <w:name w:val="Balloon Text"/>
    <w:basedOn w:val="a"/>
    <w:link w:val="a4"/>
    <w:pPr>
      <w:spacing w:after="0" w:line="240" w:lineRule="auto"/>
    </w:pPr>
    <w:rPr>
      <w:rFonts w:ascii="Tahoma" w:hAnsi="Tahoma"/>
      <w:sz w:val="16"/>
    </w:rPr>
  </w:style>
  <w:style w:type="character" w:customStyle="1" w:styleId="a4">
    <w:name w:val="Текст выноски Знак"/>
    <w:basedOn w:val="1"/>
    <w:link w:val="a3"/>
    <w:rPr>
      <w:rFonts w:ascii="Tahoma" w:hAnsi="Tahoma"/>
      <w:sz w:val="16"/>
    </w:rPr>
  </w:style>
  <w:style w:type="paragraph" w:styleId="21">
    <w:name w:val="toc 2"/>
    <w:next w:val="a"/>
    <w:link w:val="22"/>
    <w:uiPriority w:val="39"/>
    <w:pPr>
      <w:ind w:left="200"/>
    </w:pPr>
    <w:rPr>
      <w:rFonts w:ascii="XO Thames" w:hAnsi="XO Thames"/>
      <w:sz w:val="28"/>
    </w:rPr>
  </w:style>
  <w:style w:type="character" w:customStyle="1" w:styleId="22">
    <w:name w:val="Оглавление 2 Знак"/>
    <w:link w:val="21"/>
    <w:rPr>
      <w:rFonts w:ascii="XO Thames" w:hAnsi="XO Thames"/>
      <w:sz w:val="28"/>
    </w:rPr>
  </w:style>
  <w:style w:type="paragraph" w:styleId="41">
    <w:name w:val="toc 4"/>
    <w:next w:val="a"/>
    <w:link w:val="42"/>
    <w:uiPriority w:val="39"/>
    <w:pPr>
      <w:ind w:left="600"/>
    </w:pPr>
    <w:rPr>
      <w:rFonts w:ascii="XO Thames" w:hAnsi="XO Thames"/>
      <w:sz w:val="28"/>
    </w:rPr>
  </w:style>
  <w:style w:type="character" w:customStyle="1" w:styleId="42">
    <w:name w:val="Оглавление 4 Знак"/>
    <w:link w:val="41"/>
    <w:rPr>
      <w:rFonts w:ascii="XO Thames" w:hAnsi="XO Thames"/>
      <w:sz w:val="28"/>
    </w:rPr>
  </w:style>
  <w:style w:type="paragraph" w:styleId="a5">
    <w:name w:val="No Spacing"/>
    <w:link w:val="a6"/>
    <w:rPr>
      <w:rFonts w:ascii="Consolas" w:hAnsi="Consolas"/>
    </w:rPr>
  </w:style>
  <w:style w:type="character" w:customStyle="1" w:styleId="a6">
    <w:name w:val="Без интервала Знак"/>
    <w:link w:val="a5"/>
    <w:rPr>
      <w:rFonts w:ascii="Consolas" w:hAnsi="Consolas"/>
    </w:rPr>
  </w:style>
  <w:style w:type="paragraph" w:styleId="6">
    <w:name w:val="toc 6"/>
    <w:next w:val="a"/>
    <w:link w:val="60"/>
    <w:uiPriority w:val="39"/>
    <w:pPr>
      <w:ind w:left="1000"/>
    </w:pPr>
    <w:rPr>
      <w:rFonts w:ascii="XO Thames" w:hAnsi="XO Thames"/>
      <w:sz w:val="28"/>
    </w:rPr>
  </w:style>
  <w:style w:type="character" w:customStyle="1" w:styleId="60">
    <w:name w:val="Оглавление 6 Знак"/>
    <w:link w:val="6"/>
    <w:rPr>
      <w:rFonts w:ascii="XO Thames" w:hAnsi="XO Thames"/>
      <w:sz w:val="28"/>
    </w:rPr>
  </w:style>
  <w:style w:type="paragraph" w:styleId="7">
    <w:name w:val="toc 7"/>
    <w:next w:val="a"/>
    <w:link w:val="70"/>
    <w:uiPriority w:val="39"/>
    <w:pPr>
      <w:ind w:left="1200"/>
    </w:pPr>
    <w:rPr>
      <w:rFonts w:ascii="XO Thames" w:hAnsi="XO Thames"/>
      <w:sz w:val="28"/>
    </w:rPr>
  </w:style>
  <w:style w:type="character" w:customStyle="1" w:styleId="70">
    <w:name w:val="Оглавление 7 Знак"/>
    <w:link w:val="7"/>
    <w:rPr>
      <w:rFonts w:ascii="XO Thames" w:hAnsi="XO Thames"/>
      <w:sz w:val="28"/>
    </w:rPr>
  </w:style>
  <w:style w:type="character" w:customStyle="1" w:styleId="30">
    <w:name w:val="Заголовок 3 Знак"/>
    <w:link w:val="3"/>
    <w:rPr>
      <w:rFonts w:ascii="XO Thames" w:hAnsi="XO Thames"/>
      <w:b/>
      <w:sz w:val="26"/>
    </w:rPr>
  </w:style>
  <w:style w:type="paragraph" w:styleId="31">
    <w:name w:val="toc 3"/>
    <w:next w:val="a"/>
    <w:link w:val="32"/>
    <w:uiPriority w:val="39"/>
    <w:pPr>
      <w:ind w:left="400"/>
    </w:pPr>
    <w:rPr>
      <w:rFonts w:ascii="XO Thames" w:hAnsi="XO Thames"/>
      <w:sz w:val="28"/>
    </w:rPr>
  </w:style>
  <w:style w:type="character" w:customStyle="1" w:styleId="32">
    <w:name w:val="Оглавление 3 Знак"/>
    <w:link w:val="31"/>
    <w:rPr>
      <w:rFonts w:ascii="XO Thames" w:hAnsi="XO Thames"/>
      <w:sz w:val="28"/>
    </w:rPr>
  </w:style>
  <w:style w:type="paragraph" w:customStyle="1" w:styleId="12">
    <w:name w:val="Выделение1"/>
    <w:basedOn w:val="13"/>
    <w:link w:val="a7"/>
    <w:rPr>
      <w:i/>
    </w:rPr>
  </w:style>
  <w:style w:type="character" w:styleId="a7">
    <w:name w:val="Emphasis"/>
    <w:basedOn w:val="a0"/>
    <w:link w:val="12"/>
    <w:rPr>
      <w:i/>
    </w:rPr>
  </w:style>
  <w:style w:type="character" w:customStyle="1" w:styleId="50">
    <w:name w:val="Заголовок 5 Знак"/>
    <w:link w:val="5"/>
    <w:rPr>
      <w:rFonts w:ascii="XO Thames" w:hAnsi="XO Thames"/>
      <w:b/>
      <w:sz w:val="22"/>
    </w:rPr>
  </w:style>
  <w:style w:type="paragraph" w:styleId="a8">
    <w:name w:val="List Paragraph"/>
    <w:basedOn w:val="a"/>
    <w:link w:val="a9"/>
    <w:pPr>
      <w:ind w:left="720"/>
      <w:contextualSpacing/>
    </w:pPr>
  </w:style>
  <w:style w:type="character" w:customStyle="1" w:styleId="a9">
    <w:name w:val="Абзац списка Знак"/>
    <w:basedOn w:val="1"/>
    <w:link w:val="a8"/>
    <w:rPr>
      <w:rFonts w:ascii="Consolas" w:hAnsi="Consolas"/>
    </w:rPr>
  </w:style>
  <w:style w:type="character" w:customStyle="1" w:styleId="11">
    <w:name w:val="Заголовок 1 Знак"/>
    <w:link w:val="10"/>
    <w:rPr>
      <w:rFonts w:ascii="XO Thames" w:hAnsi="XO Thames"/>
      <w:b/>
      <w:sz w:val="32"/>
    </w:rPr>
  </w:style>
  <w:style w:type="paragraph" w:styleId="aa">
    <w:name w:val="header"/>
    <w:basedOn w:val="a"/>
    <w:link w:val="a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Верхний колонтитул Знак"/>
    <w:basedOn w:val="1"/>
    <w:link w:val="aa"/>
    <w:rPr>
      <w:rFonts w:ascii="Consolas" w:hAnsi="Consolas"/>
    </w:rPr>
  </w:style>
  <w:style w:type="paragraph" w:customStyle="1" w:styleId="14">
    <w:name w:val="Гиперссылка1"/>
    <w:link w:val="ac"/>
    <w:rPr>
      <w:color w:val="0000FF"/>
      <w:u w:val="single"/>
    </w:rPr>
  </w:style>
  <w:style w:type="character" w:styleId="ac">
    <w:name w:val="Hyperlink"/>
    <w:link w:val="14"/>
    <w:rPr>
      <w:color w:val="0000FF"/>
      <w:u w:val="single"/>
    </w:rPr>
  </w:style>
  <w:style w:type="paragraph" w:customStyle="1" w:styleId="Footnote">
    <w:name w:val="Footnote"/>
    <w:link w:val="Footnote0"/>
    <w:pPr>
      <w:ind w:firstLine="851"/>
      <w:jc w:val="both"/>
    </w:pPr>
    <w:rPr>
      <w:rFonts w:ascii="XO Thames" w:hAnsi="XO Thames"/>
    </w:rPr>
  </w:style>
  <w:style w:type="character" w:customStyle="1" w:styleId="Footnote0">
    <w:name w:val="Footnote"/>
    <w:link w:val="Footnote"/>
    <w:rPr>
      <w:rFonts w:ascii="XO Thames" w:hAnsi="XO Thames"/>
      <w:sz w:val="22"/>
    </w:rPr>
  </w:style>
  <w:style w:type="paragraph" w:styleId="15">
    <w:name w:val="toc 1"/>
    <w:next w:val="a"/>
    <w:link w:val="16"/>
    <w:uiPriority w:val="39"/>
    <w:rPr>
      <w:rFonts w:ascii="XO Thames" w:hAnsi="XO Thames"/>
      <w:b/>
      <w:sz w:val="28"/>
    </w:rPr>
  </w:style>
  <w:style w:type="character" w:customStyle="1" w:styleId="16">
    <w:name w:val="Оглавление 1 Знак"/>
    <w:link w:val="15"/>
    <w:rPr>
      <w:rFonts w:ascii="XO Thames" w:hAnsi="XO Thames"/>
      <w:b/>
      <w:sz w:val="28"/>
    </w:rPr>
  </w:style>
  <w:style w:type="paragraph" w:customStyle="1" w:styleId="HeaderandFooter">
    <w:name w:val="Header and Footer"/>
    <w:link w:val="HeaderandFooter0"/>
    <w:pPr>
      <w:jc w:val="both"/>
    </w:pPr>
    <w:rPr>
      <w:rFonts w:ascii="XO Thames" w:hAnsi="XO Thames"/>
      <w:sz w:val="20"/>
    </w:rPr>
  </w:style>
  <w:style w:type="character" w:customStyle="1" w:styleId="HeaderandFooter0">
    <w:name w:val="Header and Footer"/>
    <w:link w:val="HeaderandFooter"/>
    <w:rPr>
      <w:rFonts w:ascii="XO Thames" w:hAnsi="XO Thames"/>
      <w:sz w:val="20"/>
    </w:rPr>
  </w:style>
  <w:style w:type="paragraph" w:customStyle="1" w:styleId="13">
    <w:name w:val="Основной шрифт абзаца1"/>
    <w:link w:val="ad"/>
  </w:style>
  <w:style w:type="paragraph" w:styleId="ad">
    <w:name w:val="footer"/>
    <w:basedOn w:val="a"/>
    <w:link w:val="a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e">
    <w:name w:val="Нижний колонтитул Знак"/>
    <w:basedOn w:val="1"/>
    <w:link w:val="ad"/>
    <w:rPr>
      <w:rFonts w:ascii="Consolas" w:hAnsi="Consolas"/>
    </w:rPr>
  </w:style>
  <w:style w:type="paragraph" w:styleId="9">
    <w:name w:val="toc 9"/>
    <w:next w:val="a"/>
    <w:link w:val="90"/>
    <w:uiPriority w:val="39"/>
    <w:pPr>
      <w:ind w:left="1600"/>
    </w:pPr>
    <w:rPr>
      <w:rFonts w:ascii="XO Thames" w:hAnsi="XO Thames"/>
      <w:sz w:val="28"/>
    </w:rPr>
  </w:style>
  <w:style w:type="character" w:customStyle="1" w:styleId="90">
    <w:name w:val="Оглавление 9 Знак"/>
    <w:link w:val="9"/>
    <w:rPr>
      <w:rFonts w:ascii="XO Thames" w:hAnsi="XO Thames"/>
      <w:sz w:val="28"/>
    </w:rPr>
  </w:style>
  <w:style w:type="paragraph" w:styleId="8">
    <w:name w:val="toc 8"/>
    <w:next w:val="a"/>
    <w:link w:val="80"/>
    <w:uiPriority w:val="39"/>
    <w:pPr>
      <w:ind w:left="1400"/>
    </w:pPr>
    <w:rPr>
      <w:rFonts w:ascii="XO Thames" w:hAnsi="XO Thames"/>
      <w:sz w:val="28"/>
    </w:rPr>
  </w:style>
  <w:style w:type="character" w:customStyle="1" w:styleId="80">
    <w:name w:val="Оглавление 8 Знак"/>
    <w:link w:val="8"/>
    <w:rPr>
      <w:rFonts w:ascii="XO Thames" w:hAnsi="XO Thames"/>
      <w:sz w:val="28"/>
    </w:rPr>
  </w:style>
  <w:style w:type="paragraph" w:styleId="51">
    <w:name w:val="toc 5"/>
    <w:next w:val="a"/>
    <w:link w:val="52"/>
    <w:uiPriority w:val="39"/>
    <w:pPr>
      <w:ind w:left="800"/>
    </w:pPr>
    <w:rPr>
      <w:rFonts w:ascii="XO Thames" w:hAnsi="XO Thames"/>
      <w:sz w:val="28"/>
    </w:rPr>
  </w:style>
  <w:style w:type="character" w:customStyle="1" w:styleId="52">
    <w:name w:val="Оглавление 5 Знак"/>
    <w:link w:val="51"/>
    <w:rPr>
      <w:rFonts w:ascii="XO Thames" w:hAnsi="XO Thames"/>
      <w:sz w:val="28"/>
    </w:rPr>
  </w:style>
  <w:style w:type="paragraph" w:styleId="af">
    <w:name w:val="Subtitle"/>
    <w:next w:val="a"/>
    <w:link w:val="af0"/>
    <w:uiPriority w:val="11"/>
    <w:qFormat/>
    <w:pPr>
      <w:jc w:val="both"/>
    </w:pPr>
    <w:rPr>
      <w:rFonts w:ascii="XO Thames" w:hAnsi="XO Thames"/>
      <w:i/>
      <w:sz w:val="24"/>
    </w:rPr>
  </w:style>
  <w:style w:type="character" w:customStyle="1" w:styleId="af0">
    <w:name w:val="Подзаголовок Знак"/>
    <w:link w:val="af"/>
    <w:rPr>
      <w:rFonts w:ascii="XO Thames" w:hAnsi="XO Thames"/>
      <w:i/>
      <w:sz w:val="24"/>
    </w:rPr>
  </w:style>
  <w:style w:type="paragraph" w:customStyle="1" w:styleId="s0">
    <w:name w:val="s0"/>
    <w:link w:val="s00"/>
    <w:rPr>
      <w:rFonts w:ascii="Times New Roman" w:hAnsi="Times New Roman"/>
      <w:sz w:val="28"/>
    </w:rPr>
  </w:style>
  <w:style w:type="character" w:customStyle="1" w:styleId="s00">
    <w:name w:val="s0"/>
    <w:link w:val="s0"/>
    <w:rPr>
      <w:rFonts w:ascii="Times New Roman" w:hAnsi="Times New Roman"/>
      <w:b w:val="0"/>
      <w:i w:val="0"/>
      <w:strike w:val="0"/>
      <w:color w:val="000000"/>
      <w:sz w:val="28"/>
      <w:u w:val="none"/>
    </w:rPr>
  </w:style>
  <w:style w:type="paragraph" w:styleId="af1">
    <w:name w:val="Title"/>
    <w:next w:val="a"/>
    <w:link w:val="af2"/>
    <w:uiPriority w:val="10"/>
    <w:qFormat/>
    <w:pPr>
      <w:spacing w:before="567" w:after="567"/>
      <w:jc w:val="center"/>
    </w:pPr>
    <w:rPr>
      <w:rFonts w:ascii="XO Thames" w:hAnsi="XO Thames"/>
      <w:b/>
      <w:caps/>
      <w:sz w:val="40"/>
    </w:rPr>
  </w:style>
  <w:style w:type="character" w:customStyle="1" w:styleId="af2">
    <w:name w:val="Название Знак"/>
    <w:link w:val="af1"/>
    <w:rPr>
      <w:rFonts w:ascii="XO Thames" w:hAnsi="XO Thames"/>
      <w:b/>
      <w:caps/>
      <w:sz w:val="40"/>
    </w:rPr>
  </w:style>
  <w:style w:type="character" w:customStyle="1" w:styleId="40">
    <w:name w:val="Заголовок 4 Знак"/>
    <w:link w:val="4"/>
    <w:rPr>
      <w:rFonts w:ascii="XO Thames" w:hAnsi="XO Thames"/>
      <w:b/>
      <w:sz w:val="24"/>
    </w:rPr>
  </w:style>
  <w:style w:type="character" w:customStyle="1" w:styleId="20">
    <w:name w:val="Заголовок 2 Знак"/>
    <w:link w:val="2"/>
    <w:rPr>
      <w:rFonts w:ascii="XO Thames" w:hAnsi="XO Thames"/>
      <w:b/>
      <w:sz w:val="28"/>
    </w:rPr>
  </w:style>
  <w:style w:type="table" w:styleId="af3">
    <w:name w:val="Table Grid"/>
    <w:basedOn w:val="a1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  <a:prstDash val="solid"/>
        </a:ln>
        <a:ln w="25400">
          <a:solidFill>
            <a:schemeClr val="phClr"/>
          </a:solidFill>
          <a:prstDash val="solid"/>
        </a:ln>
        <a:ln w="3810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642</Words>
  <Characters>3664</Characters>
  <Application>Microsoft Office Word</Application>
  <DocSecurity>0</DocSecurity>
  <Lines>30</Lines>
  <Paragraphs>8</Paragraphs>
  <ScaleCrop>false</ScaleCrop>
  <Company/>
  <LinksUpToDate>false</LinksUpToDate>
  <CharactersWithSpaces>4298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Дуйсеева Айжамал</cp:lastModifiedBy>
  <cp:revision>3</cp:revision>
  <cp:lastPrinted>2024-12-31T07:04:00Z</cp:lastPrinted>
  <dcterms:created xsi:type="dcterms:W3CDTF">2024-12-31T07:04:00Z</dcterms:created>
  <dcterms:modified xsi:type="dcterms:W3CDTF">2024-12-31T07:04:00Z</dcterms:modified>
</cp:coreProperties>
</file>