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262007" w:rsidRDefault="00262007" w:rsidP="005E4B51">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АҚПАРАТТЫҚ ХАБАРЛАМА </w:t>
            </w:r>
          </w:p>
        </w:tc>
      </w:tr>
      <w:tr w:rsidR="005E4B51" w:rsidRPr="006014EC" w:rsidTr="00235248">
        <w:trPr>
          <w:jc w:val="center"/>
        </w:trPr>
        <w:tc>
          <w:tcPr>
            <w:tcW w:w="10205" w:type="dxa"/>
          </w:tcPr>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jc w:val="center"/>
              <w:rPr>
                <w:rFonts w:ascii="Times New Roman" w:eastAsiaTheme="minorHAnsi" w:hAnsi="Times New Roman"/>
                <w:b/>
                <w:sz w:val="24"/>
                <w:szCs w:val="24"/>
                <w:lang w:eastAsia="ru-RU"/>
              </w:rPr>
            </w:pPr>
            <w:r>
              <w:rPr>
                <w:rFonts w:ascii="Times New Roman" w:hAnsi="Times New Roman"/>
                <w:b/>
                <w:sz w:val="24"/>
                <w:szCs w:val="24"/>
                <w:lang w:eastAsia="ru-RU"/>
              </w:rPr>
              <w:t>БЖЗҚ «</w:t>
            </w:r>
            <w:proofErr w:type="spellStart"/>
            <w:r>
              <w:rPr>
                <w:rFonts w:ascii="Times New Roman" w:hAnsi="Times New Roman"/>
                <w:b/>
                <w:sz w:val="24"/>
                <w:szCs w:val="24"/>
                <w:lang w:eastAsia="ru-RU"/>
              </w:rPr>
              <w:t>Halyk</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Global</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Markets</w:t>
            </w:r>
            <w:proofErr w:type="spellEnd"/>
            <w:r>
              <w:rPr>
                <w:rFonts w:ascii="Times New Roman" w:hAnsi="Times New Roman"/>
                <w:b/>
                <w:sz w:val="24"/>
                <w:szCs w:val="24"/>
                <w:lang w:eastAsia="ru-RU"/>
              </w:rPr>
              <w:t xml:space="preserve">» АҚ-мен </w:t>
            </w:r>
            <w:proofErr w:type="spellStart"/>
            <w:r>
              <w:rPr>
                <w:rFonts w:ascii="Times New Roman" w:hAnsi="Times New Roman"/>
                <w:b/>
                <w:sz w:val="24"/>
                <w:szCs w:val="24"/>
                <w:lang w:eastAsia="ru-RU"/>
              </w:rPr>
              <w:t>зейнетақы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активтерін</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сенімгерлік</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басқару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туралы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шартты</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бұзу</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жоспарлан</w:t>
            </w:r>
            <w:proofErr w:type="spellEnd"/>
            <w:r>
              <w:rPr>
                <w:rFonts w:ascii="Times New Roman" w:hAnsi="Times New Roman"/>
                <w:b/>
                <w:sz w:val="24"/>
                <w:szCs w:val="24"/>
                <w:lang w:val="kk-KZ" w:eastAsia="ru-RU"/>
              </w:rPr>
              <w:t>ғанын</w:t>
            </w:r>
            <w:r>
              <w:rPr>
                <w:rFonts w:ascii="Times New Roman" w:hAnsi="Times New Roman"/>
                <w:b/>
                <w:sz w:val="24"/>
                <w:szCs w:val="24"/>
                <w:lang w:eastAsia="ru-RU"/>
              </w:rPr>
              <w:t xml:space="preserve"> </w:t>
            </w:r>
            <w:proofErr w:type="spellStart"/>
            <w:r>
              <w:rPr>
                <w:rFonts w:ascii="Times New Roman" w:hAnsi="Times New Roman"/>
                <w:b/>
                <w:sz w:val="24"/>
                <w:szCs w:val="24"/>
                <w:lang w:eastAsia="ru-RU"/>
              </w:rPr>
              <w:t>еске</w:t>
            </w:r>
            <w:proofErr w:type="spellEnd"/>
            <w:r>
              <w:rPr>
                <w:rFonts w:ascii="Times New Roman" w:hAnsi="Times New Roman"/>
                <w:b/>
                <w:sz w:val="24"/>
                <w:szCs w:val="24"/>
                <w:lang w:eastAsia="ru-RU"/>
              </w:rPr>
              <w:t xml:space="preserve"> </w:t>
            </w:r>
            <w:proofErr w:type="spellStart"/>
            <w:r>
              <w:rPr>
                <w:rFonts w:ascii="Times New Roman" w:hAnsi="Times New Roman"/>
                <w:b/>
                <w:sz w:val="24"/>
                <w:szCs w:val="24"/>
                <w:lang w:eastAsia="ru-RU"/>
              </w:rPr>
              <w:t>салады</w:t>
            </w:r>
            <w:proofErr w:type="spellEnd"/>
          </w:p>
          <w:p w:rsidR="006014EC" w:rsidRDefault="006014EC" w:rsidP="006014EC">
            <w:pPr>
              <w:pStyle w:val="a5"/>
              <w:jc w:val="center"/>
              <w:rPr>
                <w:rFonts w:ascii="Times New Roman" w:hAnsi="Times New Roman"/>
                <w:b/>
                <w:sz w:val="24"/>
                <w:szCs w:val="24"/>
                <w:lang w:eastAsia="ru-RU"/>
              </w:rPr>
            </w:pP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eastAsia="ru-RU"/>
              </w:rPr>
              <w:t>«Б</w:t>
            </w:r>
            <w:r>
              <w:rPr>
                <w:rFonts w:ascii="Times New Roman" w:hAnsi="Times New Roman"/>
                <w:sz w:val="24"/>
                <w:szCs w:val="24"/>
                <w:lang w:val="kk-KZ" w:eastAsia="ru-RU"/>
              </w:rPr>
              <w:t xml:space="preserve">ірыңғай </w:t>
            </w:r>
            <w:proofErr w:type="spellStart"/>
            <w:r>
              <w:rPr>
                <w:rFonts w:ascii="Times New Roman" w:hAnsi="Times New Roman"/>
                <w:sz w:val="24"/>
                <w:szCs w:val="24"/>
                <w:lang w:eastAsia="ru-RU"/>
              </w:rPr>
              <w:t>жинақтаушы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қоры</w:t>
            </w:r>
            <w:proofErr w:type="spellEnd"/>
            <w:r>
              <w:rPr>
                <w:rFonts w:ascii="Times New Roman" w:hAnsi="Times New Roman"/>
                <w:sz w:val="24"/>
                <w:szCs w:val="24"/>
                <w:lang w:eastAsia="ru-RU"/>
              </w:rPr>
              <w:t>» АҚ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БЖЗҚ, </w:t>
            </w:r>
            <w:proofErr w:type="spellStart"/>
            <w:r>
              <w:rPr>
                <w:rFonts w:ascii="Times New Roman" w:hAnsi="Times New Roman"/>
                <w:sz w:val="24"/>
                <w:szCs w:val="24"/>
                <w:lang w:eastAsia="ru-RU"/>
              </w:rPr>
              <w:t>Қор</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01.01.2026 ж.</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салымшылардан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инвестициялық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портфельді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 xml:space="preserve">– </w:t>
            </w:r>
            <w:r>
              <w:rPr>
                <w:rFonts w:ascii="Times New Roman" w:hAnsi="Times New Roman"/>
                <w:sz w:val="24"/>
                <w:szCs w:val="24"/>
                <w:lang w:eastAsia="ru-RU"/>
              </w:rPr>
              <w:t>ИПБ) «</w:t>
            </w:r>
            <w:proofErr w:type="spellStart"/>
            <w:r>
              <w:rPr>
                <w:rFonts w:ascii="Times New Roman" w:hAnsi="Times New Roman"/>
                <w:sz w:val="24"/>
                <w:szCs w:val="24"/>
                <w:lang w:eastAsia="ru-RU"/>
              </w:rPr>
              <w:t>Halyk</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Global</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Markets</w:t>
            </w:r>
            <w:proofErr w:type="spellEnd"/>
            <w:r>
              <w:rPr>
                <w:rFonts w:ascii="Times New Roman" w:hAnsi="Times New Roman"/>
                <w:sz w:val="24"/>
                <w:szCs w:val="24"/>
                <w:lang w:eastAsia="ru-RU"/>
              </w:rPr>
              <w:t xml:space="preserve">» АҚ беру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жаңа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өтініштерді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тоқтатылғанын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еске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салады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шешім</w:t>
            </w:r>
            <w:proofErr w:type="spellEnd"/>
            <w:r>
              <w:rPr>
                <w:rFonts w:ascii="Times New Roman" w:hAnsi="Times New Roman"/>
                <w:sz w:val="24"/>
                <w:szCs w:val="24"/>
                <w:lang w:eastAsia="ru-RU"/>
              </w:rPr>
              <w:t xml:space="preserve"> 2025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31 </w:t>
            </w:r>
            <w:proofErr w:type="spellStart"/>
            <w:r>
              <w:rPr>
                <w:rFonts w:ascii="Times New Roman" w:hAnsi="Times New Roman"/>
                <w:sz w:val="24"/>
                <w:szCs w:val="24"/>
                <w:lang w:eastAsia="ru-RU"/>
              </w:rPr>
              <w:t>желтоқсанда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аталған</w:t>
            </w:r>
            <w:proofErr w:type="spellEnd"/>
            <w:r>
              <w:rPr>
                <w:rFonts w:ascii="Times New Roman" w:hAnsi="Times New Roman"/>
                <w:sz w:val="24"/>
                <w:szCs w:val="24"/>
                <w:lang w:eastAsia="ru-RU"/>
              </w:rPr>
              <w:t xml:space="preserve"> ИПБ-</w:t>
            </w:r>
            <w:proofErr w:type="spellStart"/>
            <w:r>
              <w:rPr>
                <w:rFonts w:ascii="Times New Roman" w:hAnsi="Times New Roman"/>
                <w:sz w:val="24"/>
                <w:szCs w:val="24"/>
                <w:lang w:eastAsia="ru-RU"/>
              </w:rPr>
              <w:t>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бастамасы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lang w:eastAsia="ru-RU"/>
              </w:rPr>
              <w:t xml:space="preserve"> 2021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18 </w:t>
            </w:r>
            <w:proofErr w:type="spellStart"/>
            <w:r>
              <w:rPr>
                <w:rFonts w:ascii="Times New Roman" w:hAnsi="Times New Roman"/>
                <w:sz w:val="24"/>
                <w:szCs w:val="24"/>
                <w:lang w:eastAsia="ru-RU"/>
              </w:rPr>
              <w:t>ақпандағы</w:t>
            </w:r>
            <w:proofErr w:type="spellEnd"/>
            <w:r>
              <w:rPr>
                <w:rFonts w:ascii="Times New Roman" w:hAnsi="Times New Roman"/>
                <w:sz w:val="24"/>
                <w:szCs w:val="24"/>
                <w:lang w:eastAsia="ru-RU"/>
              </w:rPr>
              <w:t xml:space="preserve"> № 17/6/18-02-21/П </w:t>
            </w:r>
            <w:proofErr w:type="spellStart"/>
            <w:r>
              <w:rPr>
                <w:rFonts w:ascii="Times New Roman" w:hAnsi="Times New Roman"/>
                <w:sz w:val="24"/>
                <w:szCs w:val="24"/>
                <w:lang w:eastAsia="ru-RU"/>
              </w:rPr>
              <w:t>Зейнетақы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активтерін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сенімгерлік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басқару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әрі</w:t>
            </w:r>
            <w:proofErr w:type="spellEnd"/>
            <w:r>
              <w:rPr>
                <w:rFonts w:ascii="Times New Roman" w:hAnsi="Times New Roman"/>
                <w:sz w:val="24"/>
                <w:szCs w:val="24"/>
                <w:lang w:eastAsia="ru-RU"/>
              </w:rPr>
              <w:t xml:space="preserve"> </w:t>
            </w:r>
            <w:r>
              <w:rPr>
                <w:rFonts w:ascii="Times New Roman" w:hAnsi="Times New Roman"/>
                <w:sz w:val="24"/>
                <w:szCs w:val="24"/>
                <w:lang w:val="kk-KZ"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Шарт</w:t>
            </w:r>
            <w:proofErr w:type="spellEnd"/>
            <w:r>
              <w:rPr>
                <w:rFonts w:ascii="Times New Roman" w:hAnsi="Times New Roman"/>
                <w:sz w:val="24"/>
                <w:szCs w:val="24"/>
                <w:lang w:eastAsia="ru-RU"/>
              </w:rPr>
              <w:t xml:space="preserve">) 2027 </w:t>
            </w:r>
            <w:proofErr w:type="spellStart"/>
            <w:r>
              <w:rPr>
                <w:rFonts w:ascii="Times New Roman" w:hAnsi="Times New Roman"/>
                <w:sz w:val="24"/>
                <w:szCs w:val="24"/>
                <w:lang w:eastAsia="ru-RU"/>
              </w:rPr>
              <w:t>жылғы</w:t>
            </w:r>
            <w:proofErr w:type="spellEnd"/>
            <w:r>
              <w:rPr>
                <w:rFonts w:ascii="Times New Roman" w:hAnsi="Times New Roman"/>
                <w:sz w:val="24"/>
                <w:szCs w:val="24"/>
                <w:lang w:eastAsia="ru-RU"/>
              </w:rPr>
              <w:t xml:space="preserve"> 1 </w:t>
            </w:r>
            <w:proofErr w:type="spellStart"/>
            <w:r>
              <w:rPr>
                <w:rFonts w:ascii="Times New Roman" w:hAnsi="Times New Roman"/>
                <w:sz w:val="24"/>
                <w:szCs w:val="24"/>
                <w:lang w:eastAsia="ru-RU"/>
              </w:rPr>
              <w:t>қаңтардан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бастап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бұзу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жоспарланып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отырғаны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хабарламаның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алынуына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байланысты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қабылданды</w:t>
            </w:r>
            <w:proofErr w:type="spellEnd"/>
            <w:r>
              <w:rPr>
                <w:rFonts w:ascii="Times New Roman" w:hAnsi="Times New Roman"/>
                <w:sz w:val="24"/>
                <w:szCs w:val="24"/>
                <w:lang w:eastAsia="ru-RU"/>
              </w:rPr>
              <w:t>.</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Бұған дейін ИПБ-ға берілген барлық зейнетақы жинақтары Қазақстан Республикасының Ұлттық Банкінің (бұдан әрі — ҚРҰБ) басқаруына берілгенге дейін қолданыстағы шарттарға сәйкес «Halyk Global Markets» АҚ басқаруында қала береді. Қолданыстағы Ережелерге сәйкес, ИПБ Шарт бұзылғанға дейін өз міндеттемелерін толық көлемде орындауға, соның ішінде бекітілген инвестициялық стратегияны, активтердің сақталуы жөніндегі талаптарды және есептілікті сақтауға міндетті.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Басқару мерзімі аяқталғаннан кейін БЖЗҚ ИПБ сенімгерлік басқаруындағы зейнетақы активтерін ақшалай түрде толық көлемде ҚРҰБ-ға сенімгерлік басқаруға қайтаруды жүзеге асырады. </w:t>
            </w:r>
            <w:r w:rsidRPr="006014EC">
              <w:rPr>
                <w:rFonts w:ascii="Times New Roman" w:hAnsi="Times New Roman"/>
                <w:sz w:val="24"/>
                <w:szCs w:val="24"/>
                <w:lang w:val="kk-KZ" w:eastAsia="ru-RU"/>
              </w:rPr>
              <w:t>Бұл ретте теріс айырма пайда болған жағдайда, ИПБ оны толық көлемде өтейді. ИПБ-ның теріс айырманы есептеуі мен өтеу мерзімдері Қазақстан Республикасы Қаржы нарығын реттеу және дамыту агенттігі Басқармасы</w:t>
            </w:r>
            <w:r>
              <w:rPr>
                <w:rFonts w:ascii="Times New Roman" w:hAnsi="Times New Roman"/>
                <w:sz w:val="24"/>
                <w:szCs w:val="24"/>
                <w:lang w:val="kk-KZ" w:eastAsia="ru-RU"/>
              </w:rPr>
              <w:t>ның</w:t>
            </w:r>
            <w:r w:rsidRPr="006014EC">
              <w:rPr>
                <w:rFonts w:ascii="Times New Roman" w:hAnsi="Times New Roman"/>
                <w:sz w:val="24"/>
                <w:szCs w:val="24"/>
                <w:lang w:val="kk-KZ" w:eastAsia="ru-RU"/>
              </w:rPr>
              <w:t xml:space="preserve"> 2023 жыл</w:t>
            </w:r>
            <w:r>
              <w:rPr>
                <w:rFonts w:ascii="Times New Roman" w:hAnsi="Times New Roman"/>
                <w:sz w:val="24"/>
                <w:szCs w:val="24"/>
                <w:lang w:val="kk-KZ" w:eastAsia="ru-RU"/>
              </w:rPr>
              <w:t>ғ</w:t>
            </w:r>
            <w:r w:rsidRPr="006014EC">
              <w:rPr>
                <w:rFonts w:ascii="Times New Roman" w:hAnsi="Times New Roman"/>
                <w:sz w:val="24"/>
                <w:szCs w:val="24"/>
                <w:lang w:val="kk-KZ" w:eastAsia="ru-RU"/>
              </w:rPr>
              <w:t>ы 7 маусымда</w:t>
            </w:r>
            <w:r>
              <w:rPr>
                <w:rFonts w:ascii="Times New Roman" w:hAnsi="Times New Roman"/>
                <w:sz w:val="24"/>
                <w:szCs w:val="24"/>
                <w:lang w:val="kk-KZ" w:eastAsia="ru-RU"/>
              </w:rPr>
              <w:t>ғы</w:t>
            </w:r>
            <w:r w:rsidRPr="006014EC">
              <w:rPr>
                <w:rFonts w:ascii="Times New Roman" w:hAnsi="Times New Roman"/>
                <w:sz w:val="24"/>
                <w:szCs w:val="24"/>
                <w:lang w:val="kk-KZ" w:eastAsia="ru-RU"/>
              </w:rPr>
              <w:t xml:space="preserve"> № 43 қаулысымен регламенттелген.</w:t>
            </w:r>
            <w:r>
              <w:rPr>
                <w:rFonts w:ascii="Times New Roman" w:hAnsi="Times New Roman"/>
                <w:sz w:val="24"/>
                <w:szCs w:val="24"/>
                <w:lang w:val="kk-KZ" w:eastAsia="ru-RU"/>
              </w:rPr>
              <w:t xml:space="preserve">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 xml:space="preserve">Салымшылардың (зейнетақы жинақтары ИПБ сенімгерлік басқаруына берілген күннен бастап кемінде бір жыл өткен соң) зейнетақы жинақтарын ҚРҰБ сенімгерлік басқаруына немесе басқа ИПБ-ға беруді жүзеге асыруға құқылы екенін еске саламыз. </w:t>
            </w:r>
          </w:p>
          <w:p w:rsidR="006014EC" w:rsidRDefault="006014EC" w:rsidP="006014EC">
            <w:pPr>
              <w:pStyle w:val="a5"/>
              <w:ind w:firstLine="708"/>
              <w:jc w:val="both"/>
              <w:rPr>
                <w:rFonts w:ascii="Times New Roman" w:hAnsi="Times New Roman"/>
                <w:sz w:val="24"/>
                <w:szCs w:val="24"/>
                <w:lang w:val="kk-KZ" w:eastAsia="ru-RU"/>
              </w:rPr>
            </w:pPr>
            <w:r>
              <w:rPr>
                <w:rFonts w:ascii="Times New Roman" w:hAnsi="Times New Roman"/>
                <w:sz w:val="24"/>
                <w:szCs w:val="24"/>
                <w:lang w:val="kk-KZ" w:eastAsia="ru-RU"/>
              </w:rPr>
              <w:t>Статистикалық деректерге сәйкес, 2026 жылдың басынан бері «Halyk Global Markets» АҚ-дан басқа ИПБ-ларға жалпы сомасы 765,5 млн теңгеге зейнетақы жинақтары бойынша 441 аударым жасалды. Осы кезеңде ҚРҰБ басқаруына жинақтарды қайтару бойынша жалпы сомасы 1,3 млрд теңгеге 881 аударым жасалды. Бұл ретте ИПБ-ның әрбір салымшысы өзінің зейнетақы жинақтарын басқа ИПБ-ларға немесе ҚРҰБ басқаруына бір реттен көп аударуға құқылы болды.</w:t>
            </w:r>
          </w:p>
          <w:p w:rsidR="005E4B51" w:rsidRPr="006014EC" w:rsidRDefault="005E4B51" w:rsidP="00B30462">
            <w:pPr>
              <w:pStyle w:val="a5"/>
              <w:jc w:val="both"/>
              <w:rPr>
                <w:rFonts w:ascii="Times New Roman" w:hAnsi="Times New Roman"/>
                <w:sz w:val="24"/>
                <w:szCs w:val="24"/>
                <w:lang w:val="kk-KZ"/>
              </w:rPr>
            </w:pPr>
          </w:p>
        </w:tc>
      </w:tr>
      <w:tr w:rsidR="00B30462" w:rsidRPr="006014EC" w:rsidTr="00235248">
        <w:trPr>
          <w:jc w:val="center"/>
        </w:trPr>
        <w:tc>
          <w:tcPr>
            <w:tcW w:w="10205" w:type="dxa"/>
          </w:tcPr>
          <w:p w:rsidR="00B30462" w:rsidRPr="006014EC" w:rsidRDefault="00B30462" w:rsidP="00B30462">
            <w:pPr>
              <w:spacing w:before="100" w:beforeAutospacing="1" w:after="100" w:afterAutospacing="1" w:line="240" w:lineRule="auto"/>
              <w:jc w:val="center"/>
              <w:outlineLvl w:val="1"/>
              <w:rPr>
                <w:rFonts w:ascii="Times New Roman" w:eastAsia="Times New Roman" w:hAnsi="Times New Roman" w:cs="Times New Roman"/>
                <w:b/>
                <w:bCs/>
                <w:sz w:val="24"/>
                <w:szCs w:val="36"/>
                <w:lang w:val="kk-KZ" w:eastAsia="ru-RU"/>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D2A" w:rsidRDefault="00832D2A" w:rsidP="005E4B51">
      <w:pPr>
        <w:spacing w:after="0" w:line="240" w:lineRule="auto"/>
      </w:pPr>
      <w:r>
        <w:separator/>
      </w:r>
    </w:p>
  </w:endnote>
  <w:endnote w:type="continuationSeparator" w:id="0">
    <w:p w:rsidR="00832D2A" w:rsidRDefault="00832D2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D2A" w:rsidRDefault="00832D2A" w:rsidP="005E4B51">
      <w:pPr>
        <w:spacing w:after="0" w:line="240" w:lineRule="auto"/>
      </w:pPr>
      <w:r>
        <w:separator/>
      </w:r>
    </w:p>
  </w:footnote>
  <w:footnote w:type="continuationSeparator" w:id="0">
    <w:p w:rsidR="00832D2A" w:rsidRDefault="00832D2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6014E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6014E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6014E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6014E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6014EC">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A39EB"/>
    <w:multiLevelType w:val="multilevel"/>
    <w:tmpl w:val="4164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AE1190"/>
    <w:multiLevelType w:val="hybridMultilevel"/>
    <w:tmpl w:val="A9209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5D1C69"/>
    <w:multiLevelType w:val="multilevel"/>
    <w:tmpl w:val="4C62B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0E51ED"/>
    <w:rsid w:val="00101681"/>
    <w:rsid w:val="00110A21"/>
    <w:rsid w:val="00114529"/>
    <w:rsid w:val="00121F46"/>
    <w:rsid w:val="001233A9"/>
    <w:rsid w:val="00152212"/>
    <w:rsid w:val="00156FA7"/>
    <w:rsid w:val="00164EB0"/>
    <w:rsid w:val="001679B4"/>
    <w:rsid w:val="00177E2C"/>
    <w:rsid w:val="001A733C"/>
    <w:rsid w:val="001B2521"/>
    <w:rsid w:val="001B60B1"/>
    <w:rsid w:val="001C0BF0"/>
    <w:rsid w:val="001C7996"/>
    <w:rsid w:val="001E14BD"/>
    <w:rsid w:val="001E17B7"/>
    <w:rsid w:val="00213FDB"/>
    <w:rsid w:val="002202E9"/>
    <w:rsid w:val="002322FE"/>
    <w:rsid w:val="00234B02"/>
    <w:rsid w:val="00235248"/>
    <w:rsid w:val="00243B6E"/>
    <w:rsid w:val="00246965"/>
    <w:rsid w:val="00257218"/>
    <w:rsid w:val="00262007"/>
    <w:rsid w:val="00287D87"/>
    <w:rsid w:val="002E51E3"/>
    <w:rsid w:val="002F1A10"/>
    <w:rsid w:val="00300D07"/>
    <w:rsid w:val="00307055"/>
    <w:rsid w:val="00321E04"/>
    <w:rsid w:val="00324AAD"/>
    <w:rsid w:val="00337D47"/>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87ACC"/>
    <w:rsid w:val="005B4387"/>
    <w:rsid w:val="005C45A6"/>
    <w:rsid w:val="005D5BBE"/>
    <w:rsid w:val="005E4B51"/>
    <w:rsid w:val="006014EC"/>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32D2A"/>
    <w:rsid w:val="008500C7"/>
    <w:rsid w:val="00887AC4"/>
    <w:rsid w:val="00897B17"/>
    <w:rsid w:val="008C3256"/>
    <w:rsid w:val="008C3FD0"/>
    <w:rsid w:val="008E2CBE"/>
    <w:rsid w:val="00924170"/>
    <w:rsid w:val="009363EE"/>
    <w:rsid w:val="009364D2"/>
    <w:rsid w:val="009660AC"/>
    <w:rsid w:val="0098553F"/>
    <w:rsid w:val="00996CA4"/>
    <w:rsid w:val="009A5874"/>
    <w:rsid w:val="009B0E3D"/>
    <w:rsid w:val="009C5764"/>
    <w:rsid w:val="009E3BF0"/>
    <w:rsid w:val="009F39E9"/>
    <w:rsid w:val="00A0008B"/>
    <w:rsid w:val="00A51078"/>
    <w:rsid w:val="00A569F4"/>
    <w:rsid w:val="00A64848"/>
    <w:rsid w:val="00A72008"/>
    <w:rsid w:val="00A86006"/>
    <w:rsid w:val="00A92FF7"/>
    <w:rsid w:val="00AA240D"/>
    <w:rsid w:val="00AB7C2D"/>
    <w:rsid w:val="00AD0F26"/>
    <w:rsid w:val="00B17115"/>
    <w:rsid w:val="00B26ADF"/>
    <w:rsid w:val="00B30462"/>
    <w:rsid w:val="00B717F3"/>
    <w:rsid w:val="00B92A82"/>
    <w:rsid w:val="00B96A1D"/>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77DAB"/>
    <w:rsid w:val="00C9370F"/>
    <w:rsid w:val="00C94410"/>
    <w:rsid w:val="00CA005E"/>
    <w:rsid w:val="00CA0D11"/>
    <w:rsid w:val="00CA6402"/>
    <w:rsid w:val="00CA7209"/>
    <w:rsid w:val="00CE1C34"/>
    <w:rsid w:val="00CF4B77"/>
    <w:rsid w:val="00CF66E6"/>
    <w:rsid w:val="00D15237"/>
    <w:rsid w:val="00D27DBF"/>
    <w:rsid w:val="00D420AF"/>
    <w:rsid w:val="00D4495E"/>
    <w:rsid w:val="00D5377A"/>
    <w:rsid w:val="00D7014E"/>
    <w:rsid w:val="00D73C07"/>
    <w:rsid w:val="00DA3C45"/>
    <w:rsid w:val="00DB0181"/>
    <w:rsid w:val="00DB550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paragraph" w:styleId="2">
    <w:name w:val="heading 2"/>
    <w:basedOn w:val="a"/>
    <w:link w:val="20"/>
    <w:uiPriority w:val="9"/>
    <w:qFormat/>
    <w:rsid w:val="00B304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04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customStyle="1" w:styleId="20">
    <w:name w:val="Заголовок 2 Знак"/>
    <w:basedOn w:val="a0"/>
    <w:link w:val="2"/>
    <w:uiPriority w:val="9"/>
    <w:rsid w:val="00B30462"/>
    <w:rPr>
      <w:rFonts w:ascii="Times New Roman" w:eastAsia="Times New Roman" w:hAnsi="Times New Roman"/>
      <w:b/>
      <w:bCs/>
      <w:sz w:val="36"/>
      <w:szCs w:val="36"/>
    </w:rPr>
  </w:style>
  <w:style w:type="character" w:customStyle="1" w:styleId="30">
    <w:name w:val="Заголовок 3 Знак"/>
    <w:basedOn w:val="a0"/>
    <w:link w:val="3"/>
    <w:uiPriority w:val="9"/>
    <w:rsid w:val="00B30462"/>
    <w:rPr>
      <w:rFonts w:ascii="Times New Roman" w:eastAsia="Times New Roman" w:hAnsi="Times New Roman"/>
      <w:b/>
      <w:bCs/>
      <w:sz w:val="27"/>
      <w:szCs w:val="27"/>
    </w:rPr>
  </w:style>
  <w:style w:type="paragraph" w:styleId="af5">
    <w:name w:val="footnote text"/>
    <w:basedOn w:val="a"/>
    <w:link w:val="af6"/>
    <w:uiPriority w:val="99"/>
    <w:semiHidden/>
    <w:unhideWhenUsed/>
    <w:rsid w:val="00A51078"/>
    <w:pPr>
      <w:spacing w:after="0" w:line="240" w:lineRule="auto"/>
    </w:pPr>
    <w:rPr>
      <w:sz w:val="20"/>
      <w:szCs w:val="20"/>
    </w:rPr>
  </w:style>
  <w:style w:type="character" w:customStyle="1" w:styleId="af6">
    <w:name w:val="Текст сноски Знак"/>
    <w:basedOn w:val="a0"/>
    <w:link w:val="af5"/>
    <w:uiPriority w:val="99"/>
    <w:semiHidden/>
    <w:rsid w:val="00A51078"/>
    <w:rPr>
      <w:rFonts w:asciiTheme="minorHAnsi" w:eastAsiaTheme="minorHAnsi" w:hAnsiTheme="minorHAnsi" w:cstheme="minorBidi"/>
      <w:lang w:eastAsia="en-US"/>
    </w:rPr>
  </w:style>
  <w:style w:type="character" w:styleId="af7">
    <w:name w:val="footnote reference"/>
    <w:basedOn w:val="a0"/>
    <w:uiPriority w:val="99"/>
    <w:semiHidden/>
    <w:unhideWhenUsed/>
    <w:rsid w:val="00A510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285959488">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67256660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515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29B04-0A45-4942-B9C4-F112DDE0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437</Words>
  <Characters>3192</Characters>
  <Application>Microsoft Office Word</Application>
  <DocSecurity>0</DocSecurity>
  <Lines>65</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Оспанова Гюзель Багдатовна</cp:lastModifiedBy>
  <cp:revision>2</cp:revision>
  <cp:lastPrinted>2019-10-28T05:23:00Z</cp:lastPrinted>
  <dcterms:created xsi:type="dcterms:W3CDTF">2026-08-26T09:50:00Z</dcterms:created>
  <dcterms:modified xsi:type="dcterms:W3CDTF">2026-08-26T09:50:00Z</dcterms:modified>
</cp:coreProperties>
</file>