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6C" w:rsidRPr="00F9171F" w:rsidRDefault="00095439" w:rsidP="00DE77AF">
      <w:pPr>
        <w:widowControl w:val="0"/>
        <w:jc w:val="center"/>
        <w:rPr>
          <w:rFonts w:cs="Times New Roman"/>
          <w:sz w:val="26"/>
          <w:szCs w:val="26"/>
          <w:lang w:val="ru-RU"/>
        </w:rPr>
      </w:pPr>
      <w:r w:rsidRPr="00F9171F">
        <w:rPr>
          <w:rFonts w:cs="Times New Roman"/>
          <w:b/>
          <w:sz w:val="26"/>
          <w:szCs w:val="26"/>
          <w:lang w:val="ru-RU"/>
        </w:rPr>
        <w:t>ТАЛДАМАЛЫҚ АНЫҚТАМА</w:t>
      </w:r>
    </w:p>
    <w:p w:rsidR="00DE77AF" w:rsidRPr="00F9171F" w:rsidRDefault="00095439" w:rsidP="00DE77AF">
      <w:pPr>
        <w:widowControl w:val="0"/>
        <w:jc w:val="center"/>
        <w:rPr>
          <w:rFonts w:cs="Times New Roman"/>
          <w:b/>
          <w:sz w:val="26"/>
          <w:szCs w:val="26"/>
          <w:lang w:val="ru-RU"/>
        </w:rPr>
      </w:pPr>
      <w:r w:rsidRPr="00F9171F">
        <w:rPr>
          <w:rFonts w:cs="Times New Roman"/>
          <w:b/>
          <w:sz w:val="26"/>
          <w:szCs w:val="26"/>
          <w:lang w:val="ru-RU"/>
        </w:rPr>
        <w:t>ішкі сыбайлас жемқорлық тәуекелдерін талдау нәтижелері бойынша</w:t>
      </w:r>
    </w:p>
    <w:p w:rsidR="00DE77AF" w:rsidRPr="00F9171F" w:rsidRDefault="00095439" w:rsidP="00DE77AF">
      <w:pPr>
        <w:widowControl w:val="0"/>
        <w:jc w:val="center"/>
        <w:rPr>
          <w:rFonts w:cs="Times New Roman"/>
          <w:b/>
          <w:sz w:val="26"/>
          <w:szCs w:val="26"/>
          <w:lang w:val="ru-RU"/>
        </w:rPr>
      </w:pPr>
      <w:r w:rsidRPr="00F9171F">
        <w:rPr>
          <w:rFonts w:cs="Times New Roman"/>
          <w:b/>
          <w:sz w:val="26"/>
          <w:szCs w:val="26"/>
          <w:lang w:val="ru-RU"/>
        </w:rPr>
        <w:t>«Астана қаласының Инвестициялар және кәсіпкерлікті дамыту басқармасы»</w:t>
      </w:r>
    </w:p>
    <w:p w:rsidR="001A5F6C" w:rsidRPr="00F9171F" w:rsidRDefault="00095439" w:rsidP="00DE77AF">
      <w:pPr>
        <w:widowControl w:val="0"/>
        <w:jc w:val="center"/>
        <w:rPr>
          <w:rFonts w:cs="Times New Roman"/>
          <w:b/>
          <w:sz w:val="26"/>
          <w:szCs w:val="26"/>
          <w:lang w:val="ru-RU"/>
        </w:rPr>
      </w:pPr>
      <w:r w:rsidRPr="00F9171F">
        <w:rPr>
          <w:rFonts w:cs="Times New Roman"/>
          <w:b/>
          <w:sz w:val="26"/>
          <w:szCs w:val="26"/>
          <w:lang w:val="ru-RU"/>
        </w:rPr>
        <w:t>мемлекеттік мекемесінің қызметінде</w:t>
      </w:r>
    </w:p>
    <w:p w:rsidR="00DE77AF" w:rsidRPr="00F9171F" w:rsidRDefault="00DE77AF" w:rsidP="00DE77AF">
      <w:pPr>
        <w:widowControl w:val="0"/>
        <w:jc w:val="center"/>
        <w:rPr>
          <w:rFonts w:cs="Times New Roman"/>
          <w:sz w:val="26"/>
          <w:szCs w:val="26"/>
          <w:lang w:val="ru-RU"/>
        </w:rPr>
      </w:pPr>
    </w:p>
    <w:p w:rsidR="001A5F6C" w:rsidRPr="00F9171F" w:rsidRDefault="00095439" w:rsidP="00DE77AF">
      <w:pPr>
        <w:widowControl w:val="0"/>
        <w:jc w:val="right"/>
        <w:rPr>
          <w:rFonts w:cs="Times New Roman"/>
          <w:sz w:val="26"/>
          <w:szCs w:val="26"/>
          <w:lang w:val="ru-RU"/>
        </w:rPr>
      </w:pPr>
      <w:r w:rsidRPr="00F9171F">
        <w:rPr>
          <w:rFonts w:cs="Times New Roman"/>
          <w:sz w:val="26"/>
          <w:szCs w:val="26"/>
          <w:lang w:val="ru-RU"/>
        </w:rPr>
        <w:t>Астана қаласы, 2026 жыл</w:t>
      </w:r>
    </w:p>
    <w:p w:rsidR="00DE77AF" w:rsidRPr="00F9171F" w:rsidRDefault="00DE77AF" w:rsidP="00DE77AF">
      <w:pPr>
        <w:widowControl w:val="0"/>
        <w:jc w:val="right"/>
        <w:rPr>
          <w:rFonts w:cs="Times New Roman"/>
          <w:sz w:val="26"/>
          <w:szCs w:val="26"/>
          <w:lang w:val="ru-RU"/>
        </w:rPr>
      </w:pPr>
    </w:p>
    <w:p w:rsidR="001A5F6C" w:rsidRPr="00F9171F" w:rsidRDefault="00095439" w:rsidP="00DE77AF">
      <w:pPr>
        <w:pStyle w:val="1"/>
        <w:keepNext w:val="0"/>
        <w:keepLines w:val="0"/>
        <w:widowControl w:val="0"/>
        <w:spacing w:before="0"/>
        <w:jc w:val="center"/>
        <w:rPr>
          <w:rFonts w:ascii="Times New Roman" w:eastAsia="Times New Roman" w:hAnsi="Times New Roman" w:cs="Times New Roman"/>
          <w:sz w:val="26"/>
          <w:szCs w:val="26"/>
          <w:lang w:val="ru-RU"/>
        </w:rPr>
      </w:pPr>
      <w:r w:rsidRPr="00F9171F">
        <w:rPr>
          <w:rFonts w:ascii="Times New Roman" w:eastAsia="Times New Roman" w:hAnsi="Times New Roman" w:cs="Times New Roman"/>
          <w:sz w:val="26"/>
          <w:szCs w:val="26"/>
          <w:lang w:val="ru-RU"/>
        </w:rPr>
        <w:t>1. КІРІСПЕ БӨЛІМ</w:t>
      </w:r>
    </w:p>
    <w:p w:rsidR="00DE77AF" w:rsidRPr="00F9171F" w:rsidRDefault="00DE77AF" w:rsidP="00DE77AF">
      <w:pPr>
        <w:rPr>
          <w:rFonts w:cs="Times New Roman"/>
          <w:sz w:val="26"/>
          <w:szCs w:val="26"/>
          <w:lang w:val="ru-RU"/>
        </w:rPr>
      </w:pPr>
    </w:p>
    <w:p w:rsidR="001A5F6C" w:rsidRPr="00F9171F" w:rsidRDefault="00095439" w:rsidP="00DE77AF">
      <w:pPr>
        <w:pStyle w:val="21"/>
        <w:keepNext w:val="0"/>
        <w:keepLines w:val="0"/>
        <w:widowControl w:val="0"/>
        <w:spacing w:before="0"/>
        <w:jc w:val="center"/>
        <w:rPr>
          <w:rFonts w:ascii="Times New Roman" w:eastAsia="Times New Roman" w:hAnsi="Times New Roman" w:cs="Times New Roman"/>
          <w:sz w:val="26"/>
          <w:lang w:val="ru-RU"/>
        </w:rPr>
      </w:pPr>
      <w:r w:rsidRPr="00F9171F">
        <w:rPr>
          <w:rFonts w:ascii="Times New Roman" w:eastAsia="Times New Roman" w:hAnsi="Times New Roman" w:cs="Times New Roman"/>
          <w:sz w:val="26"/>
          <w:lang w:val="ru-RU"/>
        </w:rPr>
        <w:t>1.1. Талдауды жүргізудің негізі, объектісі және кезеңі</w:t>
      </w:r>
    </w:p>
    <w:p w:rsidR="00DE77AF" w:rsidRPr="00F9171F" w:rsidRDefault="00DE77AF" w:rsidP="00DE77AF">
      <w:pPr>
        <w:rPr>
          <w:rFonts w:cs="Times New Roman"/>
          <w:sz w:val="26"/>
          <w:szCs w:val="26"/>
          <w:lang w:val="ru-RU"/>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Осы талдамалық анықтама «Астана қаласының Инвестициялар және кәсіпкерлікті дамыту басқармасы» мемлекеттік мекемесінің (бұдан әрі - Басқарма) қызметіндегі ішкі сыбайлас жемқорлық тәуекелдерін талдау нәтижелері бойынша дайындалды. Талдаудың құқықтық негізін Қазақстан Республикасының «Сыбайлас жемқорлыққа қарсы іс-қимыл туралы» Заңының 8-бабы 5-тармағы,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Ішкі сыбайлас жемқорлық тәуекелдерін талдау жүргізудің үлгілік қағидалары, сондай-ақ Қазақстан Республикасының Сыбайлас жемқорлыққа қарсы іс-қимыл агенттігі (Сыбайлас жемқорлыққа қарсы қызмет) Төрағасының 2022 жылғы 30 желтоқсандағы № 488 бұйрығымен бекітілген Ішкі сыбайлас жемқорлық тәуекелдерін талдау жүргізу жөніндегі әдістемелік ұсынымдар құрады.</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Тікелей ұйымдастырушылық-өкімдік негіз Басқарма басшысының 2026 жылғы 28 мамырдағы № 29-05/44 «Астана қаласының Инвестициялар және кәсіпкерлікті дамыту басқармасы» мемлекеттік мекемесінің қызметінде ішкі сыбайлас жемқорлық тәуекелдерін талдау жүргізу туралы» бұйрығы болды. Бұйрыққа сәйкес ішкі талдау 2026 жылғы 1 маусымнан 13 шілдеге дейінгі кезеңде жүргізілді. Басқарма қызметінің талданатын кезеңі 2025 жылғы 1 маусымнан 2026 жылғы 31 мамырға дейін болып белгіленді. Талдау объектісі Басқарманың, оның құрылымдық бөлімшелерінің қызметі, сондай-ақ ұсынылған материалдар шегінде ведомстволық бағынысты ұйымдармен өзара іс-қимылдың ұйымдастырушылық тетіктері болды.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Анықтаманы дайындау кезінде 2026 жылғы 12 шілдеден бастап Қазақстан Республикасы Мемлекеттік қызмет істері агенттігі Төрағасының 2026 жылғы 31 наурыздағы № 52 бұйрығымен Үлгілік қағидаларға енгізілген жекелеген өзгерістер қолданылатыны ескерілді. Осыған байланысты қорытынды бағалау талдау аяқталған күнге қолданыста болған талаптарды, оның ішінде ақпараттық жүйелерді әзірлеу және пайдалану, талдау нәтижелерін интернет-ресурста орналастыру және ұсынымдардың орындалуына кейінгі мониторинг жүргізу мәселелерін ескере отырып қалыптастырылды.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8D0BA7" w:rsidRPr="00F9171F" w:rsidRDefault="008D0BA7" w:rsidP="00DE77AF">
      <w:pPr>
        <w:pStyle w:val="21"/>
        <w:keepNext w:val="0"/>
        <w:keepLines w:val="0"/>
        <w:widowControl w:val="0"/>
        <w:spacing w:before="0"/>
        <w:jc w:val="both"/>
        <w:rPr>
          <w:rFonts w:ascii="Times New Roman" w:eastAsia="Times New Roman" w:hAnsi="Times New Roman" w:cs="Times New Roman"/>
          <w:sz w:val="26"/>
        </w:rPr>
      </w:pPr>
    </w:p>
    <w:p w:rsidR="001A5F6C" w:rsidRPr="00F9171F" w:rsidRDefault="00095439" w:rsidP="008D0BA7">
      <w:pPr>
        <w:pStyle w:val="21"/>
        <w:keepNext w:val="0"/>
        <w:keepLines w:val="0"/>
        <w:widowControl w:val="0"/>
        <w:spacing w:before="0"/>
        <w:jc w:val="center"/>
        <w:rPr>
          <w:rFonts w:ascii="Times New Roman" w:eastAsia="Times New Roman" w:hAnsi="Times New Roman" w:cs="Times New Roman"/>
          <w:sz w:val="26"/>
        </w:rPr>
      </w:pPr>
      <w:r w:rsidRPr="00F9171F">
        <w:rPr>
          <w:rFonts w:ascii="Times New Roman" w:eastAsia="Times New Roman" w:hAnsi="Times New Roman" w:cs="Times New Roman"/>
          <w:sz w:val="26"/>
          <w:lang w:val="ru-RU"/>
        </w:rPr>
        <w:t>1.2. Жұмыс тобының құрамы</w:t>
      </w:r>
    </w:p>
    <w:p w:rsidR="008D0BA7" w:rsidRPr="00F9171F" w:rsidRDefault="008D0BA7" w:rsidP="008D0BA7">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Жұмыс тобының басшысы болып Басқарма басшысы Акимжанов Халел Рахимович белгіленді. Жұмыс тобының хатшысы болып корпоративтік басқару және жиынтық-талдау бөлімінің бас маманы Сайділла Бексұлтан Бауыржанұлы тағайындалды. Жұмыс тобының құрамына Басқарма басшысының орынбасарлары, корпоративтік басқару және жиынтық-талдау бөлімінің басшысы, арнайы экономикалық аймақты, өнеркәсіп пен экспортты дамыту, қаржылық қамтамасыз ету және мемлекеттік сатып алу, сауда және қызмет көрсету саласы, кәсіпкерлік, инвестициялар тарту және сыртқы экономикалық қызмет, туризм және азық-түлік қауіпсіздігі бағыттары бойынша құрылымдық бөлімшелердің басшылары енгізілді. Бұл құрам Басқарманың негізгі салалық және қамтамасыз етуші процестерін қамтуға мүмкіндік берді.</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r w:rsidR="00095439" w:rsidRPr="00F9171F">
        <w:rPr>
          <w:rFonts w:cs="Times New Roman"/>
          <w:sz w:val="26"/>
          <w:szCs w:val="26"/>
          <w:lang w:val="ru-RU"/>
        </w:rPr>
      </w:r>
      <w:r w:rsidR="008D0BA7" w:rsidRPr="00F9171F">
        <w:rPr>
          <w:rFonts w:cs="Times New Roman"/>
          <w:sz w:val="26"/>
          <w:szCs w:val="26"/>
          <w:lang w:val="ru-RU"/>
        </w:rPr>
      </w:r>
      <w:r w:rsidR="00095439" w:rsidRPr="00F9171F">
        <w:rPr>
          <w:rFonts w:cs="Times New Roman"/>
          <w:sz w:val="26"/>
          <w:szCs w:val="26"/>
          <w:lang w:val="ru-RU"/>
        </w:rPr>
      </w:r>
    </w:p>
    <w:p w:rsidR="00DE77AF" w:rsidRPr="00F9171F" w:rsidRDefault="00DE77AF" w:rsidP="00DE77AF">
      <w:pPr>
        <w:pStyle w:val="21"/>
        <w:keepNext w:val="0"/>
        <w:keepLines w:val="0"/>
        <w:widowControl w:val="0"/>
        <w:spacing w:before="0"/>
        <w:jc w:val="center"/>
        <w:rPr>
          <w:rFonts w:ascii="Times New Roman" w:eastAsia="Times New Roman" w:hAnsi="Times New Roman" w:cs="Times New Roman"/>
          <w:sz w:val="26"/>
          <w:lang w:val="ru-RU"/>
        </w:rPr>
      </w:pPr>
    </w:p>
    <w:p w:rsidR="001A5F6C" w:rsidRPr="00F9171F" w:rsidRDefault="00095439" w:rsidP="00DE77AF">
      <w:pPr>
        <w:pStyle w:val="21"/>
        <w:keepNext w:val="0"/>
        <w:keepLines w:val="0"/>
        <w:widowControl w:val="0"/>
        <w:spacing w:before="0"/>
        <w:jc w:val="center"/>
        <w:rPr>
          <w:rFonts w:ascii="Times New Roman" w:eastAsia="Times New Roman" w:hAnsi="Times New Roman" w:cs="Times New Roman"/>
          <w:sz w:val="26"/>
          <w:lang w:val="ru-RU"/>
        </w:rPr>
      </w:pPr>
      <w:r w:rsidRPr="00F9171F">
        <w:rPr>
          <w:rFonts w:ascii="Times New Roman" w:eastAsia="Times New Roman" w:hAnsi="Times New Roman" w:cs="Times New Roman"/>
          <w:sz w:val="26"/>
          <w:lang w:val="ru-RU"/>
        </w:rPr>
        <w:t>1.3. Талдаудың мақсаты, міндеттері және қағидаттары</w:t>
      </w:r>
    </w:p>
    <w:p w:rsidR="00DE77AF" w:rsidRPr="00F9171F" w:rsidRDefault="00DE77AF" w:rsidP="00DE77AF">
      <w:pPr>
        <w:rPr>
          <w:rFonts w:cs="Times New Roman"/>
          <w:sz w:val="26"/>
          <w:szCs w:val="26"/>
          <w:lang w:val="ru-RU"/>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Ішкі талдаудың мақсаты сыбайлас жемқорлық көріністерінің туындауына ықтимал түрде ықпал етуі мүмкін ұйымдастырушылық, құқықтық және рәсімдік жағдайларды анықтау және зерделеу, сондай-ақ олардың алдын алу бойынша практикалық ұсыныстар әзірлеу болды. Талдау теріс қорытындыларды жасанды түрде қалыптастыруға немесе бақылау, тергеу не аудиторлық рәсімдерді алмастыруға бағытталған жоқ. Барлық қорытындылар ұсынылған құжаттарға негізделді, ал ықтимал тәуекелдер бұзушылықтың расталған фактілері болмаған жағдайда профилактикалық назар аудару аймақтары ретінде тұжырымдалды.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1) Басқарма қызметін реттейтін нормативтік құқықтық актілер мен ішкі құжаттарды құқықтық олқылықтар, қайшылықтар, заңдық-лингвистикалық белгісіздік, дискрециялық өкілеттіктердің кеңдігі және артық әкімшілік кедергілер тұрғысынан зерделеу;</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2) персоналды басқаруды, мүдделер қақтығысын реттеуді, мемлекеттік қызметтерді, рұқсат беру және бақылау функцияларын, бюджеттік және қаржылық процестерді, сатып алуды, шарттық жұмысты және ақпараттық жүйелерді пайдалануды қоса алғанда, ұйымдастырушылық-басқарушылық процестерді талдау;</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3) инвесторлармен, кәсіпкерлік субъектілерімен, мемлекеттік қолдау шараларын алушылармен және ведомстволық бағынысты ұйымдармен өзара іс-қимылдағы тәуекелдерді бағалау;</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4) сыбайлас жемқорлыққа қарсы шектеулердің сақталуы туралы мәліметтерді және Басқарма мен ведомстволық бағынысты ұйымдар қызметкерлерін тексеру нәтижелерін зерделеу;</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5) сыбайлас жемқорлыққа қарсы мәдениетті қалыптастыру жөніндегі жүйелі профилактикалық және түсіндіру жұмысына баға беру;</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6) ішкі рәсімдерді одан әрі жетілдіруге және шешімдердің субъективті қарауға тәуелділігін төмендетуге бағытталған қорытындылар мен ұсынымдарды қалыптастыру.</w:t>
      </w:r>
      <w:r w:rsidR="00095439" w:rsidRPr="00F9171F">
        <w:rPr>
          <w:rFonts w:cs="Times New Roman"/>
          <w:sz w:val="26"/>
          <w:szCs w:val="26"/>
          <w:lang w:val="ru-RU"/>
        </w:rPr>
      </w:r>
      <w:r w:rsidR="007631E0"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Жұмыс объективтілік, шынайылық, ашықтық және жан-жақтылық қағидаттарында жүргізілді. Бағалау кезінде формальды өкілеттіктер ғана емес, бизнес-процестердің сипаты, жеке және заңды тұлғалармен байланыстардың қарқындылығы, шешімдердің қаржылық және мүліктік салдарының болуы, алқалы қарау, құжаттандыру, шағымдану және цифрлық бақылау мүмкіндіктері де ескерілді.</w:t>
      </w:r>
      <w:r w:rsidR="00095439" w:rsidRPr="00F9171F">
        <w:rPr>
          <w:rFonts w:cs="Times New Roman"/>
          <w:sz w:val="26"/>
          <w:szCs w:val="26"/>
          <w:lang w:val="ru-RU"/>
        </w:rPr>
      </w:r>
    </w:p>
    <w:p w:rsidR="00DE77AF" w:rsidRPr="00F9171F" w:rsidRDefault="00DE77AF" w:rsidP="00DE77AF">
      <w:pPr>
        <w:pStyle w:val="21"/>
        <w:keepNext w:val="0"/>
        <w:keepLines w:val="0"/>
        <w:widowControl w:val="0"/>
        <w:spacing w:before="0"/>
        <w:jc w:val="both"/>
        <w:rPr>
          <w:rFonts w:ascii="Times New Roman" w:eastAsia="Times New Roman" w:hAnsi="Times New Roman" w:cs="Times New Roman"/>
          <w:sz w:val="26"/>
          <w:lang w:val="ru-RU"/>
        </w:rPr>
      </w:pPr>
    </w:p>
    <w:p w:rsidR="001A5F6C" w:rsidRPr="00F9171F" w:rsidRDefault="00095439" w:rsidP="00DE77AF">
      <w:pPr>
        <w:pStyle w:val="21"/>
        <w:keepNext w:val="0"/>
        <w:keepLines w:val="0"/>
        <w:widowControl w:val="0"/>
        <w:spacing w:before="0"/>
        <w:jc w:val="center"/>
        <w:rPr>
          <w:rFonts w:ascii="Times New Roman" w:eastAsia="Times New Roman" w:hAnsi="Times New Roman" w:cs="Times New Roman"/>
          <w:sz w:val="26"/>
          <w:lang w:val="ru-RU"/>
        </w:rPr>
      </w:pPr>
      <w:r w:rsidRPr="00F9171F">
        <w:rPr>
          <w:rFonts w:ascii="Times New Roman" w:eastAsia="Times New Roman" w:hAnsi="Times New Roman" w:cs="Times New Roman"/>
          <w:sz w:val="26"/>
          <w:lang w:val="ru-RU"/>
        </w:rPr>
        <w:t>1.4. Ақпарат көздері және зерделенген құжаттар тізбесі</w:t>
      </w:r>
    </w:p>
    <w:p w:rsidR="00DE77AF" w:rsidRPr="00F9171F" w:rsidRDefault="00DE77AF" w:rsidP="00DE77AF">
      <w:pPr>
        <w:rPr>
          <w:rFonts w:cs="Times New Roman"/>
          <w:sz w:val="26"/>
          <w:szCs w:val="26"/>
          <w:lang w:val="ru-RU"/>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Талдау барысында Басқарма ұсынған нормативтік құқықтық актілер, ұйымдастырушылық-өкімдік құжаттар, ережелер, хаттамалар, есептік нысандар және талдамалық материалдар зерделенді. Негізгі дереккөздер:</w:t>
      </w:r>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талдау аяқталған күнге өзекті редакциядағы Қазақстан Республикасының 2015 жылғы 18 қарашадағы № 410-V ҚРЗ «Сыбайлас жемқорлыққа қарсы іс-қимыл туралы» Заңы;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Ішкі сыбайлас жемқорлық тәуекелдерін талдау жүргізудің үлгілік қағидалары және оны жүргізу жөніндегі әдістемелік ұсынымдар;</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Астана қаласы әкімдігінің 2025 жылғы 18 тамыздағы № 502-2877 қаулысымен бекітілген, 2025 жылғы 14 қарашадағы және 26 желтоқсандағы кейінгі өзгерістер мен толықтыруларды ескере отырып, «Астана қаласының Инвестициялар және кәсіпкерлікті дамыту басқармасы» мемлекеттік мекемесі туралы ереже;</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Басқарма басшысының 2026 жылғы 28 мамырдағы № 29-05/44 бұйрығы және оған қоса берілген жұмыс тобының құрамы;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Астана қаласы әкімдігі жанындағы Сыбайлас жемқорлыққа қарсы іс-қимыл жөніндегі ведомствоаралық комиссияның 2026 жылға арналған жұмыс жоспары, комиссияның 2026 жылғы 20 наурыздағы және 24 маусымдағы хаттамалық шешімдері, сондай-ақ оларды орындау жөніндегі қызметтік сұрау салулар;</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Басқарма қызметіндегі ішкі сыбайлас жемқорлық тәуекелдерін талдау нәтижелерін 2026 жылғы 13 шілдедегі жария талқылау хаттамасы;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 сыбайлас жемқорлыққа қарсы заңнама нормаларының сақталуы жөніндегі есептік материалдар және салыстырып тексеру актісі, оларда анықталған сыбайлас жемқорлық, қылмыстық және мемлекеттік қызметке кір келтіретін құқық бұзушылықтардың жоқтығы туралы мәліметтер қамтылған;</w:t>
      </w:r>
      <w:r w:rsidR="00095439" w:rsidRPr="00F9171F">
        <w:rPr>
          <w:rFonts w:cs="Times New Roman"/>
          <w:sz w:val="26"/>
          <w:szCs w:val="26"/>
          <w:lang w:val="ru-RU"/>
        </w:rPr>
      </w:r>
    </w:p>
    <w:p w:rsidR="007631E0" w:rsidRPr="00F9171F" w:rsidRDefault="007631E0" w:rsidP="00DE77AF">
      <w:pPr>
        <w:widowControl w:val="0"/>
        <w:jc w:val="center"/>
        <w:rPr>
          <w:rFonts w:cs="Times New Roman"/>
          <w:sz w:val="26"/>
          <w:szCs w:val="26"/>
          <w:lang w:val="ru-RU"/>
        </w:rPr>
      </w:pPr>
    </w:p>
    <w:p w:rsidR="001A5F6C" w:rsidRPr="00F9171F" w:rsidRDefault="00DE77AF" w:rsidP="00DE77AF">
      <w:pPr>
        <w:widowControl w:val="0"/>
        <w:jc w:val="center"/>
        <w:rPr>
          <w:rFonts w:cs="Times New Roman"/>
          <w:sz w:val="26"/>
          <w:szCs w:val="26"/>
          <w:lang w:val="ru-RU"/>
        </w:rPr>
      </w:pPr>
      <w:r w:rsidRPr="00F9171F">
        <w:rPr>
          <w:rFonts w:cs="Times New Roman"/>
          <w:b/>
          <w:sz w:val="26"/>
          <w:szCs w:val="26"/>
          <w:lang w:val="ru-RU"/>
        </w:rPr>
        <w:t>2. БАСҚАРМА ҚЫЗМЕТІНІҢ ЖАЛПЫ СИПАТТАМАСЫ</w:t>
      </w:r>
    </w:p>
    <w:p w:rsidR="00DE77AF" w:rsidRPr="00F9171F" w:rsidRDefault="00DE77AF" w:rsidP="00DE77AF">
      <w:pPr>
        <w:rPr>
          <w:rFonts w:cs="Times New Roman"/>
          <w:sz w:val="26"/>
          <w:szCs w:val="26"/>
          <w:lang w:val="ru-RU"/>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Басқарма Астана қаласының аумағында инвестициялар, арнайы экономикалық аймақтар қызметін үйлестіру, туризм саласын, кәсіпкерлікті, өнеркәсіпті, сауданы, экспортты және азық-түлік саласын дамыту бағыттарында басшылықты жүзеге асыратын Қазақстан Республикасының мемлекеттік органы болып табылады. Басқарма мемлекеттік мекеменің ұйымдық-құқықтық нысанындағы заңды тұлға болып табылады, жергілікті бюджеттен қаржыландырылады, азаматтық-құқықтық қатынастарда өз атынан, ал заңда көзделген жағдайларда мемлекет атынан әрекет етеді.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Ереже Басқармаға өзара байланысты міндеттер кешенін бекітеді: қолайлы инвестициялық және бизнес-ахуал қалыптастыру; отандық және шетелдік инвестицияларды тарту; инвестициялық өнімді қалыптастыруды салааралық үйлестіру; өнеркәсіпті және экспортқа бағдарланған өндірістерді дамыту; келу туризмін дамыту; сауда және қызметтер саласында өңірлік саясат жүргізу; кәсіпкерлікті дамыту және қолдау; мемлекеттік-жекешелік әріптестік саласындағы мемлекеттік саясатты іске асыру; құзыреті шегінде азық-түлік қауіпсіздігін қамтамасыз ету.</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lang w:val="ru-RU"/>
        </w:rPr>
        <w:tab/>
        <w:t>Талдау жүргізу туралы бұйрықта көрсетілген ұйымдық құрылымға корпоративтік басқару және жиынтық-талдау бөлімі; арнайы экономикалық аймақты дамыту, өнеркәсіп және экспортты ілгерілету бөлімі; қаржылық қамтамасыз ету және мемлекеттік сатып алу бөлімі; сауда және қызмет көрсету саласын дамыту бөлімі; кәсіпкерлікті дамыту бөлімі; инвестициялар тарту және сыртқы экономикалық қызмет бөлімі; туризмді дамыту бөлімі; азық-түлік қауіпсіздігі бөлімі кіреді. Басшылықты орынбасарлары бар және бөлім басшылары мен қызметкерлердің міндеттерін бөлу мен жауапкершілік дәрежесін айқындайтын бірінші басшы жүзеге асырады.</w:t>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Басқарманың функционалдық аясы кең және стратегиялық, үйлестіруші және талдамалық функциялармен қатар инвесторлар мен кәсіпкерлердің құқықтары мен заңды мүдделеріне тікелей ықпал ететін рәсімдерді қамтиды: жобаларды сүйемелдеу, мемлекеттік қолдау көрсету, туроператорлық қызметті лицензиялау, туризм саласындағы мемлекеттік бақылау, бағалар мен сауда үстемелеріне мониторинг, әкімшілік іс жүргізуге қатысу, мемлекеттік сатып алу, мемлекеттік-жекешелік әріптестік шарттары, банктермен және қаржы ұйымдарымен өзара іс-қимыл, сондай-ақ ведомстволық бағынысты ұйымдарды корпоративтік басқару. Бұл ретте реттеудің, өкілеттіктерді бөлудің, құжаттандыру мен бақылаудың жоғары деңгейі объективті түрде қажет.</w:t>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rPr>
      </w:pPr>
      <w:r w:rsidRPr="00F9171F">
        <w:rPr>
          <w:rFonts w:cs="Times New Roman"/>
          <w:sz w:val="26"/>
          <w:szCs w:val="26"/>
        </w:rPr>
        <w:tab/>
        <w:t>Талданатын кезең ішінде Басқарма туралы ереже өзгертіліп, толықтырылды. 2025 жылғы 14 қарашадағы өзгерістермен кәсіпкерлікті дамыту, бағалар мониторингі, шикізаттық емес экспорт, кластерлік және ғылыми-технологиялық даму салаларындағы өкілеттіктер нақтыланды. 2025 жылғы 26 желтоқсандағы толықтырулармен туризм саласындағы өкілеттіктер, оның ішінде мемлекеттік бақылау, әдістемелік қолдау, туристік ақпарат, инфрақұрылымдық шаралар және шығындарды өтеудің немесе субсидиялаудың жекелеген тетіктері кеңейтілді. Өзгерістердің жиілігі мен көлемі құрылымдық бөлімшелер туралы ережелерді, лауазымдық нұсқаулықтарды, ішкі алгоритмдер мен функциялар тізілімдерін тұрақты түрде синхрондау қажеттігін растайды.</w:t>
      </w:r>
      <w:r w:rsidR="00095439" w:rsidRPr="00F9171F">
        <w:rPr>
          <w:rFonts w:cs="Times New Roman"/>
          <w:sz w:val="26"/>
          <w:szCs w:val="26"/>
          <w:lang w:val="ru-RU"/>
        </w:rPr>
      </w:r>
      <w:r w:rsidR="007631E0" w:rsidRPr="00F9171F">
        <w:rPr>
          <w:rFonts w:cs="Times New Roman"/>
          <w:sz w:val="26"/>
          <w:szCs w:val="26"/>
          <w:lang w:val="ru-RU"/>
        </w:rPr>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widowControl w:val="0"/>
        <w:jc w:val="both"/>
        <w:rPr>
          <w:rFonts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3. НОРМАТИВТІК ҚҰҚЫҚТЫҚ АКТІЛЕР МЕН ІШКІ ҚҰЖАТТАРДЫ ТАЛДАУ</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Үлгілік қағидаларға сәйкес құқықтық актілер мен ішкі құжаттар сыбайлас жемқорлық құқық бұзушылықтарға жағдай туғызуы мүмкін дискрециялық өкілеттіктер мен нормалардың болуы тұрғысынан бағаланды. Бағалау кезінде Әдістемелік ұсынымдарда көзделген индикаторлар қолданылды: түпкілікті негіздер мен мерзімдердің болмауы, бірдей мән-жайларда бірнеше шешімнің бірін таңдау мүмкіндігі, шешімді уәждеу міндетінің болмауы, қосымша құжаттарды сұрату құқығы, өкілеттіктердің қайталануы, заңдық-лингвистикалық белгісіздік, міндеттің орнына құқықтың белгіленуі және артық әкімшілік кедергілердің болуы.</w:t>
      </w:r>
      <w:r w:rsidR="00095439" w:rsidRPr="00F9171F">
        <w:rPr>
          <w:rFonts w:cs="Times New Roman"/>
          <w:sz w:val="26"/>
          <w:szCs w:val="26"/>
          <w:lang w:val="ru-RU"/>
        </w:rPr>
      </w:r>
    </w:p>
    <w:p w:rsidR="001A5F6C" w:rsidRPr="00F9171F" w:rsidRDefault="00DE77AF" w:rsidP="009F7AC2">
      <w:pPr>
        <w:widowControl w:val="0"/>
        <w:jc w:val="both"/>
        <w:rPr>
          <w:rFonts w:cs="Times New Roman"/>
          <w:sz w:val="26"/>
          <w:szCs w:val="26"/>
          <w:lang w:val="ru-RU"/>
        </w:rPr>
      </w:pPr>
      <w:r w:rsidRPr="00F9171F">
        <w:rPr>
          <w:rFonts w:cs="Times New Roman"/>
          <w:sz w:val="26"/>
          <w:szCs w:val="26"/>
        </w:rPr>
        <w:tab/>
        <w:t>Ұсынылған Ереже жалпы алғанда Басқарманың мәртебесін, міндеттерін, құқықтарын, міндеттері мен функцияларын айқындайды және жергілікті атқарушы орган туралы ереже моделіне сәйкес келеді. Ұсынылған материалдар бойынша жекелеген тұлғаларға заңсыз артықшылық беруге, белгіленген талаптардан босатуға немесе жеке мүддеде шешім қабылдауға тікелей мүмкіндік туғызатын нормалардың болуы фактілері анықталған жоқ.</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2025 жылғы 14 қарашадағы және 26 желтоқсандағы өзгерістер енгізілгеннен кейін Ережені құрылымдық бөлімшелер туралы ережелермен және лауазымдық нұсқаулықтармен салыстыру ерекше назарды талап етеді. Ғылым, шикізаттық емес экспорт, кластерлер және туризм салаларындағы функциялардың толықтырылуы жауапты бөлімдерді нақты бекітумен, қайталануды болдырмаумен, алмастыру тәртібін, келісу деңгейлерін және дербес жауапкершілікті айқындаумен қатар жүруге тиіс. Ішкі құжаттар уақтылы жаңартылмаған жағдайда бір функцияны бірнеше бөлімшенің қатар орындауы, шешімдердің уәкілетті емес тұлғаларға берілуі немесе бақылауда олқылықтардың пайда болуы мүмкін.</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Талдау қорытындысы бойынша зерделенген нормативтік құқықтық актілерде расталған сыбайлас жемқорлық тудыратын нормалар анықталған жоқ. Анықталған мәселелер профилактикалық деңгейге жатады және тұрақты құқықтық мониторинг, ішкі актілерді өзектендіру және шеңберлік өкілеттіктерді рәсімдік нақтылау қажеттігімен байланысты. Нормативтік құқықтық актілер жобаларын әзірлеу және келісу кезінде Басқармаға белгісіз өлшемшарттардың, кәсіпкерлерге негізсіз талаптардың, артық келісулердің және нәтижені құжатталған уәждемесіз қолмен өзгерту мүмкіндігінің болуына тексеруді жалғастырған орынды.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4. ҰЙЫМДАСТЫРУШЫЛЫҚ-БАСҚАРУШЫЛЫҚ ҚЫЗМЕТТІ ТАЛДАУ</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Басқарманың ұйымдастырушылық-басқарушылық қызметі жоспарлауды, міндеттерді бөлуді, басқарушылық шешімдерді дайындауды, кіріс құжаттарды қарауды, құрылымдық бөлімшелерді үйлестіруді, өзге мемлекеттік органдармен өзара іс-қимылды, комиссиялар мен жұмыс топтарына қатысуды, тапсырмалардың орындалуын бақылауды, сот-талап қою жұмысын, сатып алуды, қаржылық қамтамасыз етуді және корпоративтік басқаруды қамтиды. Құзырет мәселелері бойынша шешімдер заңнамаға сәйкес басшының бұйрықтарымен және өзге актілермен ресімделеді.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Ережеде бірінші басшының Басқарманың міндеттері мен функцияларын орындау үшін дербес жауапкершілігі, сондай-ақ орынбасарлар мен бөлім басшыларының міндеттерін айқындау, қызметкерлерді тағайындау және босату, тәртіптік жазалар қолдану және бұйрықтар шығару жөніндегі өкілеттіктері көзделген. Бұл модель дара басшылықты қамтамасыз етеді, алайда функционалдық қамту кең болған жағдайда қорытынды шешім тексерілетін өлшемшарттарға негізделуі және басқарудың бір ғана деңгейіне тәуелді болмауы үшін алдын ала құқықтық, қаржылық және салалық келісудің орнықты жүйесін талап етеді.</w:t>
      </w:r>
      <w:r w:rsidR="00095439" w:rsidRPr="00F9171F">
        <w:rPr>
          <w:rFonts w:cs="Times New Roman"/>
          <w:sz w:val="26"/>
          <w:szCs w:val="26"/>
          <w:lang w:val="ru-RU"/>
        </w:rPr>
      </w:r>
      <w:r w:rsidR="009F7AC2"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Ықтимал тәуекел аймақтары ретінде мыналар қарастырылады: келіп түскен материалдардың басымдығын формализациясыз өзгерту; ұқсас мәселелер бойынша тексеру көлемінің бірдей болмауы; қайтару немесе қосымша сұрату негіздерінің бірыңғай тізбесінің болмауы; елеулі талаптарды ауызша келісу; құрылымдық бөлімше ұстанымының өзгеру себептерін жеткіліксіз тіркеу; бір қызметкердің дайындау, келісу және орындалуын бақылау функцияларын қатар атқаруы. Ұсынылған құжаттар осы бұзушылықтардың нақты бар екенін растамайды, алайда аталған мән-жайлар ішкі бақылауды құру кезінде ескерілуге тиіс.</w:t>
      </w:r>
      <w:r w:rsidR="00095439" w:rsidRPr="00F9171F">
        <w:rPr>
          <w:rFonts w:cs="Times New Roman"/>
          <w:sz w:val="26"/>
          <w:szCs w:val="26"/>
          <w:lang w:val="ru-RU"/>
        </w:rPr>
      </w:r>
      <w:r w:rsidR="003A26CA"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Талдау нәтижелерін жария талқылау хаттамасында талдамалық анықтаманы одан әрі пысықтау, сыбайлас жемқорлық тәуекелдеріне ұшыраған лауазымдар тізбесін қалыптастыру және жеке іс-шаралар жоспарын дайындау қажеттігі көрсетілген. Талқылау барысында ішкі құжаттарды өзектендіру, функцияларды бөлудегі белгісіздікті жою, мүдделер қақтығысын реттеу талаптарын сақтау және өтініштерді, инвестициялық ұсыныстарды және өзге материалдарды қарау мерзімдері мен нәтижелеріне бақылауды күшейту жөніндегі профилактикалық шаралар да белгіленді. Анонсты орналастыру қорытындысы бойынша жеке және заңды тұлғалардан ұсыныстар мен ескертулер түскен жоқ.</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Барлық негізгі бөлімдер басшыларының жұмыс тобына енгізілуі оң ұйымдастырушылық фактор болып табылады. Бұл шешім функциялардың құқықтық бекітілуін оларды орындау практикасымен салыстыруға және тәуекелдерге функцияаралық көзқарас қалыптастыруға мүмкіндік берді. Нәтиженің тұрақтылығы үшін, әсіресе заңнама, құрылым немесе Басқарма құзыреті өзгергеннен кейін бизнес-процестер карталарын тұрақты қайта қарауды бекіту, сондай-ақ істерге құжаттандырудың толықтығы және келісу реттілігінің сақталуы бойынша іріктемелі тексеру жүргізу орынды.</w:t>
      </w:r>
      <w:r w:rsidR="00095439" w:rsidRPr="00F9171F">
        <w:rPr>
          <w:rFonts w:cs="Times New Roman"/>
          <w:sz w:val="26"/>
          <w:szCs w:val="26"/>
          <w:lang w:val="ru-RU"/>
        </w:rPr>
      </w:r>
      <w:r w:rsidR="003A26CA" w:rsidRPr="00F9171F">
        <w:rPr>
          <w:rFonts w:cs="Times New Roman"/>
          <w:sz w:val="26"/>
          <w:szCs w:val="26"/>
          <w:lang w:val="ru-RU"/>
        </w:rPr>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rPr>
        <w:t>5. ПЕРСОНАЛДЫ БАСҚАРУ ЖӘНЕ МҮДДЕЛЕР ҚАҚТЫҒЫСЫН РЕТТЕУ</w:t>
      </w:r>
      <w:r w:rsidRPr="00F9171F">
        <w:rPr>
          <w:rFonts w:ascii="Times New Roman" w:eastAsia="Times New Roman" w:hAnsi="Times New Roman" w:cs="Times New Roman"/>
          <w:sz w:val="26"/>
          <w:szCs w:val="26"/>
          <w:lang w:val="ru-RU"/>
        </w:rPr>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Мемлекеттік органның кадрлық қызметі конкурстық іріктеуді, тағайындауды, бейімдеуді, қызметті бағалауды, оқытуды, ілгерілетуді, көтермелеуді, тәртіптік практиканы, міндеттерді бөлуді және мемлекеттік қызметті тоқтатуды қамтиды. Бұл саладағы ықтимал сыбайлас жемқорлық тәуекелдері әдетте жекелеген кандидаттарға негізсіз артықшылық берумен, салыстырмалы қызметкерлерге әртүрлі өлшемшарттар қолданумен, жақын туыстардың тікелей бағыныстылығын ұштастырумен, көтермелеуді ашық емес бөлумен және мүдделер қақтығысына құжатталған ден қоюдың болмауымен байланысты.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Ұсынылған материалдар бойынша бұрын сыбайлас жемқорлық құқық бұзушылық жасаған адамдарды лауазымдарға тағайындау, мемлекеттік функцияларды орындаумен сыйыспайтын қызметті жүзеге асыру, реттелмеген мүдделер қақтығысы немесе кадрлық өкілеттіктерді жеке мақсатта пайдалану фактілері анықталған жоқ. Мемлекеттік қызметке кір келтіретін негіздер бойынша тәртіптік шаралар қолданылғанын көрсететін мәліметтер де жоқ. Бұл факт талданатын кезеңде расталған теріс кадрлық фактілердің болмағанын көрсетеді, бірақ тұрақты профилактикалық бақылау қажеттігін жоққа шығармайды.</w:t>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r w:rsidR="003A26CA"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Ішкі талдау жүргізу кезеңінде Басқарма сұрау салулар жіберді және Басқарма мен ведомстволық бағынысты ұйымдар қызметкерлерінің жеке істері бойынша сыбайлас жемқорлық құқық бұзушылықтардың, қылмыстық құқық бұзушылықтардың, мемлекеттік қызметке кір келтіретін тәртіптік теріс қылықтардың, сондай-ақ мемлекеттік органның іскерлік беделіне теріс әсер етуі мүмкін жауапкершілікке тарту фактілерінің болуы тұрғысынан ақпарат зерделенді. Салыстырып тексеру нәтижелері бойынша әкімшілік сыбайлас жемқорлық құқық бұзушылықтар, қылмыстық сыбайлас жемқорлық құқық бұзушылықтар және мемлекеттік қызметке кір келтіретін құқық бұзушылықтар анықталған жоқ; тиісті мәліметтер жоқ.</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Сыбайлас жемқорлыққа қарсы шектеулердің сақталуы жөніндегі есептік материалдарда да ресми таратуға жатпайтын қызметтік немесе өзге ақпаратты мүліктік немесе мүліктік емес артықшылықтар алу үшін пайдалану; қызметтік өкілеттіктер шегіндегі әрекеттер үшін материалдық сыйақы, сыйлықтар немесе қызметтер қабылдау; Қазақстан Республикасынан тыс шетелдік банктерде шоттар ашу және иелену; мүдделер қақтығысы болған кезде лауазымдық міндеттерді орындау фактілері туралы деректер жоқ. Барлық көрсетілген позициялар бойынша нөлдік көрсеткіш көрсетілген және ден қою шараларын қабылдау қажеттігі жоқ екені белгіленген.</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 қызметкерлері кадрлық және ұйымдастырушылық-профилактикалық жұмыс шеңберінде белгіленген тыйымдарды, шектеулер мен міндеттерді, қызметтік әдеп талаптарын және мүдделер қақтығысының алдын алу қағидаларын сақтауға бағдарланған. Жүйені одан әрі нығайту үшін қызметкерлерді заңнамадағы өзекті өзгерістермен мерзімді түрде құжатпен таныстыруды, туындаған немесе ықтимал мүдделер қақтығысы туралы жазбаша хабарлаудың түсінікті арнасының болуын, мұндай хабарламалар мен олар бойынша шешімдерді тіркеуді, сондай-ақ қызметкердің немесе онымен байланысты тұлғалардың жеке мүдделеріне қатысты мәселелерді бөлек қарауды қамтамасыз ету орынды.</w:t>
      </w:r>
      <w:r w:rsidR="00095439" w:rsidRPr="00F9171F">
        <w:rPr>
          <w:rFonts w:cs="Times New Roman"/>
          <w:sz w:val="26"/>
          <w:szCs w:val="26"/>
          <w:lang w:val="ru-RU"/>
        </w:rPr>
      </w:r>
      <w:r w:rsidR="003A26CA"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Сыбайлас жемқорлық тәуекелдеріне ұшыраған лауазымдар тізбесін қалыптастыру кезінде басқарушылық шешімдер қабылдау және ұйымдастырушылық-өкімдік функцияларды жүзеге асыру құқығына байланысты Басқарма басшысы, оның орынбасарлары және құрылымдық бөлімшелер басшылары жоғары назар аймағына жатады. Орындаушыларға қатысты мемлекеттік қызметтер және лицензиялау, бақылау функциялары, қолдау шараларын бөлу, инвестициялық жобаларды сүйемелдеу, мемлекеттік сатып алу, қаржы қаражаты, шарттар, ведомстволық бағынысты ұйымдар, өтініштерді қарау және ақпараттық жүйелерге қол жеткізуге байланысты лауазымдар бағалануға тиіс. Қорытынды тізбе лауазымдық нұсқаулықтар мен нақты сыбайлас жемқорлық тудыратын функциялар негізінде қалыптастырылуға тиіс.</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6. ИНВЕСТИЦИЯЛЫҚ ҚЫЗМЕТ ЖӘНЕ ИНВЕСТОРЛАРМЕН ӨЗАРА ІС-ҚИМЫЛ</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Басқарманың негізгі функцияларына әлеуетті инвесторларды іздеу және олармен келіссөздер жүргізу, Астана қаласына инвестициялар тарту, инвестициялық және индустриялық-инновациялық жобаларды сүйемелдеу, бизнес-форумдарға және өзге іс-шараларға қатысу, инвестициялық өнімді қалыптастыру, отандық және шетелдік ұйымдармен өзара іс-қимыл, ақпараттық және консультациялық қолдау көрсету, сондай-ақ арнайы экономикалық аймақтар мен мемлекеттік-жекешелік әріптестік шеңберіндегі қызметті үйлестіру жатады.</w:t>
      </w:r>
      <w:proofErr w:type="gramStart"/>
      <w:r w:rsidR="00095439" w:rsidRPr="00F9171F">
        <w:rPr>
          <w:rFonts w:cs="Times New Roman"/>
          <w:sz w:val="26"/>
          <w:szCs w:val="26"/>
          <w:lang w:val="ru-RU"/>
        </w:rPr>
      </w:r>
      <w:proofErr w:type="gramEnd"/>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Инвестициялық жұмыстың ерекшелігі заңды тұлғалармен қарқынды өзара іс-қимылды, жобалар мен инвесторлардың қажеттіліктері туралы ақпаратқа қол жеткізуді, ведомствоаралық үйлестіруді және рәсімдердің өту жылдамдығына ықпал ету мүмкіндігін көздейді. Ықтимал сыбайлас жемқорлық тәуекелі жобаны сүйемелдеуге қабылдаудың, қарау басымдығының, көрсетілетін қолдау құрамының және мәселені басшылық немесе ведомствоаралық комиссия деңгейіне шығарудың бірыңғай өлшемшарттары болмаған кезде туындауы мүмкін. Қосымша фактор жобалардың ауқымы, саласы және дайындық деңгейі бойынша ерекшеленуі болып табылады, бұл объективті түрде кәсіби пайымдауды талап етеді.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Ұсынылған материалдарда жекелеген инвесторлардың пайдасына заңсыз шешімдер қабылдау, негізсіз артықшылықтар беру, басқа қатысушылардан ақпарат жасыру немесе лауазымдық өкілеттіктерді жеке мүддеде пайдалану туралы мәліметтер жоқ. Сонымен қатар профилактикалық модель әр кезеңнің тексерілуін қамтамасыз етуге тиіс: ұсыныстың келіп түскен күнін тіркеу, жауапты бөлімшені көрсету, қажетті материалдар тізбесі, алдын ала бағалау нәтижелері, ведомствоаралық сұрау салуларды тіркеу, жобаның мәртебесі, қабылданған шешімдер және сүйемелдеуді тоқтату себептері.</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Қолжетімділік құқықтарын ажырату, әрекеттердің өзгермейтін тарихы және мерзімдер бойынша есептілік қалыптастыру мүмкіндігі бар инвестициялық жобалар мен инвесторлар өтініштерінің бірыңғай электрондық тізілімін қолдану ұсынылады. Жобаларды басым жобаға жатқызу өлшемшарттарын, сүйемелдеу тәртібін және инвестормен өзара іс-қимыл форматын қолжетімді ішкі алгоритмде бекіткен орынды. Қолдау шараларын, инфрақұрылымды, жер-мүліктік мүмкіндіктерді ұсынуға немесе арнайы режимдерге енгізуге байланысты елеулі шешімдер заңнамаға, бейінді бөлімшелердің уәжді қорытындыларына және көзделген жағдайларда алқалы қарауға негізделуге тиіс.</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Тікелей келіссөздер мен жұмыс кездесулері кезінде іскерлік коммуникацияны ресми арналарда сақтау, нәтижелерді хаттамалармен немесе қызметтік жазбалармен ресімдеу, Басқарма құзыретінде көзделмеген міндеттемелерді қабылдауға жол бермеу және әлеуетті инвесторлардың мемлекеттік қолдау шаралары мен рәсімдер туралы жалпыға қолжетімді ақпаратқа тең қол жеткізуін қамтамасыз ету қажет. Мұндай практика инвестициялық тартымдылықты арттырып, бейресми ықпал ету тәуекелдерін бір мезгілде төмендетеді.</w:t>
      </w:r>
      <w:r w:rsidR="00095439" w:rsidRPr="00F9171F">
        <w:rPr>
          <w:rFonts w:cs="Times New Roman"/>
          <w:sz w:val="26"/>
          <w:szCs w:val="26"/>
          <w:lang w:val="ru-RU"/>
        </w:rPr>
      </w:r>
    </w:p>
    <w:p w:rsidR="00F9171F" w:rsidRPr="00F9171F" w:rsidRDefault="00F9171F" w:rsidP="00DE77AF">
      <w:pPr>
        <w:widowControl w:val="0"/>
        <w:jc w:val="both"/>
        <w:rPr>
          <w:rFonts w:cs="Times New Roman"/>
          <w:sz w:val="26"/>
          <w:szCs w:val="26"/>
          <w:lang w:val="ru-RU"/>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7. КӘСІПКЕРЛІКТІ, ӨНЕРКӘСІПТІ, АЭА-НЫ, ЭКСПОРТТЫ ЖӘНЕ ҒЫЛЫМДЫ ДАМЫТУ</w:t>
      </w:r>
      <w:proofErr w:type="spellStart"/>
      <w:r w:rsidRPr="00F9171F">
        <w:rPr>
          <w:rFonts w:ascii="Times New Roman" w:eastAsia="Times New Roman" w:hAnsi="Times New Roman" w:cs="Times New Roman"/>
          <w:sz w:val="26"/>
          <w:szCs w:val="26"/>
          <w:lang w:val="ru-RU"/>
        </w:rPr>
      </w:r>
      <w:proofErr w:type="spellEnd"/>
      <w:r w:rsidRPr="00F9171F">
        <w:rPr>
          <w:rFonts w:ascii="Times New Roman" w:eastAsia="Times New Roman" w:hAnsi="Times New Roman" w:cs="Times New Roman"/>
          <w:sz w:val="26"/>
          <w:szCs w:val="26"/>
          <w:lang w:val="ru-RU"/>
        </w:rPr>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Кәсіпкерлік саласында Басқарма шағын және орта бизнесті дамыту мен қолдауға мониторинг жүргізеді, кәсіпкерлік ортаны талдайды, жобаларды қаржыландыру мәселелері бойынша екінші деңгейдегі банктермен және қаржы ұйымдарымен өзара іс-қимыл жасайды, әдістемелік және консультациялық көмек көрсетеді, бәсекелестік ортаны қалыптастырады, кәсіпкерлік мәселелері жөніндегі Сараптамалық кеңестің жұмысына қатысады және құзыреті шегінде мемлекеттік қолдауды іске асырады. Ережеге енгізілген өзгерістермен кәсіпкерлер бірлестіктерімен, Ұлттық кәсіпкерлер палатасымен және нарықтық инфрақұрылым объектілерімен өзара іс-қимыл мәселелері қосымша бекітілді.</w:t>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Бұл саладағы сыбайлас жемқорлық тәуекелдері қолдау алушыларын іріктеу өлшемшарттарының белгісіздігі, құжаттардың толықтығын бағалауға біркелкі емес тәсіл, белгіленген талаптардан тыс мәліметтерді сұрату, кезектілікті сақтамау, бас тартуды уәждеудің болмауы немесе шешім қабылданғаннан кейін талаптарды өзгерту жағдайында көрінуі мүмкін. Ұсынылған құжаттар мұндай фактілердің бар екенін растамайды. Алдын алу мақсатында әрбір қолдау құралының бекітілген тәртібі, құжаттардың түпкілікті тізбесі, тексерудің бақылау парағы, мерзімдері, бас тарту негіздері және шағымдану тетігі болуы тиіс.</w:t>
      </w:r>
      <w:r w:rsidR="00095439" w:rsidRPr="00F9171F">
        <w:rPr>
          <w:rFonts w:cs="Times New Roman"/>
          <w:sz w:val="26"/>
          <w:szCs w:val="26"/>
          <w:lang w:val="ru-RU"/>
        </w:rPr>
      </w:r>
      <w:r w:rsidR="00F9171F"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Өнеркәсіп саласында және арнайы экономикалық аймақ қызметінде Басқарма үйлестіруші, талдамалық және жобалық функцияларды орындайды, индустриялық-инновациялық қызмет субъектілерін тартуға, экспортқа бағдарланған өндірістер мен инфрақұрылымды дамытуға қатысады, сондай-ақ уәкілетті органдармен және басқарушы компаниялармен өзара іс-қимыл жасайды. Ықтимал тәуекелдер шектеулі ресурстар мен инфрақұрылымға қол жеткізумен, жобалардың дайындығын бағалаумен, ведомствоаралық қарау кезектілігін айқындаумен және қатысушылардың міндеттемелерді орындауын бақылаумен байланысты. Бұл процестер сүйемелдеу және бақылау функцияларын бөлуді, сондай-ақ бағалау өлшемшарттарын құжаттандыруды талап етеді.</w:t>
      </w:r>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Шикізаттық емес экспорт және кластерлік даму саласында Ереже экспортты ілгерілетуді, оны дамыту үшін жағдай жасауды және ұлттық әрі аумақтық кластерлерді дамытуға қатысуды көздейді. Көрсетілген өкілеттіктер негізінен үйлестіруші сипатта болғандықтан, негізгі профилактикалық екпін іскерлік іс-шараларға қатысушыларды іріктеудің ашықтығына, қолдау бағдарламалары туралы ақпараттың қолжетімділігіне және компанияларды таныстырылымдық, консультациялық немесе халықаралық форматтарға енгізу кезінде негізсіз артықшылықтардың болмауына бағытталуға тиіс.</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Ғылым және ғылыми-техникалық қызмет саласында толықтырылған өкілеттіктер мемлекеттік саясатты әзірлеуге қатысуды, зерттеу нәтижелерін коммерцияландыруға жәрдемдесуді, гранттар мен инвестициялар тартуды, бизнес пен ғылыми қоғамдастықтың өзара іс-қимылын, ғылым жөніндегі кеңестер құруды, заңды тұлғаларды құруға қатысуды және коммерцияландыру бағдарламаларына мониторинг жүргізуді көздейді. Бұл процестер қаржыландыруды бөлумен және жобаларды бағалаумен байланысты болуы мүмкін, сондықтан алдын ала айқындалған өлшемшарттар, сараптамалық тәуелсіздік, сарапшылардың мүдделер қақтығысын декларациялауы, алқалы шешімдер және заңнама рұқсат ететін көлемде ақпаратты жариялау орынды.</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Кәсіпкерлік мәселелері жөніндегі сараптамалық кеңестер мен комиссияларға қатысу кезінде қатысушылар өкілеттіктерінің құжаттық расталуын, материалдардың уақтылы жіберілуін, ерекше пікірлердің тіркелуін және мүдделі тұлғалардың шеттетілуін қамтамасыз ету қажет. Сараптамалық қорытындылар мен шешімдер жоба әзірлеушілерімен немесе жекелеген бизнес субъектілерімен бейресми байланыстарға тәуелді болмауға тиіс. Ұлттық кәсіпкерлер палатасымен және өзге бірлестіктермен өзара іс-қимылдың түсінікті регламентінің болуы ұстанымдарды іріктеп есепке алу тәуекелін төмендетеді.</w:t>
      </w:r>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8. САУДА, АЗЫҚ-ТҮЛІК ҚАУІПСІЗДІГІ, ТУРИЗМ, МЕМЛЕКЕТТІК ҚЫЗМЕТТЕР ЖӘНЕ БАҚЫЛАУ ФУНКЦИЯЛАРЫ</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Сауда және азық-түлік қауіпсіздігі саласында Басқарма сауда инфрақұрылымы мен бәсекелестік ортаны дамытуды, азық-түлік жағдайына, агроөнеркәсіптік өнімдердің бағалары мен нарықтарына мониторинг жүргізуді, әлеуметтік маңызы бар азық-түлік тауарларының бағаларын тұрақтандыру мақсатында сауда объектілерімен өзара іс-қимылды, шекті жол берілетін бөлшек сауда бағалары мен сауда үстемесінің мөлшерінің сақталуын бақылауды, сондай-ақ құзыреті шегінде әкімшілік құқық бұзушылық туралы істер бойынша іс жүргізуді жүзеге асырады. Бұл функциялар кәсіпкерлік субъектілерінің шаруашылық қызметіне тікелей әсер етеді және рәсімдік бақылаудың жоғары аймағына жатады.</w:t>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r w:rsidR="008307EB"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Ықтимал тәуекелдерге бақылау іс-шараларын іріктеп жүргізу, бұзушылықтарды тіркеуге әртүрлі тәсіл қолдану, жекелеген субъектілерді бейресми ескерту, жауапкершілік шараларын біркелкі емес қолдану, мониторинг нәтижелерін қолмен түзету және бір субъект бойынша консультациялық қолдау мен бақылау бағалауын қатар атқару жатады. Ұсынылған материалдарда мұндай фактілер туралы деректер жоқ. Тәуекелдерді барынша азайту үшін бекітілген өлшемшарттар мен чек-парақтарды қолдану, бақылау негіздерін тіркеу, фото- және құжаттық тіркеу, өкілеттіктерді бөлу, мерзімдерді бақылау және шағымдану мүмкіндігі қажет.</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Туризм саласында Басқарма мемлекеттік саясатты іске асырады, саланы үйлестіреді, туристік қызметтер нарығын талдайды, іс-шараларды келіседі, туроператорлық қызметті лицензиялауды және туристік қызмет субъектілеріне қатысты мемлекеттік бақылауды жүзеге асырады. 2025 жылғы 26 желтоқсандағы толықтырулармен әдістемелік және консультациялық көмек, туризмдегі кәсіпкерлікті дамыту, туристік ақпарат беру, туристік ақпараттық орталық құру, инфрақұрылымдық шаралар, сондай-ақ кәсіпкерлік субъектілерінің шығындарын өтеудің және субсидиялаудың жекелеген тетіктері көзделді.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Бір салада рұқсат беру, бақылау, ақпараттық және қаржылық функциялардың ұштасуы мүдделер қақтығысына және субъективті пайымдауға жоғары сезімталдықты объективті түрде қалыптастырады. Негізгі профилактикалық шаралар: лицензиялау, қолдау және бақылауды жүзеге асыратын қызметкерлерді нақты бөлу; қызметтерді электрондық түрде көрсету; бекітілген тізбеден тыс құжаттарды сұратуға тыйым салу; мерзімдерді автоматты есепке алу; шешімдердің уәжділігі; шығындарды өтеудің бірыңғай өлшемшарттарын қолдану; жеке мүдделілік болған кезде қызметкерлер мен сарапшыларды шеттету; қабылданған шешімдердің іріктемесіне кейінгі бақылау жүргізу.</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Ереже стандарттарға сәйкес мемлекеттік қызметтер көрсетуді көздейді. Мемлекеттік қызметтер мен рұқсат беру рәсімдерін талдау бекітілген қағидалар мен нақты бизнес-процесті ескере отырып, әрбір нақты қызмет бойынша жүргізілуі тиіс. Ұсынылған материалдар шеңберінде заңсыз бас тарту, мерзімдерді бұзу, кезекті жасанды қалыптастыру, қосымша құжаттарды негізсіз талап ету немесе жекелеген тұлғалардың пайдасына қызмет көрсету фактілері анықталған жоқ. Электрондық форматты сақтау және жеке байланысты барынша азайту профилактиканың негізгі бағыттары болып қала береді.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Рұқсат беру және бақылау функцияларын жүзеге асыру кезінде консультация мен ресми шешімді ажырату, ауызша бас тартуға тыйым салу, барлық өтініштерді ақпараттық жүйеде тіркеу және уәждеменің біркелкі болуы ерекше маңызды. Талаптар, мерзімдер және шағымдану тәртібі туралы ақпарат құжаттар берілгенге дейін өтініш берушіге қолжетімді болуы тиіс. Бұл ақпараттық асимметрия, делдалдық және нәтижесінің орындаушымен жеке байланысқа тәуелді болу ықтималдығын төмендетеді.</w:t>
      </w:r>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9. БЮДЖЕТТІК, САТЫП АЛУ, ШАРТТЫҚ ЖӘНЕ ҚАРЖЫЛЫҚ ҚЫЗМЕТ</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 қызметін қаржыландыру жергілікті бюджеттен жүзеге асырылады. Басқарма мемлекеттік сатып алуды өткізеді, жеке және заңды тұлғалармен шарттар жасасады, мемлекеттік-жекешелік әріптестік шарттарын дайындауға және жасасуға қатысады, талап қою-талап арыз жұмысын жүргізеді және белгіленген шектерде бекітілген мүлікті басқарады. Қаржылық, сатып алу және шарттық процестер техникалық ерекшеліктерге, сатып алу тәсілін таңдауға, шарт талаптарына, нәтижелерді қабылдауға және санкцияларды қолдануға ықпал ету мүмкіндігіне байланысты дәстүрлі түрде жоғары сыбайлас жемқорлық тәуекелі аймақтарына жатады.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Ұсынылған материалдарда үлестес тұлғалармен шарттарды негізсіз жасасу, бәсекелестікті жасанды шектеу, құнын көтеру, жекелеген контрагенттерге санкциялар қолданбау, орындалмаған міндеттемелерді қабылдау немесе қаражатты мақсатсыз пайдалану туралы расталған мәліметтер жоқ. Анықталған бұзушылықтардың болмауы оң нәтиже болып табылады, алайда профилактикалық бақылау сатып алу және шарттық циклдің барлық кезеңдерінде сақталуға тиіс.</w:t>
      </w:r>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Ықтимал тәуекелдерге техникалық ерекшеліктерді нақты өнім берушіге бейімдеп дайындау, бір көзден сатып алуды негізсіз қолдану, нарықты талдамай бір контрагенттермен бірнеше рет шарт жасасу, орындау кезеңінде талаптарды елеулі өзгерту, сатып алу бастамашысы мен қабылдауды жүзеге асыратын тұлға функцияларын ұштастыру, үлестестікті жеткіліксіз тексеру, сыбайлас жемқорлыққа қарсы ескертпелердің болмауы және айыппұл санкцияларын біркелкі емес қолдану жатады. Бұл тәуекелдер бұзушылық туралы болжамдарға емес, сатып алу және шарттар тізіліміне негізделіп бағалануға тиіс.</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r w:rsidR="00F9171F"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Жоспарлау, сатып алу, құқықтық сүйемелдеу, қаржылық бақылау және қабылдау функцияларын бөлуді; елеулі талаптарға міндетті құқықтық сараптама жүргізуді; қажеттілік пен баға есебін құжаттандыруды; комиссия мүшелерінің мүдделер қақтығысын тексеруді; сыбайлас жемқорлыққа қарсы ескертпелерді қолдануды; шарттарға өзгерістер мен талап қою жұмысының тізілімін жүргізуді; орындалуына іріктемелі кейінгі бақылауды қамтамасыз ету ұсынылады. Мемлекеттік-жекешелік әріптестік туралы шешімдер экономикалық және құқықтық негіздемеге, конкурстық немесе заңда көзделген өзге рәсімдерге және тараптардың міндеттемелеріне ашық мониторингке негізделуге тиіс.</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Ведомстволық бағынысты ұйымдарға қатысты бюджеттік қаржыландыруды, тапсырма шартын, мемлекеттік тапсырысты, корпоративтік шешімдерді және ресурстар берудің өзге нысандарын ажырату қажет. Белгіленген рәсімдерді бейресми тапсырмалармен алмастыруға немесе егер заңнамада тиісті тетік көзделмесе, Басқарманың өз өкілеттігі болып табылатын міндеттерді орындауға шарттар жасасуға жол берілмейді. Ереже кәсіпкерлік субъектілерімен Басқарманың өкілеттігі болып табылатын міндеттерді орындау нысанасына шарттық қатынастарға түсуге тікелей тыйым салады.</w:t>
      </w:r>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10. ЦИФРЛАНДЫРУ, АҚПАРАТТЫҚ ЖҮЙЕЛЕР, ӨТІНІШТЕР ЖӘНЕ АШЫҚТЫҚ</w:t>
      </w:r>
      <w:proofErr w:type="spellStart"/>
      <w:r w:rsidRPr="00F9171F">
        <w:rPr>
          <w:rFonts w:ascii="Times New Roman" w:eastAsia="Times New Roman" w:hAnsi="Times New Roman" w:cs="Times New Roman"/>
          <w:sz w:val="26"/>
          <w:szCs w:val="26"/>
          <w:lang w:val="ru-RU"/>
        </w:rPr>
      </w:r>
      <w:proofErr w:type="spellEnd"/>
      <w:r w:rsidRPr="00F9171F">
        <w:rPr>
          <w:rFonts w:ascii="Times New Roman" w:eastAsia="Times New Roman" w:hAnsi="Times New Roman" w:cs="Times New Roman"/>
          <w:sz w:val="26"/>
          <w:szCs w:val="26"/>
          <w:lang w:val="ru-RU"/>
        </w:rPr>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Ақпараттық жүйелер мен электрондық құжат айналымы сыбайлас жемқорлық тәуекелдерін төмендетудің негізгі құралы болып табылады, өйткені олар әрекеттерді тіркеуді, мерзімдерді бақылауды және кейіннен тексеру мүмкіндігін қамтамасыз етеді. Басқарма қызметінде өтініштерді қарау, инвестициялық жобаларды сүйемелдеу, мемлекеттік қызметтер, бақылау, сатып алу, шарттар, тапсырмаларды орындау және ведомстволық бағынысты ұйымдарға мониторинг жүргізу процестері цифрландыруға жатады. Ведомствоаралық комиссияның хаттамалық шешімдерінде де мемлекеттік қызметтер мен жобалық басқаруды цифрландыру сыбайлас жемқорлық тәуекелдерін төмендету құралы ретінде қарастырылады.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Ықтимал тәуекелдер интеграцияланбаған тізілімдерді қатар жүргізумен, тарихын сақтамай мәртебені қолмен түзету мүмкіндігімен, шешімдерді бейресми арналар арқылы берумен, артық қол жеткізу құқықтарымен, тұрақты аудиттің болмауымен және нақты әрекет күнін жүйеде көрсетілген күнімен салыстыру мүмкін еместігімен байланысты. Ұсынылған материалдар деректерді заңсыз өзгерту немесе ақпараттық жүйелердің ашық еместігі фактілерін растамайды, алайда профилактика техникалық және ұйымдастырушылық шараларды талап етеді.</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Қол жеткізуді рөлдер бойынша ажыратуды, әрекеттерді журналдауды, резервтік көшіруді, есептік жазбаларды мерзімді қайта қарауды, ортақ логиндерді пайдалануға тыйым салуды, жүктеп алынатын деректер мен қызметтік ақпаратты беруді бақылауды, сондай-ақ заңда көзделген жағдайларда тізілімдерді мемлекеттік органдардың жүйелерімен интеграциялауды қамтамасыз ету орынды. Маңызды шешімдер бойынша толық электрондық тізбек сақталуы тиіс: кіріс құжат, қарар, бөлімшелердің қорытындылары, келісу, шешім, өтініш берушіні хабардар ету және орындалуы туралы мәліметтер.</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Жеке және заңды тұлғалардың өтініштерін қарау дербес тәуекел аймағы болып табылады, өйткені кезектілікті, мерзімдерді немесе жауаптың толықтығын сақтамау әкімшілік кедергі жасау құралы ретінде пайдаланылуы мүмкін. Талдау материалдары бойынша жекелеген тұлғалардың пайдасына заңсыз шешімдер қабылдау, негізсіз созу немесе өтініштерді жеке мүддеде пайдалану фактілері анықталған жоқ. Сонымен қатар жария талқылау хаттамасы өтініштерді, инвестициялық ұсыныстарды және өзге материалдарды қарау мерзімдері мен нәтижелеріне бақылауды күшейту қажеттігін негізді түрде көрсетеді.</w:t>
      </w:r>
      <w:r w:rsidR="00095439" w:rsidRPr="00F9171F">
        <w:rPr>
          <w:rFonts w:cs="Times New Roman"/>
          <w:sz w:val="26"/>
          <w:szCs w:val="26"/>
          <w:lang w:val="ru-RU"/>
        </w:rPr>
      </w:r>
      <w:proofErr w:type="gramStart"/>
      <w:r w:rsidR="00095439" w:rsidRPr="00F9171F">
        <w:rPr>
          <w:rFonts w:cs="Times New Roman"/>
          <w:sz w:val="26"/>
          <w:szCs w:val="26"/>
          <w:lang w:val="ru-RU"/>
        </w:rPr>
      </w:r>
      <w:proofErr w:type="gram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Ашықтық және жариялылық қағидаттары ақпаратты интернет-ресурста орналастыру, талдау нәтижелерін жария талқылау және қызмет туралы мәліметтердің қолжетімділігі арқылы іске асырылады. Жария талқылау анонсының қорытындысы бойынша жеке және заңды тұлғалардан ұсыныстар мен ескертулер түскен жоқ. Ескертулердің болмауы одан әрі ашықтықтан бас тарту ретінде қарастырылмауға тиіс: жарияланымдардың түсінікті мазмұнын, нормативтік актілер мен рәсімдердің қолжетімділігін, сыбайлас жемқорлық фактілері туралы хабарлауға арналған байланыстарды және заңмен қорғалатын ақпаратты қорғау талаптары шегінде талдамалық анықтаманы, іс-шаралар жоспарын және ұсынымдардың орындалуы туралы ақпаратты уақтылы орналастыруды қамтамасыз ету қажет.</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11. ВЕДОМСТВОЛЫҚ БАҒЫНЫСТЫ ҰЙЫМДАРДЫҢ ҚЫЗМЕТІ</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Ереже Басқармаға ведомстволық бағынысты коммуналдық кәсіпорындар мен ұйымдарды құру, қайта ұйымдастыру және тарату мәселелері бойынша ұсыныстар енгізу, сондай-ақ құзыреті шегінде корпоративтік басқаруға қатысу құқығын береді. Ведомстволық бағынысты ұйымдарға қатысты ықтимал тәуекелдер басқару органдарын тағайындау, жоспарлар мен бюджеттерді бекіту, тапсырма шарттарын жасасу, көрсеткіштерді бақылау, сатып алу, мүлікті беру, қаржыландыруды бөлу және есептілікті қарау кезінде туындауы мүмкін.</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Бұл қорытындылар ведомстволық бағынысты ұйымдардың түпкілікті қаржылық көрсеткіштерін ғана емес, олардың ішкі саясаттарының сапасын да жүйелі бақылау қажеттігін растайды. Басқармаға комплаенс, мүдделер қақтығысы, сатып алу, шарттар, дербес деректер, өтініштер және ақпаратты ашу бойынша корпоративтік құжаттардың бірыңғай ең төмен тізбесін белгілеу; комплаенс-функцияның басқару органы алдында мерзімді есептілігін қамтамасыз ету; өздерінің ішкі талдаулары ұсынымдарының орындалуына мониторинг жүргізу; мүдделі тұлғалардың корпоративтік шешімдерге қатысуын болдырмау орынды.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rPr>
      </w:pPr>
      <w:r w:rsidRPr="00F9171F">
        <w:rPr>
          <w:rFonts w:cs="Times New Roman"/>
          <w:sz w:val="26"/>
          <w:szCs w:val="26"/>
        </w:rPr>
        <w:tab/>
        <w:t>Ведомстволық бағынысты ұйымға инвесторларды сүйемелдеу міндеттерін беру кезінде ұйымның консультациялық-сервистік функциялары мен Басқарманың биліктік өкілеттіктерін нақты ажырату қажет. Ведомстволық бағынысты ұйым инвестор үшін қосымша міндетті талаптар белгілемеуге, әкімшілік шешім қабылдауға кепілдік бермеуге немесе мемлекеттік қызметті алмастырмауға тиіс. Құқықтар мен міндеттерге әсер ететін барлық ресми шешімдерді уәкілетті мемлекеттік орган белгіленген нысанда қабылдайды.</w:t>
      </w:r>
      <w:r w:rsidR="00095439" w:rsidRPr="00F9171F">
        <w:rPr>
          <w:rFonts w:cs="Times New Roman"/>
          <w:sz w:val="26"/>
          <w:szCs w:val="26"/>
          <w:lang w:val="ru-RU"/>
        </w:rPr>
      </w:r>
    </w:p>
    <w:p w:rsidR="00DE77AF" w:rsidRPr="00F9171F" w:rsidRDefault="00DE77AF" w:rsidP="00DE77AF">
      <w:pPr>
        <w:widowControl w:val="0"/>
        <w:jc w:val="both"/>
        <w:rPr>
          <w:rFonts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12. СЫБАЙЛАС ЖЕМҚОРЛЫҚҚА ҚАРСЫ ШЕКТЕУЛЕРДІ САҚТАУ ЖӘНЕ СЫБАЙЛАС ЖЕМҚОРЛЫҚҚА ҚАРСЫ МӘДЕНИЕТТІ ҚАЛЫПТАСТЫРУ</w:t>
      </w:r>
    </w:p>
    <w:p w:rsidR="00DE77AF" w:rsidRPr="00F9171F" w:rsidRDefault="00DE77AF" w:rsidP="00DE77AF">
      <w:pPr>
        <w:rPr>
          <w:rFonts w:cs="Times New Roman"/>
          <w:sz w:val="26"/>
          <w:szCs w:val="26"/>
        </w:rPr>
      </w:pPr>
    </w:p>
    <w:p w:rsidR="001A5F6C" w:rsidRPr="00F9171F" w:rsidRDefault="00095439" w:rsidP="00DE77AF">
      <w:pPr>
        <w:pStyle w:val="21"/>
        <w:keepNext w:val="0"/>
        <w:keepLines w:val="0"/>
        <w:widowControl w:val="0"/>
        <w:spacing w:before="0"/>
        <w:jc w:val="center"/>
        <w:rPr>
          <w:rFonts w:ascii="Times New Roman" w:eastAsia="Times New Roman" w:hAnsi="Times New Roman" w:cs="Times New Roman"/>
          <w:sz w:val="26"/>
        </w:rPr>
      </w:pPr>
      <w:r w:rsidRPr="00F9171F">
        <w:rPr>
          <w:rFonts w:ascii="Times New Roman" w:eastAsia="Times New Roman" w:hAnsi="Times New Roman" w:cs="Times New Roman"/>
          <w:sz w:val="26"/>
          <w:lang w:val="ru-RU"/>
        </w:rPr>
        <w:t>12.1. Шектеулер мен міндеттерді сақтау</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Қазақстан Республикасының «Сыбайлас жемқорлыққа қарсы іс-қимыл туралы» Заңы барлық мемлекеттік органдар мен лауазымды тұлғаларға құзыреті шегінде сыбайлас жемқорлыққа қарсы іс-қимыл жүргізу міндетін жүктейді. Мемлекеттік функцияларды орындауға уәкілеттік берілген қызметкерлер сыйыспайтын қызметке, заңда белгіленген жағдайларда жақын туыстардың бірлескен қызметіне, қызметтік ақпаратты пайдалануға, материалдық сыйақы мен сыйлықтар алуға, шетелдік банктердегі шоттарды иеленуге және өзге белгіленген тыйымдарға байланысты сыбайлас жемқорлыққа қарсы шектеулерді қабылдайды. Шектеулерді қабылдауға келісімді кадр қызметі тіркейді.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Талдау нәтижелері бойынша сыбайлас жемқорлыққа қарсы заңнаманы бұзу фактілері анықталған жоқ. Белгіленген тәртіппен реттелмеген мүдделер қақтығысы; лауазымдық өкілеттіктерді жеке, топтық немесе өзге қызметтік емес мүдделерде пайдалану; жекелеген жеке немесе заңды тұлғалардың пайдасына заңсыз шешімдер қабылдау; қызметтік әрекеттер үшін материалдық пайда алу; артықшылықтар алу үшін жария емес ақпаратты пайдалану фактілері анықталған жоқ. Ұсынылған мәліметтерде қызметкерлерді сыбайлас жемқорлық құқық бұзушылықтар үшін жауапкершілікке тарту туралы деректер де жоқ.</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Қызметтік әдеп және сыбайлас жемқорлыққа қарсы шектеулер талаптары тұтастай сақталады. Қызметкерлер белгіленген тыйымдармен, шектеулермен және міндеттермен таныстырылған және мүдделер қақтығысына әкеп соғуы мүмкін мән-жайлар туындаған жағдайда басшылықты уақтылы хабардар етуге бағдарланған. Сонымен бірге профилактикалық жұмыс заңнаманың тұрақты жаңартылуын, оның ішінде 2026 жылғы өзгерістерді ескеруге және таныстыру нысандарын, ішкі жадынамалар мен ден қою алгоритмдерін уақтылы өзектендіруді көздеуге тиіс.</w:t>
      </w:r>
      <w:r w:rsidR="00095439" w:rsidRPr="00F9171F">
        <w:rPr>
          <w:rFonts w:cs="Times New Roman"/>
          <w:sz w:val="26"/>
          <w:szCs w:val="26"/>
          <w:lang w:val="ru-RU"/>
        </w:rPr>
      </w:r>
    </w:p>
    <w:p w:rsidR="00DE77AF" w:rsidRPr="00F9171F" w:rsidRDefault="00DE77AF" w:rsidP="00DE77AF">
      <w:pPr>
        <w:pStyle w:val="21"/>
        <w:keepNext w:val="0"/>
        <w:keepLines w:val="0"/>
        <w:widowControl w:val="0"/>
        <w:spacing w:before="0"/>
        <w:jc w:val="both"/>
        <w:rPr>
          <w:rFonts w:ascii="Times New Roman" w:eastAsia="Times New Roman" w:hAnsi="Times New Roman" w:cs="Times New Roman"/>
          <w:sz w:val="26"/>
        </w:rPr>
      </w:pPr>
    </w:p>
    <w:p w:rsidR="001A5F6C" w:rsidRPr="00F9171F" w:rsidRDefault="00095439" w:rsidP="00DE77AF">
      <w:pPr>
        <w:pStyle w:val="21"/>
        <w:keepNext w:val="0"/>
        <w:keepLines w:val="0"/>
        <w:widowControl w:val="0"/>
        <w:spacing w:before="0"/>
        <w:jc w:val="center"/>
        <w:rPr>
          <w:rFonts w:ascii="Times New Roman" w:eastAsia="Times New Roman" w:hAnsi="Times New Roman" w:cs="Times New Roman"/>
          <w:sz w:val="26"/>
        </w:rPr>
      </w:pPr>
      <w:r w:rsidRPr="00F9171F">
        <w:rPr>
          <w:rFonts w:ascii="Times New Roman" w:eastAsia="Times New Roman" w:hAnsi="Times New Roman" w:cs="Times New Roman"/>
          <w:sz w:val="26"/>
          <w:lang w:val="ru-RU"/>
        </w:rPr>
        <w:t>12.2. Сыбайлас жемқорлыққа қарсы мәдениетті қалыптастыру</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Заңның 9-бабына сәйкес сыбайлас жемқорлыққа қарсы мәдениетті қалыптастыру сыбайлас жемқорлыққа төзбеушілікті көрсететін құндылықтар жүйесін сақтау және нығайту жөніндегі қызмет болып табылады және білім беру, ақпараттық және ұйымдастырушылық шаралар арқылы жүзеге асырылады. Мемлекеттік орган үшін бұл бір реттік жеке акция емес, кадрлық, басқарушылық және бақылау жұмысының тұрақты құрамдас бөлігі.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Басқармада қызметкерлер арасында жүйелі профилактикалық, ұйымдастырушылық және түсіндіру жұмысы жүргізіледі. Қызметкерлерге сыбайлас жемқорлыққа қарсы іс-қимыл туралы заңнама талаптары, мемлекеттік қызметшілердің шектеулері мен міндеттері, қызметтік әдеп ережелері, мүдделер қақтығысының алдын алу және реттеу тәртібі, өкілеттіктерді жеке мақсатта пайдаланғаны үшін жауапкершілік және сыбайлас жемқорлық фактілері туралы хабарлау қажеттігі жеткізіледі. Қызметкерлердің ішкі актілермен, өкілеттіктердің бөлінуімен және шешім қабылдаудың белгіленген рәсімдерімен танысуы қамтамасыз етіледі.</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Профилактикалық жұмыс сыбайлас жемқорлыққа нөлдік төзімділік қағидатын қалыптастыруға, дербес жауапкершіліктің бұлтартпастығын және жария мүдденің жеке мүдделіліктен басымдығын түсінуге бағытталған. Қызметкерлер заңдылыққа, адалдыққа, объективтілікке, ашықтыққа, инвесторлармен және кәсіпкерлермен дұрыс өзара іс-қимылға, негізсіз артықшылықтарға жол бермеуге және қызметтік шешімдерді құжаттандыру қажеттігіне бағдарланған. Бейресми өтініштерден, сыйлықтардан, делдалдықтан және ауызша уағдаластықтардан бас тарту мәдениетінің маңызы ерекше.</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Сыбайлас жемқорлыққа қарсы мәдениет мәселелері жалпы қалалық профилактика жүйесімен өзара байланыста қаралады. Астана қаласы әкімдігі жанындағы Сыбайлас жемқорлыққа қарсы іс-қимыл жөніндегі ведомствоаралық комиссияның 2026 жылға арналған жұмыс жоспары «Сыбайлас жемқорлықтың алдын алу және оған қарсы іс-қимыл» үлгілік базалық бағытын іске асыру, сыбайлас жемқорлыққа қарсы мәдениетті қалыптастыру, мемлекеттік қызметтерді цифрландыру және инвестициялар тарту мен адал бизнесті дамыту кезінде тәуекелдерді барынша азайту мәселелерін қамтиды. Комиссияның хаттамалық шешімдері мемлекеттік органдарды тұрақты бақылауға, іс-шараларды уақтылы орындауға және заңнаманың жаңа талаптарын ескеруге бағдарлайды.</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Семинарлардың, дәрістердің немесе өзге іс-шаралардың нақты саны туралы растайтын құжаттар болмаған жағдайда осы анықтама жасанды қалыптастырылған статистикалық көрсеткіштерді қамтымайды және Басқармаға жекелеген іс-шараларды, күндерді немесе нәтижелерді телімейді. Бағалау жалпы ұйымдастырушылық-профилактикалық жұмыстың, бұзушылықтардың болмауы туралы есептік материалдардың, талдау нәтижелерін жария талқылаудың және Басқарманың жалпы қалалық сыбайлас жемқорлыққа қарсы шешімдерді орындауға қатысуының болуына негізделген.</w:t>
      </w:r>
      <w:r w:rsidR="00095439" w:rsidRPr="00F9171F">
        <w:rPr>
          <w:rFonts w:cs="Times New Roman"/>
          <w:sz w:val="26"/>
          <w:szCs w:val="26"/>
          <w:lang w:val="ru-RU"/>
        </w:rPr>
      </w:r>
    </w:p>
    <w:p w:rsidR="001A5F6C" w:rsidRPr="00F9171F" w:rsidRDefault="00DE77AF" w:rsidP="00DE77AF">
      <w:pPr>
        <w:widowControl w:val="0"/>
        <w:jc w:val="both"/>
        <w:rPr>
          <w:rFonts w:cs="Times New Roman"/>
          <w:sz w:val="26"/>
          <w:szCs w:val="26"/>
          <w:lang w:val="ru-RU"/>
        </w:rPr>
      </w:pPr>
      <w:r w:rsidRPr="00F9171F">
        <w:rPr>
          <w:rFonts w:cs="Times New Roman"/>
          <w:sz w:val="26"/>
          <w:szCs w:val="26"/>
        </w:rPr>
        <w:tab/>
        <w:t>Сыбайлас жемқорлыққа қарсы мәдениетті одан әрі дамыту үшін заңнаманы түсіндіруді Басқарма функцияларына тән жағдайларды практикалық талдаумен ұштастыру орынды: инвестормен өзара іс-қимыл, комиссияға қатысу, қолдау алушыны бағалау, бизнес субъектісін бақылау, шартты қабылдау, өтінішті қарау, ведомстволық бағынысты ұйымдағы корпоративтік шешім. Практикаға бағдарланған тәсіл қызметкерге ықтимал мүдделер қақтығысын алдын ала тануға және құқыққа сай іс-қимыл алгоритмін таңдауға мүмкіндік береді.</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DE77AF" w:rsidRPr="00F9171F" w:rsidRDefault="00DE77AF" w:rsidP="00DE77AF">
      <w:pPr>
        <w:pStyle w:val="1"/>
        <w:keepNext w:val="0"/>
        <w:keepLines w:val="0"/>
        <w:widowControl w:val="0"/>
        <w:spacing w:before="0"/>
        <w:jc w:val="both"/>
        <w:rPr>
          <w:rFonts w:ascii="Times New Roman" w:eastAsia="Times New Roman" w:hAnsi="Times New Roman" w:cs="Times New Roman"/>
          <w:sz w:val="26"/>
          <w:szCs w:val="26"/>
        </w:rPr>
      </w:pPr>
    </w:p>
    <w:p w:rsidR="001A5F6C" w:rsidRPr="00F9171F" w:rsidRDefault="00DE77AF" w:rsidP="00DE77AF">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13. ЫҚТИМАЛ СЫБАЙЛАС ЖЕМҚОРЛЫҚ ТӘУЕКЕЛДЕРІНІҢ ЖИЫНТЫҚ БАҒАСЫ</w:t>
      </w:r>
    </w:p>
    <w:p w:rsidR="00DE77AF" w:rsidRPr="00F9171F" w:rsidRDefault="00DE77AF" w:rsidP="00DE77AF">
      <w:pPr>
        <w:rPr>
          <w:rFonts w:cs="Times New Roman"/>
          <w:sz w:val="26"/>
          <w:szCs w:val="26"/>
        </w:rPr>
      </w:pPr>
    </w:p>
    <w:p w:rsidR="001A5F6C" w:rsidRPr="00F9171F" w:rsidRDefault="00DE77AF" w:rsidP="00DE77AF">
      <w:pPr>
        <w:widowControl w:val="0"/>
        <w:jc w:val="both"/>
        <w:rPr>
          <w:rFonts w:cs="Times New Roman"/>
          <w:sz w:val="26"/>
          <w:szCs w:val="26"/>
        </w:rPr>
      </w:pPr>
      <w:r w:rsidRPr="00F9171F">
        <w:rPr>
          <w:rFonts w:cs="Times New Roman"/>
          <w:sz w:val="26"/>
          <w:szCs w:val="26"/>
        </w:rPr>
        <w:tab/>
        <w:t>Талдау нәтижелері бойынша сыбайлас жемқорлық құқық бұзушылықтар мен сыбайлас жемқорлыққа қарсы заңнаманы бұзудың расталған фактілері анықталған жоқ. Сонымен бірге өкілеттіктердің сипатын ескере отырып, профилактикалық бақылауды талап ететін ықтимал ұйымдастырушылық және рәсімдік аймақтар айқындалды. Олар жасалған бұзушылық туралы тұжырым болып табылмайды және жеке іс-шаралар жоспарын әзірлеу кезінде ескерілуге тиіс.</w:t>
      </w:r>
      <w:r w:rsidR="00095439" w:rsidRPr="00F9171F">
        <w:rPr>
          <w:rFonts w:cs="Times New Roman"/>
          <w:sz w:val="26"/>
          <w:szCs w:val="26"/>
          <w:lang w:val="ru-RU"/>
        </w:rPr>
      </w:r>
      <w:r w:rsidR="00095439" w:rsidRPr="00F9171F">
        <w:rPr>
          <w:rFonts w:cs="Times New Roman"/>
          <w:sz w:val="26"/>
          <w:szCs w:val="26"/>
          <w:lang w:val="ru-RU"/>
        </w:rPr>
      </w:r>
    </w:p>
    <w:p w:rsidR="00DE77AF" w:rsidRPr="00F9171F" w:rsidRDefault="00DE77AF" w:rsidP="00DE77AF">
      <w:pPr>
        <w:widowControl w:val="0"/>
        <w:jc w:val="both"/>
        <w:rPr>
          <w:rFonts w:cs="Times New Roman"/>
          <w:sz w:val="26"/>
          <w:szCs w:val="26"/>
        </w:rPr>
      </w:pPr>
    </w:p>
    <w:tbl>
      <w:tblPr>
        <w:tblStyle w:val="aff0"/>
        <w:tblW w:w="5000" w:type="pct"/>
        <w:jc w:val="center"/>
        <w:shd w:val="clear" w:color="auto" w:fill="FFFFFF" w:themeFill="background1"/>
        <w:tblLook w:val="0600" w:firstRow="0" w:lastRow="0" w:firstColumn="0" w:lastColumn="0" w:noHBand="1" w:noVBand="1"/>
      </w:tblPr>
      <w:tblGrid>
        <w:gridCol w:w="516"/>
        <w:gridCol w:w="2836"/>
        <w:gridCol w:w="3685"/>
        <w:gridCol w:w="3114"/>
      </w:tblGrid>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b/>
                <w:sz w:val="22"/>
                <w:szCs w:val="26"/>
                <w:lang w:val="ru-RU"/>
              </w:rPr>
              <w:t>№</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b/>
                <w:sz w:val="22"/>
                <w:szCs w:val="26"/>
                <w:lang w:val="ru-RU"/>
              </w:rPr>
              <w:t>Сала</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b/>
                <w:sz w:val="22"/>
                <w:szCs w:val="26"/>
                <w:lang w:val="ru-RU"/>
              </w:rPr>
              <w:t>Тәуекелдің ықтимал көрінісі</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b/>
                <w:sz w:val="22"/>
                <w:szCs w:val="26"/>
                <w:lang w:val="ru-RU"/>
              </w:rPr>
              <w:t>Талдау материалдары бойынша бағалау</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1</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Ішкі актілер және функцияларды бөлу</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Құзырет өзгергеннен кейін бөлімдер туралы ережелер мен лауазымдық нұсқаулықтарды уақтылы өзектендірмеу; жауапкершіліктің қайталануы немесе олқылықтары.</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Нақты бұзушылық анықталған жоқ; құжаттарды тұрақты синхрондау қажет.</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2</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Инвестициялық жобалар</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Жобаларды субъективті басымдыққа қою, сүйемелдеудің әртүрлі тереңдігі, формализацияланбаған эскалация және келіссөздерді толық тіркемеу.</w:t>
            </w:r>
            <w:proofErr w:type="spellStart"/>
            <w:r w:rsidRPr="00F9171F">
              <w:rPr>
                <w:rFonts w:cs="Times New Roman"/>
                <w:sz w:val="21"/>
                <w:szCs w:val="26"/>
                <w:lang w:val="ru-RU"/>
              </w:rPr>
            </w:r>
            <w:proofErr w:type="spellEnd"/>
            <w:r w:rsidRPr="00F9171F">
              <w:rPr>
                <w:rFonts w:cs="Times New Roman"/>
                <w:sz w:val="21"/>
                <w:szCs w:val="26"/>
                <w:lang w:val="ru-RU"/>
              </w:rPr>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Заңсыз артықшылықтар анықталған жоқ; бірыңғай электрондық маршрут қажет.</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3</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Кәсіпкерлікті мемлекеттік қолдау</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Құжаттарды біркелкі емес бағалау, қосымша мәліметтер сұрату, жеткіліксіз уәждеме, сарапшылардың мүдделер қақтығысы.</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Расталған фактілер жоқ; чек-парақтар және алқалылық қажет.</w:t>
            </w:r>
            <w:proofErr w:type="gramStart"/>
            <w:r w:rsidRPr="00F9171F">
              <w:rPr>
                <w:rFonts w:cs="Times New Roman"/>
                <w:sz w:val="21"/>
                <w:szCs w:val="26"/>
                <w:lang w:val="ru-RU"/>
              </w:rPr>
            </w:r>
            <w:proofErr w:type="gramEnd"/>
            <w:r w:rsidRPr="00F9171F">
              <w:rPr>
                <w:rFonts w:cs="Times New Roman"/>
                <w:sz w:val="21"/>
                <w:szCs w:val="26"/>
                <w:lang w:val="ru-RU"/>
              </w:rPr>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4</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Туризм, қызметтер және рұқсат беру рәсімдері</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Қолдау, лицензиялау және бақылау функцияларын ұштастыру; мәртебелерді қолмен өзгерту; өлшемшарттарды біркелкі емес қолдану.</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Бұзушылықтар анықталған жоқ; функцияларды бөлу және цифрлық із қажет.</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5</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Сауда және азық-түлік қауіпсіздігі</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Бақылаудың іріктемелілігі, жауапкершілік шараларын әртүрлі қолдану, мониторинг деректерін түзету, субъектілермен жеке байланыс.</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Фактілер анықталған жоқ; іріктеу өлшемшарттары және құжаттық тіркеу маңызды.</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6</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Кадрлық жұмыс және мүдделер қақтығысы</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Көтермелеу мен ілгерілетудегі субъективтілік, жеке мүдделілік болған кезде мәселелерді бірлесіп қарау, уақтылы хабарламау.</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Реттелмеген мүдделер қақтығысы анықталған жоқ; хабарламаларды тіркеу қажет.</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7</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Сатып алу, шарттар және қаржы</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Бәсекелестікті шектеу, техникалық ерекшелікті өнім берушіге бейімдеу, шартты негізсіз өзгерту, бастамашы мен қабылдау функцияларын ұштастыру.</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Расталған бұзушылықтар жоқ; рөлдерді бөлу және кейінгі бақылау қажет.</w:t>
            </w:r>
          </w:p>
        </w:tc>
      </w:tr>
      <w:tr w:rsidR="008D0BA7" w:rsidRPr="00F9171F" w:rsidTr="008D0BA7">
        <w:trPr>
          <w:cantSplit/>
          <w:tblHeader/>
          <w:jc w:val="center"/>
        </w:trPr>
        <w:tc>
          <w:tcPr>
            <w:tcW w:w="254" w:type="pct"/>
            <w:shd w:val="clear" w:color="auto" w:fill="FFFFFF" w:themeFill="background1"/>
            <w:tcMar>
              <w:top w:w="70" w:type="dxa"/>
              <w:left w:w="90" w:type="dxa"/>
              <w:bottom w:w="70" w:type="dxa"/>
              <w:right w:w="90" w:type="dxa"/>
            </w:tcMar>
            <w:vAlign w:val="center"/>
          </w:tcPr>
          <w:p w:rsidR="001A5F6C" w:rsidRPr="00F9171F" w:rsidRDefault="00095439" w:rsidP="008D0BA7">
            <w:pPr>
              <w:widowControl w:val="0"/>
              <w:spacing w:before="0" w:after="0" w:line="240" w:lineRule="auto"/>
              <w:jc w:val="center"/>
              <w:rPr>
                <w:rFonts w:cs="Times New Roman"/>
                <w:sz w:val="26"/>
                <w:szCs w:val="26"/>
                <w:lang w:val="ru-RU"/>
              </w:rPr>
            </w:pPr>
            <w:r w:rsidRPr="00F9171F">
              <w:rPr>
                <w:rFonts w:cs="Times New Roman"/>
                <w:sz w:val="21"/>
                <w:szCs w:val="26"/>
                <w:lang w:val="ru-RU"/>
              </w:rPr>
              <w:t>9</w:t>
            </w:r>
          </w:p>
        </w:tc>
        <w:tc>
          <w:tcPr>
            <w:tcW w:w="139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Ақпараттық жүйелер және өтініштер</w:t>
            </w:r>
          </w:p>
        </w:tc>
        <w:tc>
          <w:tcPr>
            <w:tcW w:w="1815"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Тарихты сақтамай қолмен түзету, бейресми арналар, артық қол жеткізу, қарау кезектілігін немесе мерзімдерін бұзу.</w:t>
            </w:r>
          </w:p>
        </w:tc>
        <w:tc>
          <w:tcPr>
            <w:tcW w:w="1534"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spacing w:before="0" w:after="0" w:line="240" w:lineRule="auto"/>
              <w:jc w:val="both"/>
              <w:rPr>
                <w:rFonts w:cs="Times New Roman"/>
                <w:sz w:val="26"/>
                <w:szCs w:val="26"/>
                <w:lang w:val="ru-RU"/>
              </w:rPr>
            </w:pPr>
            <w:r w:rsidRPr="00F9171F">
              <w:rPr>
                <w:rFonts w:cs="Times New Roman"/>
                <w:sz w:val="21"/>
                <w:szCs w:val="26"/>
                <w:lang w:val="ru-RU"/>
              </w:rPr>
              <w:t>Құқыққа қайшы әрекеттер анықталған жоқ; журналдау және мерзімдерді бақылау қажет.</w:t>
            </w:r>
            <w:proofErr w:type="spellStart"/>
            <w:r w:rsidRPr="00F9171F">
              <w:rPr>
                <w:rFonts w:cs="Times New Roman"/>
                <w:sz w:val="21"/>
                <w:szCs w:val="26"/>
                <w:lang w:val="ru-RU"/>
              </w:rPr>
            </w:r>
            <w:proofErr w:type="spellEnd"/>
            <w:r w:rsidRPr="00F9171F">
              <w:rPr>
                <w:rFonts w:cs="Times New Roman"/>
                <w:sz w:val="21"/>
                <w:szCs w:val="26"/>
                <w:lang w:val="ru-RU"/>
              </w:rPr>
            </w:r>
          </w:p>
        </w:tc>
      </w:tr>
    </w:tbl>
    <w:p w:rsidR="008D0BA7" w:rsidRPr="00F9171F" w:rsidRDefault="008D0BA7" w:rsidP="00DE77AF">
      <w:pPr>
        <w:widowControl w:val="0"/>
        <w:jc w:val="both"/>
        <w:rPr>
          <w:rFonts w:cs="Times New Roman"/>
          <w:sz w:val="26"/>
          <w:szCs w:val="26"/>
        </w:rPr>
      </w:pP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Көрсетілген аймақтардың басымдығы функцияның формальды атауымен ғана емес, қаржылық немесе мүліктік салдардың көлемімен, шешім қабылдау еркіндігінің дәрежесімен, өтініш берушілермен байланыстың қарқындылығымен, жеке-дара шешімнің болуымен және кейінгі бақылау мүмкіндігімен айқындалуға тиіс. Басшылар үшін тәуекел ұйымдастырушылық-өкімдік өкілеттіктердің өзімен байланысты; орындаушылар үшін - нақты лауазымдық міндеттердің мазмұнымен байланысты.</w:t>
      </w:r>
      <w:r w:rsidR="00095439" w:rsidRPr="00F9171F">
        <w:rPr>
          <w:rFonts w:cs="Times New Roman"/>
          <w:sz w:val="26"/>
          <w:szCs w:val="26"/>
          <w:lang w:val="ru-RU"/>
        </w:rPr>
      </w:r>
    </w:p>
    <w:p w:rsidR="00F9171F" w:rsidRPr="00F9171F" w:rsidRDefault="00F9171F" w:rsidP="00DE77AF">
      <w:pPr>
        <w:widowControl w:val="0"/>
        <w:jc w:val="both"/>
        <w:rPr>
          <w:rFonts w:cs="Times New Roman"/>
          <w:sz w:val="26"/>
          <w:szCs w:val="26"/>
          <w:lang w:val="ru-RU"/>
        </w:rPr>
      </w:pPr>
    </w:p>
    <w:p w:rsidR="001A5F6C" w:rsidRPr="00F9171F" w:rsidRDefault="008D0BA7" w:rsidP="008D0BA7">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14. ҚОРЫТЫНДЫЛАР МЕН ҰСЫНЫМДАР</w:t>
      </w:r>
    </w:p>
    <w:p w:rsidR="008D0BA7" w:rsidRPr="00F9171F" w:rsidRDefault="008D0BA7" w:rsidP="008D0BA7">
      <w:pPr>
        <w:rPr>
          <w:rFonts w:cs="Times New Roman"/>
          <w:sz w:val="26"/>
          <w:szCs w:val="26"/>
        </w:rPr>
      </w:pPr>
    </w:p>
    <w:p w:rsidR="001A5F6C" w:rsidRPr="00F9171F" w:rsidRDefault="00095439" w:rsidP="008D0BA7">
      <w:pPr>
        <w:pStyle w:val="21"/>
        <w:keepNext w:val="0"/>
        <w:keepLines w:val="0"/>
        <w:widowControl w:val="0"/>
        <w:spacing w:before="0"/>
        <w:jc w:val="center"/>
        <w:rPr>
          <w:rFonts w:ascii="Times New Roman" w:eastAsia="Times New Roman" w:hAnsi="Times New Roman" w:cs="Times New Roman"/>
          <w:sz w:val="26"/>
        </w:rPr>
      </w:pPr>
      <w:r w:rsidRPr="00F9171F">
        <w:rPr>
          <w:rFonts w:ascii="Times New Roman" w:eastAsia="Times New Roman" w:hAnsi="Times New Roman" w:cs="Times New Roman"/>
          <w:sz w:val="26"/>
          <w:lang w:val="ru-RU"/>
        </w:rPr>
        <w:t>14.1. Қорытындылар</w:t>
      </w:r>
    </w:p>
    <w:p w:rsidR="008D0BA7" w:rsidRPr="00F9171F" w:rsidRDefault="008D0BA7" w:rsidP="008D0BA7">
      <w:pPr>
        <w:rPr>
          <w:rFonts w:cs="Times New Roman"/>
          <w:sz w:val="26"/>
          <w:szCs w:val="26"/>
        </w:rPr>
      </w:pP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Ішкі талдау Басқарманың қызметі жалпы алғанда Қазақстан Республикасының заңнамасына және мемлекеттік орган туралы Ережеге сәйкес жүзеге асырылатынын көрсетті. Ұсынылған материалдар ұйымдық құрылымның, салалық функцияларды бөлудің, талдау жөніндегі жұмыс тобының, жария талқылау тетіктерінің және сыбайлас жемқорлыққа қарсы заңнаманың сақталуы жөніндегі есептіліктің бар екенін растайды.</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Сыбайлас жемқорлыққа қарсы заңнаманы бұзу фактілері анықталған жоқ. Белгіленген тәртіппен реттелмеген мүдделер қақтығысы, лауазымдық өкілеттіктерді жеке мүддеде пайдалану, жекелеген жеке немесе заңды тұлғалардың пайдасына заңсыз шешімдер қабылдау, құқыққа сыйымсыз артықшылықтар алу, сондай-ақ қызметкерлерді сыбайлас жемқорлық құқық бұзушылықтар үшін жауапкершілікке тарту фактілері анықталған жоқ. Жеке істерді зерделеу және жүргізілген салыстырып тексеру нәтижелері бойынша әкімшілік және қылмыстық сыбайлас жемқорлық құқық бұзушылықтар мен мемлекеттік қызметке кір келтіретін теріс қылықтар туралы мәліметтер жоқ.</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Қызметтік әдеп және сыбайлас жемқорлыққа қарсы шектеулер талаптары тұтастай сақталады. Басқармада заңдылыққа, адалдыққа, ашықтыққа, дербес жауапкершілікке және сыбайлас жемқорлыққа нөлдік төзімділікке бағытталған жүйелі профилактикалық және түсіндіру жұмысы жүргізіледі. Жария талқылау өткізілді; анонсты орналастыру қорытындысы бойынша жеке және заңды тұлғалардан ұсыныстар мен ескертулер түскен жоқ.</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Сонымен қатар Басқарма құзыретінің кең және тұрақты жаңартылып отыратын көлемі, рұқсат беру, бақылау, қаржылық, шарттық, инвестициялық және корпоративтік функциялардың болуы рәсімдік айқындықты одан әрі нығайтуды талап етеді. Анықталған тәуекелдер ықтимал сипатта және құқыққа қайшы мінез-құлықтың анықталған фактілерімен емес, ішкі процестер жеткіліксіз егжей-тегжейленген жағдайда шеңберлік өкілеттіктерді әртүрлі қолдану мүмкіндігімен байланысты.</w:t>
      </w:r>
      <w:r w:rsidR="00095439" w:rsidRPr="00F9171F">
        <w:rPr>
          <w:rFonts w:cs="Times New Roman"/>
          <w:sz w:val="26"/>
          <w:szCs w:val="26"/>
          <w:lang w:val="ru-RU"/>
        </w:rPr>
      </w:r>
      <w:r w:rsidR="00095439" w:rsidRPr="00F9171F">
        <w:rPr>
          <w:rFonts w:cs="Times New Roman"/>
          <w:sz w:val="26"/>
          <w:szCs w:val="26"/>
          <w:lang w:val="ru-RU"/>
        </w:rPr>
      </w:r>
    </w:p>
    <w:p w:rsidR="008D0BA7" w:rsidRPr="00F9171F" w:rsidRDefault="008D0BA7" w:rsidP="008D0BA7">
      <w:pPr>
        <w:pStyle w:val="21"/>
        <w:keepNext w:val="0"/>
        <w:keepLines w:val="0"/>
        <w:widowControl w:val="0"/>
        <w:spacing w:before="0"/>
        <w:jc w:val="center"/>
        <w:rPr>
          <w:rFonts w:ascii="Times New Roman" w:eastAsia="Times New Roman" w:hAnsi="Times New Roman" w:cs="Times New Roman"/>
          <w:sz w:val="26"/>
        </w:rPr>
      </w:pPr>
    </w:p>
    <w:p w:rsidR="001A5F6C" w:rsidRPr="00F9171F" w:rsidRDefault="00095439" w:rsidP="008D0BA7">
      <w:pPr>
        <w:pStyle w:val="21"/>
        <w:keepNext w:val="0"/>
        <w:keepLines w:val="0"/>
        <w:widowControl w:val="0"/>
        <w:spacing w:before="0"/>
        <w:jc w:val="center"/>
        <w:rPr>
          <w:rFonts w:ascii="Times New Roman" w:eastAsia="Times New Roman" w:hAnsi="Times New Roman" w:cs="Times New Roman"/>
          <w:sz w:val="26"/>
        </w:rPr>
      </w:pPr>
      <w:r w:rsidRPr="00F9171F">
        <w:rPr>
          <w:rFonts w:ascii="Times New Roman" w:eastAsia="Times New Roman" w:hAnsi="Times New Roman" w:cs="Times New Roman"/>
          <w:sz w:val="26"/>
          <w:lang w:val="ru-RU"/>
        </w:rPr>
        <w:t>14.2. Ұсынымдар</w:t>
      </w:r>
    </w:p>
    <w:p w:rsidR="008D0BA7" w:rsidRPr="00F9171F" w:rsidRDefault="008D0BA7" w:rsidP="008D0BA7">
      <w:pPr>
        <w:rPr>
          <w:rFonts w:cs="Times New Roman"/>
          <w:sz w:val="26"/>
          <w:szCs w:val="26"/>
        </w:rPr>
      </w:pP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1) Басқарма туралы Ережеге және 2026 жылғы заңнамаға енгізілген өзгерістерді ескере отырып, құрылымдық бөлімшелер туралы ережелерді, лауазымдық нұсқаулықтарды, ішкі регламенттер мен алгоритмдерді өзектендіруді жалғастыру; қайталануды және жауапкершіліктің белгісіздігін болдырмау;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2) негізгі бизнес-процестерді кіріс құжаттарды, мерзімдерді, жауапты тұлғаларды, келісу деңгейлерін, шешім қабылдау негіздерін, хабарлау және шағымдану тәртібін көрсете отырып, дәйекті кезеңдер форматында сипаттау;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3) қол жеткізуді ажыратумен және әрекеттер тарихын сақтаумен инвестициялық жобалардың, өтініштердің, қолдау шараларының, бақылау іс-шараларының, шарттардың және корпоративтік шешімдердің электрондық тізілімдерін енгізу және дамыту;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4) инвестициялық жобаларды сүйемелдеу, қолдау шараларын ұсыну, бағдарламаларға, сараптамалық кеңестер мен комиссияларға қатысу өлшемшарттарының ашықтығын қамтамасыз ету; маңызды жағдайларда алқалылық пен уәжді қорытындыларды қолдану;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5) мемлекеттік қызметтер көрсету, лицензиялау және бақылау рәсімдері кезінде жеке байланысты барынша азайту, белгіленген тізбеден тыс құжаттарды сұратуды болдырмау және мерзімдерді автоматтандырылған бақылауды қамтамасыз ету;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6) мүдделер қақтығысының профилактикасын жалғастыру, жазбаша хабарлау, тіркеу, шеттету және шешімді құжаттандырудың бірыңғай тәртібін енгізу; үлгілік жағдайларды практикалық талқылау;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7) сатып алу, қаржылық және шарттық процестерде функцияларды бөлуді күшейту, сыбайлас жемқорлыққа қарсы ескертпелерді қолдану, шарттардың өзгерістерін, қабылдауды және санкциялардың қолданылуын бақылау;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8) ведомстволық бағынысты ұйымдардың корпоративтік бақылауын күшейту, комплаенс-құжаттарға, есептілікке және ішкі талдаулар ұсынымдарының орындалуына мониторингке қойылатын ең төмен талаптарды белгілеу;</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9) заңнаманың жаңартылуын, қызметтік әдепті, ақпаратты қорғауды және бейресми уағдаластықтар үшін жауапкершілікті ескере отырып, қызметкерлер арасында сыбайлас жемқорлыққа қарсы оқыту мен түсіндіру жұмысын жалғастыру;</w:t>
      </w:r>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10) сыбайлас жемқорлық тәуекелдеріне тұрақты мониторинг жүргізуді қамтамасыз ету, кемінде алты айда бір рет ұсынымдардың орындалуын талдау және заңнамада көзделген ақпаратты Басқарманың интернет-ресурсында уақтылы орналастыру;</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11) осы анықтаманы келісу нәтижелері бойынша лауазымдық нұсқаулықтар мен нақты сыбайлас жемқорлық тудыратын функциялар негізінде сыбайлас жемқорлық тәуекелдеріне ұшыраған лауазымдардың жеке тізбесін қалыптастыру;</w:t>
      </w:r>
      <w:r w:rsidR="00095439" w:rsidRPr="00F9171F">
        <w:rPr>
          <w:rFonts w:cs="Times New Roman"/>
          <w:sz w:val="26"/>
          <w:szCs w:val="26"/>
          <w:lang w:val="ru-RU"/>
        </w:rPr>
      </w:r>
      <w:proofErr w:type="spellStart"/>
      <w:r w:rsidR="00095439" w:rsidRPr="00F9171F">
        <w:rPr>
          <w:rFonts w:cs="Times New Roman"/>
          <w:sz w:val="26"/>
          <w:szCs w:val="26"/>
          <w:lang w:val="ru-RU"/>
        </w:rPr>
      </w:r>
      <w:proofErr w:type="spellEnd"/>
      <w:r w:rsidR="00095439" w:rsidRPr="00F9171F">
        <w:rPr>
          <w:rFonts w:cs="Times New Roman"/>
          <w:sz w:val="26"/>
          <w:szCs w:val="26"/>
          <w:lang w:val="ru-RU"/>
        </w:rPr>
      </w:r>
    </w:p>
    <w:p w:rsidR="001A5F6C" w:rsidRPr="00F9171F" w:rsidRDefault="008D0BA7" w:rsidP="00DE77AF">
      <w:pPr>
        <w:widowControl w:val="0"/>
        <w:jc w:val="both"/>
        <w:rPr>
          <w:rFonts w:cs="Times New Roman"/>
          <w:sz w:val="26"/>
          <w:szCs w:val="26"/>
          <w:lang w:val="ru-RU"/>
        </w:rPr>
      </w:pPr>
      <w:r w:rsidRPr="00F9171F">
        <w:rPr>
          <w:rFonts w:cs="Times New Roman"/>
          <w:sz w:val="26"/>
          <w:szCs w:val="26"/>
        </w:rPr>
        <w:tab/>
        <w:t>12) нақты іс-шараларды, мерзімдерді, жауапты орындаушыларды және аяқталу нысанын көрсете отырып, сыбайлас жемқорлық тәуекелдерінің туындауына ықпал ететін себептер мен жағдайларды жою жөніндегі жеке іс-шаралар жоспарын әзірлеу.</w:t>
      </w:r>
      <w:r w:rsidR="00095439" w:rsidRPr="00F9171F">
        <w:rPr>
          <w:rFonts w:cs="Times New Roman"/>
          <w:sz w:val="26"/>
          <w:szCs w:val="26"/>
          <w:lang w:val="ru-RU"/>
        </w:rPr>
      </w:r>
      <w:r w:rsidR="00095439" w:rsidRPr="00F9171F">
        <w:rPr>
          <w:rFonts w:cs="Times New Roman"/>
          <w:sz w:val="26"/>
          <w:szCs w:val="26"/>
          <w:lang w:val="ru-RU"/>
        </w:rPr>
      </w:r>
    </w:p>
    <w:p w:rsidR="001A5F6C" w:rsidRPr="00F9171F" w:rsidRDefault="00F65365" w:rsidP="00DE77AF">
      <w:pPr>
        <w:widowControl w:val="0"/>
        <w:jc w:val="both"/>
        <w:rPr>
          <w:rFonts w:cs="Times New Roman"/>
          <w:sz w:val="26"/>
          <w:szCs w:val="26"/>
        </w:rPr>
      </w:pPr>
      <w:r>
        <w:rPr>
          <w:rFonts w:cs="Times New Roman"/>
          <w:sz w:val="26"/>
          <w:szCs w:val="26"/>
          <w:lang w:val="ru-RU"/>
        </w:rPr>
        <w:tab/>
        <w:t>Ұсынымдар тәуекелдің нақты деңгейіне мөлшерлес және қосымша әкімшілік кедергілер жасамай іске асырылуға тиіс. Олардың мақсаты инвесторлармен және кәсіпкерлік субъектілерімен өзара іс-қимылды қиындату емес, процестердің болжамдылығын, ашықтығын және басқарылуын арттыру болып табылады. Жеке іс-шаралар жоспарын дайындау кезінде сыбайлас жемқорлық тәуекелін бір мезгілде төмендетіп, мемлекеттік функциялардың сапасын арттыратын шараларға басымдық беру қажет.</w:t>
      </w:r>
      <w:bookmarkStart w:id="0" w:name="_GoBack"/>
      <w:bookmarkEnd w:id="0"/>
      <w:r w:rsidR="00095439" w:rsidRPr="00F9171F">
        <w:rPr>
          <w:rFonts w:cs="Times New Roman"/>
          <w:sz w:val="26"/>
          <w:szCs w:val="26"/>
          <w:lang w:val="ru-RU"/>
        </w:rPr>
      </w:r>
    </w:p>
    <w:p w:rsidR="008D0BA7" w:rsidRPr="00F9171F" w:rsidRDefault="008D0BA7" w:rsidP="00DE77AF">
      <w:pPr>
        <w:widowControl w:val="0"/>
        <w:jc w:val="both"/>
        <w:rPr>
          <w:rFonts w:cs="Times New Roman"/>
          <w:sz w:val="26"/>
          <w:szCs w:val="26"/>
        </w:rPr>
      </w:pPr>
    </w:p>
    <w:p w:rsidR="001A5F6C" w:rsidRPr="00F9171F" w:rsidRDefault="008D0BA7" w:rsidP="008D0BA7">
      <w:pPr>
        <w:pStyle w:val="1"/>
        <w:keepNext w:val="0"/>
        <w:keepLines w:val="0"/>
        <w:widowControl w:val="0"/>
        <w:spacing w:before="0"/>
        <w:jc w:val="center"/>
        <w:rPr>
          <w:rFonts w:ascii="Times New Roman" w:eastAsia="Times New Roman" w:hAnsi="Times New Roman" w:cs="Times New Roman"/>
          <w:sz w:val="26"/>
          <w:szCs w:val="26"/>
        </w:rPr>
      </w:pPr>
      <w:r w:rsidRPr="00F9171F">
        <w:rPr>
          <w:rFonts w:ascii="Times New Roman" w:eastAsia="Times New Roman" w:hAnsi="Times New Roman" w:cs="Times New Roman"/>
          <w:sz w:val="26"/>
          <w:szCs w:val="26"/>
          <w:lang w:val="ru-RU"/>
        </w:rPr>
        <w:t>15. ІШКІ СЫБАЙЛАС ЖЕМҚОРЛЫҚ ТӘУЕКЕЛДЕРІН ТАЛДАУ ЖҮРГІЗУ ЖӨНІНДЕГІ ЖҰМЫС ТОБЫНЫҢ ҚҰРАМЫ</w:t>
      </w:r>
    </w:p>
    <w:p w:rsidR="008D0BA7" w:rsidRPr="00F9171F" w:rsidRDefault="008D0BA7" w:rsidP="008D0BA7">
      <w:pPr>
        <w:rPr>
          <w:rFonts w:cs="Times New Roman"/>
          <w:sz w:val="26"/>
          <w:szCs w:val="26"/>
        </w:rPr>
      </w:pPr>
    </w:p>
    <w:tbl>
      <w:tblPr>
        <w:tblStyle w:val="aff0"/>
        <w:tblW w:w="5000" w:type="pct"/>
        <w:jc w:val="center"/>
        <w:shd w:val="clear" w:color="auto" w:fill="FFFFFF" w:themeFill="background1"/>
        <w:tblLook w:val="04A0" w:firstRow="1" w:lastRow="0" w:firstColumn="1" w:lastColumn="0" w:noHBand="0" w:noVBand="1"/>
      </w:tblPr>
      <w:tblGrid>
        <w:gridCol w:w="3383"/>
        <w:gridCol w:w="3384"/>
        <w:gridCol w:w="3384"/>
      </w:tblGrid>
      <w:tr w:rsidR="001A5F6C" w:rsidRPr="00F9171F" w:rsidTr="008D0BA7">
        <w:trPr>
          <w:cantSplit/>
          <w:tblHeader/>
          <w:jc w:val="center"/>
        </w:trPr>
        <w:tc>
          <w:tcPr>
            <w:tcW w:w="1666"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b/>
                <w:sz w:val="26"/>
                <w:szCs w:val="26"/>
                <w:lang w:val="ru-RU"/>
              </w:rPr>
              <w:t>Тегі, аты, әкесінің аты</w:t>
            </w:r>
          </w:p>
        </w:tc>
        <w:tc>
          <w:tcPr>
            <w:tcW w:w="166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b/>
                <w:sz w:val="26"/>
                <w:szCs w:val="26"/>
                <w:lang w:val="ru-RU"/>
              </w:rPr>
              <w:t>Жұмыс тобындағы лауазымы</w:t>
            </w:r>
          </w:p>
        </w:tc>
        <w:tc>
          <w:tcPr>
            <w:tcW w:w="1667" w:type="pct"/>
            <w:shd w:val="clear" w:color="auto" w:fill="FFFFFF" w:themeFill="background1"/>
            <w:tcMar>
              <w:top w:w="70" w:type="dxa"/>
              <w:left w:w="90" w:type="dxa"/>
              <w:bottom w:w="70"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b/>
                <w:sz w:val="26"/>
                <w:szCs w:val="26"/>
                <w:lang w:val="ru-RU"/>
              </w:rPr>
              <w:t>Қолы</w:t>
            </w: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Акимжанов</w:t>
            </w:r>
            <w:proofErr w:type="spellEnd"/>
            <w:r w:rsidRPr="00F9171F">
              <w:rPr>
                <w:rFonts w:cs="Times New Roman"/>
                <w:sz w:val="26"/>
                <w:szCs w:val="26"/>
                <w:lang w:val="ru-RU"/>
              </w:rPr>
              <w:t xml:space="preserve"> </w:t>
            </w:r>
            <w:proofErr w:type="spellStart"/>
            <w:r w:rsidRPr="00F9171F">
              <w:rPr>
                <w:rFonts w:cs="Times New Roman"/>
                <w:sz w:val="26"/>
                <w:szCs w:val="26"/>
                <w:lang w:val="ru-RU"/>
              </w:rPr>
              <w:t>Халел</w:t>
            </w:r>
            <w:proofErr w:type="spellEnd"/>
            <w:r w:rsidRPr="00F9171F">
              <w:rPr>
                <w:rFonts w:cs="Times New Roman"/>
                <w:sz w:val="26"/>
                <w:szCs w:val="26"/>
                <w:lang w:val="ru-RU"/>
              </w:rPr>
              <w:t xml:space="preserve"> </w:t>
            </w:r>
            <w:proofErr w:type="spellStart"/>
            <w:r w:rsidRPr="00F9171F">
              <w:rPr>
                <w:rFonts w:cs="Times New Roman"/>
                <w:sz w:val="26"/>
                <w:szCs w:val="26"/>
                <w:lang w:val="ru-RU"/>
              </w:rPr>
              <w:t>Рахимович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Басқарма басшысы, жұмыс тобының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Жанабаев</w:t>
            </w:r>
            <w:proofErr w:type="spellEnd"/>
            <w:r w:rsidRPr="00F9171F">
              <w:rPr>
                <w:rFonts w:cs="Times New Roman"/>
                <w:sz w:val="26"/>
                <w:szCs w:val="26"/>
                <w:lang w:val="ru-RU"/>
              </w:rPr>
              <w:t xml:space="preserve"> </w:t>
            </w:r>
            <w:proofErr w:type="spellStart"/>
            <w:r w:rsidRPr="00F9171F">
              <w:rPr>
                <w:rFonts w:cs="Times New Roman"/>
                <w:sz w:val="26"/>
                <w:szCs w:val="26"/>
                <w:lang w:val="ru-RU"/>
              </w:rPr>
              <w:t>Максат</w:t>
            </w:r>
            <w:proofErr w:type="spellEnd"/>
            <w:r w:rsidRPr="00F9171F">
              <w:rPr>
                <w:rFonts w:cs="Times New Roman"/>
                <w:sz w:val="26"/>
                <w:szCs w:val="26"/>
                <w:lang w:val="ru-RU"/>
              </w:rPr>
              <w:t xml:space="preserve"> </w:t>
            </w:r>
            <w:proofErr w:type="spellStart"/>
            <w:r w:rsidRPr="00F9171F">
              <w:rPr>
                <w:rFonts w:cs="Times New Roman"/>
                <w:sz w:val="26"/>
                <w:szCs w:val="26"/>
                <w:lang w:val="ru-RU"/>
              </w:rPr>
              <w:t>Кайратулы</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Басқарма басшысының орынбасары, жұмыс тобы басшысының орынбасары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Курмашев</w:t>
            </w:r>
            <w:proofErr w:type="spellEnd"/>
            <w:r w:rsidRPr="00F9171F">
              <w:rPr>
                <w:rFonts w:cs="Times New Roman"/>
                <w:sz w:val="26"/>
                <w:szCs w:val="26"/>
                <w:lang w:val="ru-RU"/>
              </w:rPr>
              <w:t xml:space="preserve"> </w:t>
            </w:r>
            <w:proofErr w:type="spellStart"/>
            <w:r w:rsidRPr="00F9171F">
              <w:rPr>
                <w:rFonts w:cs="Times New Roman"/>
                <w:sz w:val="26"/>
                <w:szCs w:val="26"/>
                <w:lang w:val="ru-RU"/>
              </w:rPr>
              <w:t>Куандык</w:t>
            </w:r>
            <w:proofErr w:type="spellEnd"/>
            <w:r w:rsidRPr="00F9171F">
              <w:rPr>
                <w:rFonts w:cs="Times New Roman"/>
                <w:sz w:val="26"/>
                <w:szCs w:val="26"/>
                <w:lang w:val="ru-RU"/>
              </w:rPr>
              <w:t xml:space="preserve"> </w:t>
            </w:r>
            <w:proofErr w:type="spellStart"/>
            <w:r w:rsidRPr="00F9171F">
              <w:rPr>
                <w:rFonts w:cs="Times New Roman"/>
                <w:sz w:val="26"/>
                <w:szCs w:val="26"/>
                <w:lang w:val="ru-RU"/>
              </w:rPr>
              <w:t>Олжабаевич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Басқарма басшысының орынбасары, жұмыс тобы басшысының орынбасары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Куанов</w:t>
            </w:r>
            <w:proofErr w:type="spellEnd"/>
            <w:r w:rsidRPr="00F9171F">
              <w:rPr>
                <w:rFonts w:cs="Times New Roman"/>
                <w:sz w:val="26"/>
                <w:szCs w:val="26"/>
                <w:lang w:val="ru-RU"/>
              </w:rPr>
              <w:t xml:space="preserve"> </w:t>
            </w:r>
            <w:proofErr w:type="spellStart"/>
            <w:r w:rsidRPr="00F9171F">
              <w:rPr>
                <w:rFonts w:cs="Times New Roman"/>
                <w:sz w:val="26"/>
                <w:szCs w:val="26"/>
                <w:lang w:val="ru-RU"/>
              </w:rPr>
              <w:t>Рауан</w:t>
            </w:r>
            <w:proofErr w:type="spellEnd"/>
            <w:r w:rsidRPr="00F9171F">
              <w:rPr>
                <w:rFonts w:cs="Times New Roman"/>
                <w:sz w:val="26"/>
                <w:szCs w:val="26"/>
                <w:lang w:val="ru-RU"/>
              </w:rPr>
              <w:t xml:space="preserve"> </w:t>
            </w:r>
            <w:proofErr w:type="spellStart"/>
            <w:r w:rsidRPr="00F9171F">
              <w:rPr>
                <w:rFonts w:cs="Times New Roman"/>
                <w:sz w:val="26"/>
                <w:szCs w:val="26"/>
                <w:lang w:val="ru-RU"/>
              </w:rPr>
              <w:t>Есболатович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Корпоративтік басқару және жиынтық-талдау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Кыылымбеков</w:t>
            </w:r>
            <w:proofErr w:type="spellEnd"/>
            <w:r w:rsidRPr="00F9171F">
              <w:rPr>
                <w:rFonts w:cs="Times New Roman"/>
                <w:sz w:val="26"/>
                <w:szCs w:val="26"/>
                <w:lang w:val="ru-RU"/>
              </w:rPr>
              <w:t xml:space="preserve"> </w:t>
            </w:r>
            <w:proofErr w:type="spellStart"/>
            <w:r w:rsidRPr="00F9171F">
              <w:rPr>
                <w:rFonts w:cs="Times New Roman"/>
                <w:sz w:val="26"/>
                <w:szCs w:val="26"/>
                <w:lang w:val="ru-RU"/>
              </w:rPr>
              <w:t>Айдын</w:t>
            </w:r>
            <w:proofErr w:type="spellEnd"/>
            <w:r w:rsidRPr="00F9171F">
              <w:rPr>
                <w:rFonts w:cs="Times New Roman"/>
                <w:sz w:val="26"/>
                <w:szCs w:val="26"/>
                <w:lang w:val="ru-RU"/>
              </w:rPr>
              <w:t xml:space="preserve"> </w:t>
            </w:r>
            <w:proofErr w:type="spellStart"/>
            <w:r w:rsidRPr="00F9171F">
              <w:rPr>
                <w:rFonts w:cs="Times New Roman"/>
                <w:sz w:val="26"/>
                <w:szCs w:val="26"/>
                <w:lang w:val="ru-RU"/>
              </w:rPr>
              <w:t>Айдарулы</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Арнайы экономикалық аймақты дамыту, өнеркәсіп және экспортты ілгерілету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Нурманов</w:t>
            </w:r>
            <w:proofErr w:type="spellEnd"/>
            <w:r w:rsidRPr="00F9171F">
              <w:rPr>
                <w:rFonts w:cs="Times New Roman"/>
                <w:sz w:val="26"/>
                <w:szCs w:val="26"/>
                <w:lang w:val="ru-RU"/>
              </w:rPr>
              <w:t xml:space="preserve"> </w:t>
            </w:r>
            <w:proofErr w:type="spellStart"/>
            <w:r w:rsidRPr="00F9171F">
              <w:rPr>
                <w:rFonts w:cs="Times New Roman"/>
                <w:sz w:val="26"/>
                <w:szCs w:val="26"/>
                <w:lang w:val="ru-RU"/>
              </w:rPr>
              <w:t>Алмас</w:t>
            </w:r>
            <w:proofErr w:type="spellEnd"/>
            <w:r w:rsidRPr="00F9171F">
              <w:rPr>
                <w:rFonts w:cs="Times New Roman"/>
                <w:sz w:val="26"/>
                <w:szCs w:val="26"/>
                <w:lang w:val="ru-RU"/>
              </w:rPr>
              <w:t xml:space="preserve"> </w:t>
            </w:r>
            <w:proofErr w:type="spellStart"/>
            <w:r w:rsidRPr="00F9171F">
              <w:rPr>
                <w:rFonts w:cs="Times New Roman"/>
                <w:sz w:val="26"/>
                <w:szCs w:val="26"/>
                <w:lang w:val="ru-RU"/>
              </w:rPr>
              <w:t>Акылбаевич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gramStart"/>
            <w:r w:rsidRPr="00F9171F">
              <w:rPr>
                <w:rFonts w:cs="Times New Roman"/>
                <w:sz w:val="26"/>
                <w:szCs w:val="26"/>
                <w:lang w:val="ru-RU"/>
              </w:rPr>
              <w:t>Қаржылық қамтамасыз ету және мемлекеттік сатып алу бөлімі басшысының міндетін атқарушы</w:t>
            </w:r>
            <w:proofErr w:type="gramEnd"/>
            <w:r w:rsidRPr="00F9171F">
              <w:rPr>
                <w:rFonts w:cs="Times New Roman"/>
                <w:sz w:val="26"/>
                <w:szCs w:val="26"/>
                <w:lang w:val="ru-RU"/>
              </w:rPr>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Капсалямов</w:t>
            </w:r>
            <w:proofErr w:type="spellEnd"/>
            <w:r w:rsidRPr="00F9171F">
              <w:rPr>
                <w:rFonts w:cs="Times New Roman"/>
                <w:sz w:val="26"/>
                <w:szCs w:val="26"/>
                <w:lang w:val="ru-RU"/>
              </w:rPr>
              <w:t xml:space="preserve"> </w:t>
            </w:r>
            <w:proofErr w:type="spellStart"/>
            <w:r w:rsidRPr="00F9171F">
              <w:rPr>
                <w:rFonts w:cs="Times New Roman"/>
                <w:sz w:val="26"/>
                <w:szCs w:val="26"/>
                <w:lang w:val="ru-RU"/>
              </w:rPr>
              <w:t>Адиль</w:t>
            </w:r>
            <w:proofErr w:type="spellEnd"/>
            <w:r w:rsidRPr="00F9171F">
              <w:rPr>
                <w:rFonts w:cs="Times New Roman"/>
                <w:sz w:val="26"/>
                <w:szCs w:val="26"/>
                <w:lang w:val="ru-RU"/>
              </w:rPr>
              <w:t xml:space="preserve"> </w:t>
            </w:r>
            <w:proofErr w:type="spellStart"/>
            <w:r w:rsidRPr="00F9171F">
              <w:rPr>
                <w:rFonts w:cs="Times New Roman"/>
                <w:sz w:val="26"/>
                <w:szCs w:val="26"/>
                <w:lang w:val="ru-RU"/>
              </w:rPr>
              <w:t>Дюсенбаевич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Сауда және қызмет көрсету саласын дамыту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Жораев</w:t>
            </w:r>
            <w:proofErr w:type="spellEnd"/>
            <w:r w:rsidRPr="00F9171F">
              <w:rPr>
                <w:rFonts w:cs="Times New Roman"/>
                <w:sz w:val="26"/>
                <w:szCs w:val="26"/>
                <w:lang w:val="ru-RU"/>
              </w:rPr>
              <w:t xml:space="preserve"> </w:t>
            </w:r>
            <w:proofErr w:type="spellStart"/>
            <w:r w:rsidRPr="00F9171F">
              <w:rPr>
                <w:rFonts w:cs="Times New Roman"/>
                <w:sz w:val="26"/>
                <w:szCs w:val="26"/>
                <w:lang w:val="ru-RU"/>
              </w:rPr>
              <w:t>Шухрат</w:t>
            </w:r>
            <w:proofErr w:type="spellEnd"/>
            <w:r w:rsidRPr="00F9171F">
              <w:rPr>
                <w:rFonts w:cs="Times New Roman"/>
                <w:sz w:val="26"/>
                <w:szCs w:val="26"/>
                <w:lang w:val="ru-RU"/>
              </w:rPr>
              <w:t xml:space="preserve"> </w:t>
            </w:r>
            <w:proofErr w:type="spellStart"/>
            <w:r w:rsidRPr="00F9171F">
              <w:rPr>
                <w:rFonts w:cs="Times New Roman"/>
                <w:sz w:val="26"/>
                <w:szCs w:val="26"/>
                <w:lang w:val="ru-RU"/>
              </w:rPr>
              <w:t>Мырзаханович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Кәсіпкерлікті дамыту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lastRenderedPageBreak/>
              <w:t>Тохмет</w:t>
            </w:r>
            <w:proofErr w:type="spellEnd"/>
            <w:r w:rsidRPr="00F9171F">
              <w:rPr>
                <w:rFonts w:cs="Times New Roman"/>
                <w:sz w:val="26"/>
                <w:szCs w:val="26"/>
                <w:lang w:val="ru-RU"/>
              </w:rPr>
              <w:t xml:space="preserve"> </w:t>
            </w:r>
            <w:proofErr w:type="spellStart"/>
            <w:r w:rsidRPr="00F9171F">
              <w:rPr>
                <w:rFonts w:cs="Times New Roman"/>
                <w:sz w:val="26"/>
                <w:szCs w:val="26"/>
                <w:lang w:val="ru-RU"/>
              </w:rPr>
              <w:t>Нуржан</w:t>
            </w:r>
            <w:proofErr w:type="spellEnd"/>
            <w:r w:rsidRPr="00F9171F">
              <w:rPr>
                <w:rFonts w:cs="Times New Roman"/>
                <w:sz w:val="26"/>
                <w:szCs w:val="26"/>
                <w:lang w:val="ru-RU"/>
              </w:rPr>
              <w:t xml:space="preserve"> </w:t>
            </w:r>
            <w:proofErr w:type="spellStart"/>
            <w:r w:rsidRPr="00F9171F">
              <w:rPr>
                <w:rFonts w:cs="Times New Roman"/>
                <w:sz w:val="26"/>
                <w:szCs w:val="26"/>
                <w:lang w:val="ru-RU"/>
              </w:rPr>
              <w:t>Рашитулы</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Инвестициялар тарту және сыртқы экономикалық қызмет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Омирузак</w:t>
            </w:r>
            <w:proofErr w:type="spellEnd"/>
            <w:r w:rsidRPr="00F9171F">
              <w:rPr>
                <w:rFonts w:cs="Times New Roman"/>
                <w:sz w:val="26"/>
                <w:szCs w:val="26"/>
                <w:lang w:val="ru-RU"/>
              </w:rPr>
              <w:t xml:space="preserve"> </w:t>
            </w:r>
            <w:proofErr w:type="spellStart"/>
            <w:r w:rsidRPr="00F9171F">
              <w:rPr>
                <w:rFonts w:cs="Times New Roman"/>
                <w:sz w:val="26"/>
                <w:szCs w:val="26"/>
                <w:lang w:val="ru-RU"/>
              </w:rPr>
              <w:t>Тлеужан</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Туризмді дамыту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1A5F6C"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proofErr w:type="spellStart"/>
            <w:r w:rsidRPr="00F9171F">
              <w:rPr>
                <w:rFonts w:cs="Times New Roman"/>
                <w:sz w:val="26"/>
                <w:szCs w:val="26"/>
                <w:lang w:val="ru-RU"/>
              </w:rPr>
              <w:t>Отызбаев</w:t>
            </w:r>
            <w:proofErr w:type="spellEnd"/>
            <w:r w:rsidRPr="00F9171F">
              <w:rPr>
                <w:rFonts w:cs="Times New Roman"/>
                <w:sz w:val="26"/>
                <w:szCs w:val="26"/>
                <w:lang w:val="ru-RU"/>
              </w:rPr>
              <w:t xml:space="preserve"> Дархан </w:t>
            </w:r>
            <w:proofErr w:type="spellStart"/>
            <w:r w:rsidRPr="00F9171F">
              <w:rPr>
                <w:rFonts w:cs="Times New Roman"/>
                <w:sz w:val="26"/>
                <w:szCs w:val="26"/>
                <w:lang w:val="ru-RU"/>
              </w:rPr>
              <w:t>Толегенович</w:t>
            </w:r>
            <w:proofErr w:type="spellEnd"/>
          </w:p>
        </w:tc>
        <w:tc>
          <w:tcPr>
            <w:tcW w:w="1667" w:type="pct"/>
            <w:shd w:val="clear" w:color="auto" w:fill="FFFFFF" w:themeFill="background1"/>
            <w:tcMar>
              <w:top w:w="55" w:type="dxa"/>
              <w:left w:w="90" w:type="dxa"/>
              <w:bottom w:w="55" w:type="dxa"/>
              <w:right w:w="90" w:type="dxa"/>
            </w:tcMar>
            <w:vAlign w:val="center"/>
          </w:tcPr>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Азық-түлік қауіпсіздігі бөлімінің басшысы</w:t>
            </w:r>
          </w:p>
        </w:tc>
        <w:tc>
          <w:tcPr>
            <w:tcW w:w="1667" w:type="pct"/>
            <w:shd w:val="clear" w:color="auto" w:fill="FFFFFF" w:themeFill="background1"/>
            <w:tcMar>
              <w:top w:w="55" w:type="dxa"/>
              <w:left w:w="90" w:type="dxa"/>
              <w:bottom w:w="55" w:type="dxa"/>
              <w:right w:w="90" w:type="dxa"/>
            </w:tcMar>
            <w:vAlign w:val="center"/>
          </w:tcPr>
          <w:p w:rsidR="001A5F6C" w:rsidRPr="00F9171F" w:rsidRDefault="001A5F6C" w:rsidP="00DE77AF">
            <w:pPr>
              <w:widowControl w:val="0"/>
              <w:jc w:val="both"/>
              <w:rPr>
                <w:rFonts w:cs="Times New Roman"/>
                <w:sz w:val="26"/>
                <w:szCs w:val="26"/>
                <w:lang w:val="ru-RU"/>
              </w:rPr>
            </w:pPr>
          </w:p>
        </w:tc>
      </w:tr>
      <w:tr w:rsidR="008D0BA7" w:rsidRPr="00F9171F" w:rsidTr="008D0BA7">
        <w:trPr>
          <w:cantSplit/>
          <w:tblHeader/>
          <w:jc w:val="center"/>
        </w:trPr>
        <w:tc>
          <w:tcPr>
            <w:tcW w:w="1666" w:type="pct"/>
            <w:shd w:val="clear" w:color="auto" w:fill="FFFFFF" w:themeFill="background1"/>
            <w:tcMar>
              <w:top w:w="55" w:type="dxa"/>
              <w:left w:w="90" w:type="dxa"/>
              <w:bottom w:w="55" w:type="dxa"/>
              <w:right w:w="90" w:type="dxa"/>
            </w:tcMar>
            <w:vAlign w:val="center"/>
          </w:tcPr>
          <w:p w:rsidR="008D0BA7" w:rsidRPr="00F9171F" w:rsidRDefault="008D0BA7" w:rsidP="00F16FCC">
            <w:pPr>
              <w:widowControl w:val="0"/>
              <w:jc w:val="both"/>
              <w:rPr>
                <w:rFonts w:cs="Times New Roman"/>
                <w:sz w:val="26"/>
                <w:szCs w:val="26"/>
                <w:lang w:val="ru-RU"/>
              </w:rPr>
            </w:pPr>
            <w:proofErr w:type="spellStart"/>
            <w:r w:rsidRPr="00F9171F">
              <w:rPr>
                <w:rFonts w:cs="Times New Roman"/>
                <w:sz w:val="26"/>
                <w:szCs w:val="26"/>
                <w:lang w:val="ru-RU"/>
              </w:rPr>
              <w:t>Сайділла</w:t>
            </w:r>
            <w:proofErr w:type="spellEnd"/>
            <w:r w:rsidRPr="00F9171F">
              <w:rPr>
                <w:rFonts w:cs="Times New Roman"/>
                <w:sz w:val="26"/>
                <w:szCs w:val="26"/>
                <w:lang w:val="ru-RU"/>
              </w:rPr>
              <w:t xml:space="preserve"> </w:t>
            </w:r>
            <w:proofErr w:type="spellStart"/>
            <w:r w:rsidRPr="00F9171F">
              <w:rPr>
                <w:rFonts w:cs="Times New Roman"/>
                <w:sz w:val="26"/>
                <w:szCs w:val="26"/>
                <w:lang w:val="ru-RU"/>
              </w:rPr>
              <w:t>Бексұлтан</w:t>
            </w:r>
            <w:proofErr w:type="spellEnd"/>
            <w:r w:rsidRPr="00F9171F">
              <w:rPr>
                <w:rFonts w:cs="Times New Roman"/>
                <w:sz w:val="26"/>
                <w:szCs w:val="26"/>
                <w:lang w:val="ru-RU"/>
              </w:rPr>
              <w:t xml:space="preserve"> </w:t>
            </w:r>
            <w:proofErr w:type="spellStart"/>
            <w:r w:rsidRPr="00F9171F">
              <w:rPr>
                <w:rFonts w:cs="Times New Roman"/>
                <w:sz w:val="26"/>
                <w:szCs w:val="26"/>
                <w:lang w:val="ru-RU"/>
              </w:rPr>
              <w:t>Бауыржанұлы</w:t>
            </w:r>
            <w:proofErr w:type="spellEnd"/>
          </w:p>
        </w:tc>
        <w:tc>
          <w:tcPr>
            <w:tcW w:w="1667" w:type="pct"/>
            <w:shd w:val="clear" w:color="auto" w:fill="FFFFFF" w:themeFill="background1"/>
            <w:tcMar>
              <w:top w:w="55" w:type="dxa"/>
              <w:left w:w="90" w:type="dxa"/>
              <w:bottom w:w="55" w:type="dxa"/>
              <w:right w:w="90" w:type="dxa"/>
            </w:tcMar>
            <w:vAlign w:val="center"/>
          </w:tcPr>
          <w:p w:rsidR="008D0BA7" w:rsidRPr="00F9171F" w:rsidRDefault="008D0BA7" w:rsidP="00F16FCC">
            <w:pPr>
              <w:widowControl w:val="0"/>
              <w:jc w:val="both"/>
              <w:rPr>
                <w:rFonts w:cs="Times New Roman"/>
                <w:sz w:val="26"/>
                <w:szCs w:val="26"/>
                <w:lang w:val="ru-RU"/>
              </w:rPr>
            </w:pPr>
            <w:r w:rsidRPr="00F9171F">
              <w:rPr>
                <w:rFonts w:cs="Times New Roman"/>
                <w:sz w:val="26"/>
                <w:szCs w:val="26"/>
                <w:lang w:val="ru-RU"/>
              </w:rPr>
              <w:t>Корпоративтік басқару және жиынтық-талдау бөлімінің бас маманы, хатшы</w:t>
            </w:r>
          </w:p>
        </w:tc>
        <w:tc>
          <w:tcPr>
            <w:tcW w:w="1667" w:type="pct"/>
            <w:shd w:val="clear" w:color="auto" w:fill="FFFFFF" w:themeFill="background1"/>
            <w:tcMar>
              <w:top w:w="55" w:type="dxa"/>
              <w:left w:w="90" w:type="dxa"/>
              <w:bottom w:w="55" w:type="dxa"/>
              <w:right w:w="90" w:type="dxa"/>
            </w:tcMar>
            <w:vAlign w:val="center"/>
          </w:tcPr>
          <w:p w:rsidR="008D0BA7" w:rsidRPr="00F9171F" w:rsidRDefault="008D0BA7" w:rsidP="00DE77AF">
            <w:pPr>
              <w:widowControl w:val="0"/>
              <w:jc w:val="both"/>
              <w:rPr>
                <w:rFonts w:cs="Times New Roman"/>
                <w:sz w:val="26"/>
                <w:szCs w:val="26"/>
                <w:lang w:val="ru-RU"/>
              </w:rPr>
            </w:pPr>
          </w:p>
        </w:tc>
      </w:tr>
    </w:tbl>
    <w:p w:rsidR="008D0BA7" w:rsidRPr="00F9171F" w:rsidRDefault="008D0BA7" w:rsidP="00DE77AF">
      <w:pPr>
        <w:widowControl w:val="0"/>
        <w:jc w:val="both"/>
        <w:rPr>
          <w:rFonts w:cs="Times New Roman"/>
          <w:sz w:val="26"/>
          <w:szCs w:val="26"/>
        </w:rPr>
      </w:pPr>
    </w:p>
    <w:p w:rsidR="001A5F6C" w:rsidRPr="00F9171F" w:rsidRDefault="00095439" w:rsidP="00DE77AF">
      <w:pPr>
        <w:widowControl w:val="0"/>
        <w:jc w:val="both"/>
        <w:rPr>
          <w:rFonts w:cs="Times New Roman"/>
          <w:sz w:val="26"/>
          <w:szCs w:val="26"/>
          <w:lang w:val="ru-RU"/>
        </w:rPr>
      </w:pPr>
      <w:r w:rsidRPr="00F9171F">
        <w:rPr>
          <w:rFonts w:cs="Times New Roman"/>
          <w:sz w:val="26"/>
          <w:szCs w:val="26"/>
          <w:lang w:val="ru-RU"/>
        </w:rPr>
        <w:t>Талдамалық анықтамаға қол қойылған күн: 2026 жылғы «____» ____________.</w:t>
      </w:r>
    </w:p>
    <w:sectPr w:rsidR="001A5F6C" w:rsidRPr="00F9171F" w:rsidSect="008D0BA7">
      <w:headerReference w:type="default" r:id="rId9"/>
      <w:headerReference w:type="first" r:id="rId10"/>
      <w:footerReference w:type="default" r:id="rId13"/>
      <w:pgSz w:w="12240" w:h="15840" w:code="1"/>
      <w:pgMar w:top="851" w:right="851" w:bottom="851" w:left="1418"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D6B" w:rsidRDefault="00435D6B">
      <w:r>
        <w:separator/>
      </w:r>
    </w:p>
  </w:endnote>
  <w:endnote w:type="continuationSeparator" w:id="0">
    <w:p w:rsidR="00435D6B" w:rsidRDefault="0043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D6B" w:rsidRDefault="00435D6B">
      <w:r>
        <w:separator/>
      </w:r>
    </w:p>
  </w:footnote>
  <w:footnote w:type="continuationSeparator" w:id="0">
    <w:p w:rsidR="00435D6B" w:rsidRDefault="00435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918745131"/>
      <w:docPartObj>
        <w:docPartGallery w:val="Page Numbers (Top of Page)"/>
        <w:docPartUnique/>
      </w:docPartObj>
    </w:sdtPr>
    <w:sdtEndPr/>
    <w:sdtContent>
      <w:p w:rsidR="00DE77AF" w:rsidRPr="00DE77AF" w:rsidRDefault="00DE77AF" w:rsidP="00DE77AF">
        <w:pPr>
          <w:pStyle w:val="a5"/>
          <w:jc w:val="center"/>
          <w:rPr>
            <w:sz w:val="28"/>
            <w:szCs w:val="28"/>
          </w:rPr>
        </w:pPr>
      </w:p>
      <w:p w:rsidR="00DE77AF" w:rsidRPr="00DE77AF" w:rsidRDefault="00DE77AF" w:rsidP="00DE77AF">
        <w:pPr>
          <w:pStyle w:val="a5"/>
          <w:jc w:val="center"/>
          <w:rPr>
            <w:sz w:val="28"/>
            <w:szCs w:val="28"/>
          </w:rPr>
        </w:pPr>
        <w:r w:rsidRPr="00DE77AF">
          <w:rPr>
            <w:sz w:val="28"/>
            <w:szCs w:val="28"/>
          </w:rPr>
          <w:fldChar w:fldCharType="begin"/>
        </w:r>
        <w:r w:rsidRPr="00DE77AF">
          <w:rPr>
            <w:sz w:val="28"/>
            <w:szCs w:val="28"/>
          </w:rPr>
          <w:instrText>PAGE   \* MERGEFORMAT</w:instrText>
        </w:r>
        <w:r w:rsidRPr="00DE77AF">
          <w:rPr>
            <w:sz w:val="28"/>
            <w:szCs w:val="28"/>
          </w:rPr>
          <w:fldChar w:fldCharType="separate"/>
        </w:r>
        <w:r w:rsidR="00F65365" w:rsidRPr="00F65365">
          <w:rPr>
            <w:noProof/>
            <w:sz w:val="28"/>
            <w:szCs w:val="28"/>
            <w:lang w:val="ru-RU"/>
          </w:rPr>
          <w:t>15</w:t>
        </w:r>
        <w:r w:rsidRPr="00DE77AF">
          <w:rPr>
            <w:sz w:val="28"/>
            <w:szCs w:val="28"/>
          </w:rPr>
          <w:fldChar w:fldCharType="end"/>
        </w:r>
      </w:p>
    </w:sdtContent>
  </w:sdt>
  <w:p w:rsidR="00DE77AF" w:rsidRPr="00DE77AF" w:rsidRDefault="00DE77AF" w:rsidP="00DE77AF">
    <w:pPr>
      <w:pStyle w:val="a5"/>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BA7" w:rsidRPr="008D0BA7" w:rsidRDefault="008D0BA7" w:rsidP="008D0BA7">
    <w:pPr>
      <w:pStyle w:val="a5"/>
      <w:jc w:val="center"/>
      <w:rPr>
        <w:sz w:val="28"/>
      </w:rPr>
    </w:pPr>
  </w:p>
  <w:p w:rsidR="008D0BA7" w:rsidRPr="008D0BA7" w:rsidRDefault="008D0BA7" w:rsidP="008D0BA7">
    <w:pPr>
      <w:pStyle w:val="a5"/>
      <w:jc w:val="center"/>
      <w:rPr>
        <w:sz w:val="28"/>
      </w:rPr>
    </w:pPr>
  </w:p>
  <w:p w:rsidR="008D0BA7" w:rsidRPr="008D0BA7" w:rsidRDefault="008D0BA7" w:rsidP="008D0BA7">
    <w:pPr>
      <w:pStyle w:val="a5"/>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5439"/>
    <w:rsid w:val="0015074B"/>
    <w:rsid w:val="001A5F6C"/>
    <w:rsid w:val="0029639D"/>
    <w:rsid w:val="00326F90"/>
    <w:rsid w:val="003A26CA"/>
    <w:rsid w:val="00435D6B"/>
    <w:rsid w:val="007631E0"/>
    <w:rsid w:val="008307EB"/>
    <w:rsid w:val="008D0BA7"/>
    <w:rsid w:val="009F7AC2"/>
    <w:rsid w:val="00AA1D8D"/>
    <w:rsid w:val="00B47730"/>
    <w:rsid w:val="00CB0664"/>
    <w:rsid w:val="00DE77AF"/>
    <w:rsid w:val="00F65365"/>
    <w:rsid w:val="00F917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5"/>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sz w:val="25"/>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D0BA7"/>
    <w:rPr>
      <w:rFonts w:ascii="Tahoma" w:hAnsi="Tahoma" w:cs="Tahoma"/>
      <w:sz w:val="16"/>
      <w:szCs w:val="16"/>
    </w:rPr>
  </w:style>
  <w:style w:type="character" w:customStyle="1" w:styleId="aff9">
    <w:name w:val="Текст выноски Знак"/>
    <w:basedOn w:val="a2"/>
    <w:link w:val="aff8"/>
    <w:uiPriority w:val="99"/>
    <w:semiHidden/>
    <w:rsid w:val="008D0BA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5"/>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sz w:val="25"/>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D0BA7"/>
    <w:rPr>
      <w:rFonts w:ascii="Tahoma" w:hAnsi="Tahoma" w:cs="Tahoma"/>
      <w:sz w:val="16"/>
      <w:szCs w:val="16"/>
    </w:rPr>
  </w:style>
  <w:style w:type="character" w:customStyle="1" w:styleId="aff9">
    <w:name w:val="Текст выноски Знак"/>
    <w:basedOn w:val="a2"/>
    <w:link w:val="aff8"/>
    <w:uiPriority w:val="99"/>
    <w:semiHidden/>
    <w:rsid w:val="008D0BA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16F32-5E1F-4F2E-98F1-CF3C4DD2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19</Pages>
  <Words>7729</Words>
  <Characters>44058</Characters>
  <Application>Microsoft Office Word</Application>
  <DocSecurity>0</DocSecurity>
  <Lines>367</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Аналитическая справка по результатам ВАКР в деятельности УИРП города Астаны</vt:lpstr>
      <vt:lpstr/>
    </vt:vector>
  </TitlesOfParts>
  <Manager/>
  <Company/>
  <LinksUpToDate>false</LinksUpToDate>
  <CharactersWithSpaces>51684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справка по результатам ВАКР в деятельности УИРП города Астаны</dc:title>
  <dc:subject>Внутренний анализ коррупционных рисков, 2026 год</dc:subject>
  <dc:creator>ГУ «Управление по инвестициям и развитию предпринимательства города Астаны»</dc:creator>
  <cp:keywords>ВАКР, коррупционные риски, Управление, Астана, 2026</cp:keywords>
  <dc:description>generated by python-docx</dc:description>
  <cp:lastModifiedBy>Бексултан Сайдилла</cp:lastModifiedBy>
  <cp:revision>4</cp:revision>
  <cp:lastPrinted>2026-08-13T03:38:00Z</cp:lastPrinted>
  <dcterms:created xsi:type="dcterms:W3CDTF">2013-12-23T23:15:00Z</dcterms:created>
  <dcterms:modified xsi:type="dcterms:W3CDTF">2026-08-13T05:14:00Z</dcterms:modified>
  <cp:category/>
</cp:coreProperties>
</file>