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0D39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Объявление о конкурсе</w:t>
      </w:r>
    </w:p>
    <w:p w14:paraId="549A1876">
      <w:pPr>
        <w:pStyle w:val="2"/>
        <w:shd w:val="clear" w:color="auto" w:fill="FFFFFF"/>
        <w:spacing w:before="225" w:beforeAutospacing="0" w:after="135" w:afterAutospacing="0"/>
        <w:ind w:firstLine="420"/>
        <w:jc w:val="both"/>
        <w:textAlignment w:val="baseline"/>
        <w:rPr>
          <w:rFonts w:hint="default" w:ascii="Times New Roman" w:hAnsi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/>
          <w:b w:val="0"/>
          <w:bCs w:val="0"/>
          <w:sz w:val="24"/>
          <w:szCs w:val="24"/>
          <w:lang w:val="ru-RU"/>
        </w:rPr>
        <w:t>Коммунальное государственное учреждение «Средняя общеобразовательная школа №2 имени Каныша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kk-KZ"/>
        </w:rPr>
        <w:t xml:space="preserve">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ru-RU"/>
        </w:rPr>
        <w:t xml:space="preserve">Сатпаева» отдела образования города Семей управления образования области Абай объявляет конкурс на занятие вакантной должности </w:t>
      </w:r>
      <w:r>
        <w:rPr>
          <w:rFonts w:hint="default" w:ascii="Times New Roman" w:hAnsi="Times New Roman"/>
          <w:sz w:val="24"/>
          <w:szCs w:val="24"/>
          <w:lang w:val="ru-RU"/>
        </w:rPr>
        <w:t>в</w:t>
      </w:r>
      <w:r>
        <w:rPr>
          <w:rFonts w:hint="default" w:ascii="Times New Roman" w:hAnsi="Times New Roman" w:eastAsia="monospace"/>
          <w:color w:val="1E1E1E"/>
          <w:sz w:val="24"/>
          <w:szCs w:val="24"/>
          <w:shd w:val="clear" w:color="auto" w:fill="FFFFFF"/>
          <w:lang w:val="ru-RU"/>
        </w:rPr>
        <w:t xml:space="preserve">оспитатель </w:t>
      </w:r>
      <w:r>
        <w:rPr>
          <w:rFonts w:hint="default" w:ascii="Times New Roman" w:hAnsi="Times New Roman" w:eastAsia="monospace"/>
          <w:color w:val="1E1E1E"/>
          <w:sz w:val="24"/>
          <w:szCs w:val="24"/>
          <w:shd w:val="clear" w:color="auto" w:fill="FFFFFF"/>
          <w:lang w:val="kk-KZ"/>
        </w:rPr>
        <w:t>класса предшкольной подготовки</w:t>
      </w:r>
      <w:r>
        <w:rPr>
          <w:rFonts w:hint="default" w:ascii="Times New Roman" w:hAnsi="Times New Roman" w:eastAsia="monospace"/>
          <w:color w:val="1E1E1E"/>
          <w:sz w:val="24"/>
          <w:szCs w:val="24"/>
          <w:shd w:val="clear" w:color="auto" w:fill="FFFFFF"/>
          <w:lang w:val="ru-RU"/>
        </w:rPr>
        <w:t xml:space="preserve">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ru-RU"/>
        </w:rPr>
        <w:t>в классах с русским языком обучения.</w:t>
      </w:r>
      <w:bookmarkStart w:id="12" w:name="_GoBack"/>
      <w:bookmarkEnd w:id="12"/>
    </w:p>
    <w:p w14:paraId="503E1998">
      <w:pPr>
        <w:spacing w:after="0" w:line="259" w:lineRule="auto"/>
        <w:jc w:val="center"/>
        <w:rPr>
          <w:rFonts w:hint="default" w:ascii="Times New Roman" w:hAnsi="Times New Roman"/>
          <w:b w:val="0"/>
          <w:bCs w:val="0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highlight w:val="yellow"/>
        </w:rPr>
        <w:t>Сроки проведения конкурса</w:t>
      </w:r>
      <w:r>
        <w:rPr>
          <w:rFonts w:hint="default" w:ascii="Times New Roman" w:hAnsi="Times New Roman"/>
          <w:sz w:val="24"/>
          <w:szCs w:val="24"/>
          <w:highlight w:val="yellow"/>
          <w:lang w:val="kk-KZ"/>
        </w:rPr>
        <w:t xml:space="preserve">  24</w:t>
      </w:r>
      <w:r>
        <w:rPr>
          <w:rFonts w:hint="default" w:ascii="Times New Roman" w:hAnsi="Times New Roman"/>
          <w:sz w:val="24"/>
          <w:szCs w:val="24"/>
          <w:lang w:val="en-US"/>
        </w:rPr>
        <w:t>.08.2026-</w:t>
      </w:r>
      <w:r>
        <w:rPr>
          <w:rFonts w:hint="default" w:ascii="Times New Roman" w:hAnsi="Times New Roman"/>
          <w:sz w:val="24"/>
          <w:szCs w:val="24"/>
          <w:lang w:val="kk-KZ"/>
        </w:rPr>
        <w:t>02</w:t>
      </w:r>
      <w:r>
        <w:rPr>
          <w:rFonts w:hint="default" w:ascii="Times New Roman" w:hAnsi="Times New Roman"/>
          <w:sz w:val="24"/>
          <w:szCs w:val="24"/>
          <w:lang w:val="en-US"/>
        </w:rPr>
        <w:t>.0</w:t>
      </w:r>
      <w:r>
        <w:rPr>
          <w:rFonts w:hint="default" w:ascii="Times New Roman" w:hAnsi="Times New Roman"/>
          <w:sz w:val="24"/>
          <w:szCs w:val="24"/>
          <w:lang w:val="kk-KZ"/>
        </w:rPr>
        <w:t>9</w:t>
      </w:r>
      <w:r>
        <w:rPr>
          <w:rFonts w:hint="default" w:ascii="Times New Roman" w:hAnsi="Times New Roman"/>
          <w:sz w:val="24"/>
          <w:szCs w:val="24"/>
          <w:lang w:val="en-US"/>
        </w:rPr>
        <w:t>.2026</w:t>
      </w:r>
    </w:p>
    <w:p w14:paraId="3E871E0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учреждения: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Индекс 071408 область Абай, Семей ул. Сатпаева,218, раб.тел: 8/7222/502004, эл.почта </w:t>
      </w:r>
      <w:r>
        <w:rPr>
          <w:rFonts w:ascii="Times New Roman" w:hAnsi="Times New Roman" w:eastAsia="Times New Roman" w:cs="Times New Roman"/>
          <w:color w:val="002060"/>
          <w:sz w:val="24"/>
          <w:szCs w:val="24"/>
        </w:rPr>
        <w:t>school_m_2@mail.</w:t>
      </w:r>
      <w:r>
        <w:rPr>
          <w:rFonts w:ascii="Times New Roman" w:hAnsi="Times New Roman" w:eastAsia="Times New Roman" w:cs="Times New Roman"/>
          <w:color w:val="002060"/>
          <w:sz w:val="24"/>
          <w:szCs w:val="24"/>
          <w:lang w:val="en-US"/>
        </w:rPr>
        <w:t>ru</w:t>
      </w:r>
    </w:p>
    <w:p w14:paraId="679B46B8">
      <w:pPr>
        <w:spacing w:after="0"/>
        <w:ind w:firstLine="708"/>
        <w:jc w:val="both"/>
        <w:rPr>
          <w:rFonts w:ascii="Times New Roman" w:hAnsi="Times New Roman" w:cs="Times New Roman"/>
          <w:color w:val="000000"/>
          <w:spacing w:val="2"/>
        </w:rPr>
      </w:pPr>
      <w:r>
        <w:rPr>
          <w:rFonts w:ascii="Times New Roman" w:hAnsi="Times New Roman" w:cs="Times New Roman"/>
          <w:sz w:val="24"/>
          <w:szCs w:val="24"/>
        </w:rPr>
        <w:t>Квалификационные требования, предъявляемые утвержденные Типовыми квалификационными   характеристиками педагогов:</w:t>
      </w:r>
      <w:r>
        <w:rPr>
          <w:color w:val="000000"/>
          <w:spacing w:val="2"/>
        </w:rPr>
        <w:t>     </w:t>
      </w:r>
    </w:p>
    <w:p w14:paraId="7751A9F9">
      <w:pPr>
        <w:pStyle w:val="6"/>
        <w:shd w:val="clear" w:color="auto" w:fill="FFFFFF"/>
        <w:spacing w:beforeAutospacing="0" w:after="210" w:afterAutospacing="0" w:line="240" w:lineRule="auto"/>
        <w:textAlignment w:val="baseline"/>
        <w:rPr>
          <w:rFonts w:ascii="Times New Roman" w:hAnsi="Times New Roman" w:eastAsia="monospace"/>
          <w:b/>
          <w:bCs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</w:t>
      </w:r>
      <w:r>
        <w:rPr>
          <w:rFonts w:ascii="Times New Roman" w:hAnsi="Times New Roman" w:eastAsia="monospace"/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 Должностные обязанности:</w:t>
      </w:r>
    </w:p>
    <w:p w14:paraId="0F94878B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обеспечивает охрану жизни и здоровья детей, применяет здоровьесберегающие технологии в их воспитании и обучении;</w:t>
      </w:r>
    </w:p>
    <w:p w14:paraId="1FBD516A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осуществляет педагогический процесс в соответствии с требованиями государственного общеобязательный стандарта образования, расписанием организованной учебной деятельности согласно типовому учебному плану дошкольного воспитания и обучения возрастной группы;</w:t>
      </w:r>
    </w:p>
    <w:p w14:paraId="7D088E05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организует и проводит режимные моменты (утренний прием, утренняя гимнастика, прием пищи в течении дня, руководит детской деятельностью (игровая, творческая, познавательная, двигательная, изобразительная, трудовая, экспериментальная, самостоятельная и иное), прогулки, индивидуальную работу, оздоровительные мероприятия, создает предметно-развивающую среду);</w:t>
      </w:r>
    </w:p>
    <w:p w14:paraId="354ED793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осуществляет личностно-ориентированный подход в работе с детьми;</w:t>
      </w:r>
    </w:p>
    <w:p w14:paraId="3DE7358D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оказывает содействие специалистам в области коррекционной деятельности с детьми, имеющими отклонения в развитии, планирует воспитательно-образовательный процесс на основе изучения типовой учебной программы предшкольной подготовки,  учебно-методической литературы и с учетом индивидуальных образовательных потребностей детей предшкольного класса;</w:t>
      </w:r>
    </w:p>
    <w:p w14:paraId="30E89747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проектирует воспитательно-образовательную деятельность на основе анализа достигнутых результатов;</w:t>
      </w:r>
    </w:p>
    <w:p w14:paraId="39CA8332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осуществляет социализацию детей с особыми образовательными потребностями в образовательную среду для обеспечения равных стартовых возможностей при поступлении в 1 класс школы;</w:t>
      </w:r>
    </w:p>
    <w:p w14:paraId="370B8430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обеспечивает индивидуальный подход к каждому ребенку с особыми образовательными потребностями с учетом рекомендаций специалистов;</w:t>
      </w:r>
    </w:p>
    <w:p w14:paraId="00635FB7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принимает участие в мероприятиях, проводимых в дошкольной организации (совещания, педагогические и методические советы, конкурсы и иное);</w:t>
      </w:r>
    </w:p>
    <w:p w14:paraId="32739ADA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занимается изучением, обобщением, распространением и внедрением лучших практик на основе изучения отечественного и зарубежного опыта;</w:t>
      </w:r>
    </w:p>
    <w:p w14:paraId="67B9CA53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осуществляет консультационную помощь родителям по вопросам воспитания и обучения детей дошкольного возраста.</w:t>
      </w:r>
    </w:p>
    <w:p w14:paraId="661C847A">
      <w:pPr>
        <w:pStyle w:val="6"/>
        <w:shd w:val="clear" w:color="auto" w:fill="FFFFFF"/>
        <w:spacing w:beforeAutospacing="0" w:after="21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</w:t>
      </w:r>
      <w:r>
        <w:rPr>
          <w:rFonts w:ascii="Times New Roman" w:hAnsi="Times New Roman" w:eastAsia="monospace"/>
          <w:b/>
          <w:bCs/>
          <w:color w:val="000000"/>
          <w:sz w:val="22"/>
          <w:szCs w:val="22"/>
          <w:shd w:val="clear" w:color="auto" w:fill="FFFFFF"/>
          <w:lang w:val="ru-RU"/>
        </w:rPr>
        <w:t>Должен знать:</w:t>
      </w:r>
    </w:p>
    <w:p w14:paraId="67124EF3">
      <w:pPr>
        <w:pStyle w:val="6"/>
        <w:shd w:val="clear" w:color="auto" w:fill="FFFFFF"/>
        <w:spacing w:beforeAutospacing="0" w:after="21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bookmarkStart w:id="0" w:name="z1222"/>
      <w:bookmarkEnd w:id="0"/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 </w:t>
      </w:r>
      <w:r>
        <w:fldChar w:fldCharType="begin"/>
      </w:r>
      <w:r>
        <w:instrText xml:space="preserve"> HYPERLINK "https://adilet.zan.kz/rus/docs/K950001000_" \l "z63" </w:instrText>
      </w:r>
      <w:r>
        <w:fldChar w:fldCharType="separate"/>
      </w:r>
      <w:r>
        <w:rPr>
          <w:rStyle w:val="5"/>
          <w:rFonts w:ascii="Times New Roman" w:hAnsi="Times New Roman" w:eastAsia="monospace"/>
          <w:color w:val="073A5E"/>
          <w:sz w:val="22"/>
          <w:szCs w:val="22"/>
          <w:shd w:val="clear" w:color="auto" w:fill="FFFFFF"/>
          <w:lang w:val="ru-RU"/>
        </w:rPr>
        <w:t>Конституцию</w:t>
      </w:r>
      <w:r>
        <w:rPr>
          <w:rStyle w:val="5"/>
          <w:rFonts w:ascii="Times New Roman" w:hAnsi="Times New Roman" w:eastAsia="monospace"/>
          <w:color w:val="073A5E"/>
          <w:sz w:val="22"/>
          <w:szCs w:val="22"/>
          <w:shd w:val="clear" w:color="auto" w:fill="FFFFFF"/>
          <w:lang w:val="ru-RU"/>
        </w:rPr>
        <w:fldChar w:fldCharType="end"/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>Республики Казахстан, законы Республики Казахстан "</w:t>
      </w:r>
      <w:r>
        <w:fldChar w:fldCharType="begin"/>
      </w:r>
      <w:r>
        <w:instrText xml:space="preserve"> HYPERLINK "https://adilet.zan.kz/rus/docs/Z070000319_" \l "z2" </w:instrText>
      </w:r>
      <w:r>
        <w:fldChar w:fldCharType="separate"/>
      </w:r>
      <w:r>
        <w:rPr>
          <w:rStyle w:val="5"/>
          <w:rFonts w:ascii="Times New Roman" w:hAnsi="Times New Roman" w:eastAsia="monospace"/>
          <w:color w:val="073A5E"/>
          <w:sz w:val="22"/>
          <w:szCs w:val="22"/>
          <w:shd w:val="clear" w:color="auto" w:fill="FFFFFF"/>
          <w:lang w:val="ru-RU"/>
        </w:rPr>
        <w:t>Об образовании</w:t>
      </w:r>
      <w:r>
        <w:rPr>
          <w:rStyle w:val="5"/>
          <w:rFonts w:ascii="Times New Roman" w:hAnsi="Times New Roman" w:eastAsia="monospace"/>
          <w:color w:val="073A5E"/>
          <w:sz w:val="22"/>
          <w:szCs w:val="22"/>
          <w:shd w:val="clear" w:color="auto" w:fill="FFFFFF"/>
          <w:lang w:val="ru-RU"/>
        </w:rPr>
        <w:fldChar w:fldCharType="end"/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>", "</w:t>
      </w:r>
      <w:r>
        <w:fldChar w:fldCharType="begin"/>
      </w:r>
      <w:r>
        <w:instrText xml:space="preserve"> HYPERLINK "https://adilet.zan.kz/rus/docs/Z1900000293" \l "z4" </w:instrText>
      </w:r>
      <w:r>
        <w:fldChar w:fldCharType="separate"/>
      </w:r>
      <w:r>
        <w:rPr>
          <w:rStyle w:val="5"/>
          <w:rFonts w:ascii="Times New Roman" w:hAnsi="Times New Roman" w:eastAsia="monospace"/>
          <w:color w:val="073A5E"/>
          <w:sz w:val="22"/>
          <w:szCs w:val="22"/>
          <w:shd w:val="clear" w:color="auto" w:fill="FFFFFF"/>
          <w:lang w:val="ru-RU"/>
        </w:rPr>
        <w:t>О статусе педагога</w:t>
      </w:r>
      <w:r>
        <w:rPr>
          <w:rStyle w:val="5"/>
          <w:rFonts w:ascii="Times New Roman" w:hAnsi="Times New Roman" w:eastAsia="monospace"/>
          <w:color w:val="073A5E"/>
          <w:sz w:val="22"/>
          <w:szCs w:val="22"/>
          <w:shd w:val="clear" w:color="auto" w:fill="FFFFFF"/>
          <w:lang w:val="ru-RU"/>
        </w:rPr>
        <w:fldChar w:fldCharType="end"/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>", "</w:t>
      </w:r>
      <w:r>
        <w:fldChar w:fldCharType="begin"/>
      </w:r>
      <w:r>
        <w:instrText xml:space="preserve"> HYPERLINK "https://adilet.zan.kz/rus/docs/Z1500000410" \l "z33" </w:instrText>
      </w:r>
      <w:r>
        <w:fldChar w:fldCharType="separate"/>
      </w:r>
      <w:r>
        <w:rPr>
          <w:rStyle w:val="5"/>
          <w:rFonts w:ascii="Times New Roman" w:hAnsi="Times New Roman" w:eastAsia="monospace"/>
          <w:color w:val="073A5E"/>
          <w:sz w:val="22"/>
          <w:szCs w:val="22"/>
          <w:shd w:val="clear" w:color="auto" w:fill="FFFFFF"/>
          <w:lang w:val="ru-RU"/>
        </w:rPr>
        <w:t>О противодействии коррупции</w:t>
      </w:r>
      <w:r>
        <w:rPr>
          <w:rStyle w:val="5"/>
          <w:rFonts w:ascii="Times New Roman" w:hAnsi="Times New Roman" w:eastAsia="monospace"/>
          <w:color w:val="073A5E"/>
          <w:sz w:val="22"/>
          <w:szCs w:val="22"/>
          <w:shd w:val="clear" w:color="auto" w:fill="FFFFFF"/>
          <w:lang w:val="ru-RU"/>
        </w:rPr>
        <w:fldChar w:fldCharType="end"/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>" и иные нормативные правовые акты Республики Казахстан, определяющие направления и перспективы развития образования;</w:t>
      </w:r>
    </w:p>
    <w:p w14:paraId="57B14328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государственный общеобязательный стандарт образования;</w:t>
      </w:r>
    </w:p>
    <w:p w14:paraId="79B73BEE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содержание и структуру типовой программы дошкольного воспитания и обучения;</w:t>
      </w:r>
    </w:p>
    <w:p w14:paraId="77C9C5BA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нормы педагогической этики;</w:t>
      </w:r>
    </w:p>
    <w:p w14:paraId="3F855DBA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психологию и педагогику, правила оказания первой доврачебной медицинской помощи, правила безопасности и охраны труда, санитарные правила;</w:t>
      </w:r>
    </w:p>
    <w:p w14:paraId="53AC2E4F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нормативно - правовые документы по организации дошкольного воспитания и обучения;</w:t>
      </w:r>
    </w:p>
    <w:p w14:paraId="5FDE006D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основы трудового законодательства, правила внутреннего трудового распорядка, безопасности и охраны труда, противопожарной защиты, санитарные правила и нормы.</w:t>
      </w:r>
    </w:p>
    <w:p w14:paraId="7EEE5989">
      <w:pPr>
        <w:pStyle w:val="6"/>
        <w:shd w:val="clear" w:color="auto" w:fill="FFFFFF"/>
        <w:spacing w:beforeAutospacing="0" w:after="210" w:afterAutospacing="0" w:line="240" w:lineRule="auto"/>
        <w:textAlignment w:val="baseline"/>
        <w:rPr>
          <w:rFonts w:ascii="Times New Roman" w:hAnsi="Times New Roman" w:eastAsia="monospace"/>
          <w:b/>
          <w:bCs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</w:t>
      </w:r>
      <w:r>
        <w:rPr>
          <w:rFonts w:ascii="Times New Roman" w:hAnsi="Times New Roman" w:eastAsia="monospace"/>
          <w:b/>
          <w:bCs/>
          <w:color w:val="000000"/>
          <w:sz w:val="22"/>
          <w:szCs w:val="22"/>
          <w:shd w:val="clear" w:color="auto" w:fill="FFFFFF"/>
          <w:lang w:val="ru-RU"/>
        </w:rPr>
        <w:t>Требования к квалификации:</w:t>
      </w:r>
    </w:p>
    <w:p w14:paraId="3913DDFD">
      <w:pPr>
        <w:pStyle w:val="6"/>
        <w:shd w:val="clear" w:color="auto" w:fill="FFFFFF"/>
        <w:spacing w:beforeAutospacing="0" w:after="21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высшее и (или) послевузовское или техническое и профессиональное педагогическое образование или высшее и (или) послевузовское и (или) техническое и профессиональное педагогическое образование по направлению "Дошкольное воспитание и обучение" или документ, подтверждающий педагогическую переподготовку, без предъявления требований к стажу работы;</w:t>
      </w:r>
    </w:p>
    <w:p w14:paraId="0B982C1F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и (или) при наличии высшего уровня квалификации стаж работы в должности воспитателя дошкольной организации: для педагога-модератора и педагога-эксперта не менее 2 лет, педагога-исследователя не менее 3 лет, педагога-мастера – 5 лет;</w:t>
      </w:r>
    </w:p>
    <w:p w14:paraId="32984AF6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и (или) при наличии среднего уровня квалификации стаж работы в должности воспитателя дошкольной организации: для педагога-модератора не менее 2 лет; для педагога-эксперта – не менее 3 лет, педагога-исследователя не менее 4 лет.</w:t>
      </w:r>
    </w:p>
    <w:p w14:paraId="1F28A082">
      <w:pPr>
        <w:pStyle w:val="6"/>
        <w:shd w:val="clear" w:color="auto" w:fill="FFFFFF"/>
        <w:spacing w:beforeAutospacing="0" w:after="210" w:afterAutospacing="0" w:line="240" w:lineRule="auto"/>
        <w:textAlignment w:val="baseline"/>
        <w:rPr>
          <w:rFonts w:ascii="Times New Roman" w:hAnsi="Times New Roman" w:eastAsia="monospace"/>
          <w:b/>
          <w:bCs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</w:t>
      </w:r>
      <w:r>
        <w:rPr>
          <w:rFonts w:ascii="Times New Roman" w:hAnsi="Times New Roman" w:eastAsia="monospace"/>
          <w:b/>
          <w:bCs/>
          <w:color w:val="000000"/>
          <w:sz w:val="22"/>
          <w:szCs w:val="22"/>
          <w:shd w:val="clear" w:color="auto" w:fill="FFFFFF"/>
          <w:lang w:val="ru-RU"/>
        </w:rPr>
        <w:t>Требования к квалификации с определением профессиональных компетенций:</w:t>
      </w:r>
    </w:p>
    <w:p w14:paraId="453F4848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1) "педагог-модератор":</w:t>
      </w:r>
    </w:p>
    <w:p w14:paraId="400DF0D0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должен отвечать общим требованиям, предъявляемым к квалификации "педагог", а также:</w:t>
      </w:r>
    </w:p>
    <w:p w14:paraId="53877FAA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обеспечивать получение детьми, знаний, умений и навыков, предусмотренных в государственном общеобязательном стандарте образования;</w:t>
      </w:r>
    </w:p>
    <w:p w14:paraId="2E9FF8CE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знать методику дошкольного воспитания и обучения и осуществлять индивидуальный подход в воспитании и обучении с учетом возрастных особенностей;</w:t>
      </w:r>
    </w:p>
    <w:p w14:paraId="375B3D8D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разрабатывать перспективный план и циклограмму;</w:t>
      </w:r>
    </w:p>
    <w:p w14:paraId="443BABC9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применять инновационные методики и технологии;</w:t>
      </w:r>
    </w:p>
    <w:p w14:paraId="32C187EF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участвовать в деятельности районных, методических объединений, семинаров, конференций;</w:t>
      </w:r>
    </w:p>
    <w:p w14:paraId="0C97B639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повышать свою профессиональную квалификацию;</w:t>
      </w:r>
    </w:p>
    <w:p w14:paraId="5B4DE9F0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обобщать опыт на уровне организации образования, иметь участников конкурсов, соревнований на уровне организации образования;</w:t>
      </w:r>
    </w:p>
    <w:p w14:paraId="112862D2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2) "педагог-эксперт":</w:t>
      </w:r>
    </w:p>
    <w:p w14:paraId="63361A47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должен отвечать общим требованиям, предъявляемым к педагогу-модератору, а также:</w:t>
      </w:r>
    </w:p>
    <w:p w14:paraId="5452390D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обеспечивать получение воспитанниками знаний, умений и навыков, предусмотренных государственным общеобязательным стандартом образования;</w:t>
      </w:r>
    </w:p>
    <w:p w14:paraId="6F1AEF32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разрабатывать перспективный план и циклограмму;</w:t>
      </w:r>
    </w:p>
    <w:p w14:paraId="3A073141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знать механизм диагностики детей, в том числе с особыми образовательными потребностями;</w:t>
      </w:r>
    </w:p>
    <w:p w14:paraId="0EDEDC88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развивать исследовательские навыки детей;</w:t>
      </w:r>
    </w:p>
    <w:p w14:paraId="146F4AA2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осуществлять участие детей в районных, городских, конкурсах;</w:t>
      </w:r>
    </w:p>
    <w:p w14:paraId="39C3DB14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участвовать в деятельности методических объединений, семинаров, конференций;</w:t>
      </w:r>
    </w:p>
    <w:p w14:paraId="232A6179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повышать свою профессиональную квалификацию;</w:t>
      </w:r>
    </w:p>
    <w:p w14:paraId="69823563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пользоваться навыками анализа организованной учебной деятельности;</w:t>
      </w:r>
    </w:p>
    <w:p w14:paraId="0AAC1486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осуществлять наставничество и определять приоритеты профессионального развития: собственного и коллег на уровне организации образования, на уровне района/города, иметь участников конкурсов, соревнований на уровне района/города;</w:t>
      </w:r>
    </w:p>
    <w:p w14:paraId="09B8712D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>3) "педагог-исследователь":</w:t>
      </w:r>
    </w:p>
    <w:p w14:paraId="1F244E91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должен отвечать общим требованиям, предъявляемым к квалификации "педагог-эксперт", а также:</w:t>
      </w:r>
    </w:p>
    <w:p w14:paraId="495152AF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участвовать в деятельности районных, городских методических объединений, семинаров, конференций;</w:t>
      </w:r>
    </w:p>
    <w:p w14:paraId="5090B198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развивать исследовательские навыки детей;</w:t>
      </w:r>
    </w:p>
    <w:p w14:paraId="125DC198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осуществлять участие детей в городских, областных конкурсах;</w:t>
      </w:r>
    </w:p>
    <w:p w14:paraId="0E212EAA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практиковать наставничество;</w:t>
      </w:r>
    </w:p>
    <w:p w14:paraId="6B275066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пользоваться навыками публичных выступлений и взаимодействия с аудиторией;</w:t>
      </w:r>
    </w:p>
    <w:p w14:paraId="3D267CDE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применять современные методики воспитания и обучения детей дошкольного возраста;</w:t>
      </w:r>
    </w:p>
    <w:p w14:paraId="02295E47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иметь методические разработки по вопросам дошкольного воспитания и обучения на уровне района, города;</w:t>
      </w:r>
    </w:p>
    <w:p w14:paraId="68779575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знать навыки исследования занятия и разработки инструментов оценивания, обеспечивать развитие исследовательских навыков воспитанников, осуществлять наставничество и определять стратегии развития в педагогическом сообществе на уровне района, города, обобщать опыт на уровне области/городов республиканского значения;</w:t>
      </w:r>
    </w:p>
    <w:p w14:paraId="2326BF69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наличие участников конкурсов, соревнований на уровне области/городов республиканского значения;</w:t>
      </w:r>
    </w:p>
    <w:p w14:paraId="144EC881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5) "педагог-мастер":</w:t>
      </w:r>
    </w:p>
    <w:p w14:paraId="73F0DD4A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должен отвечать общим требованиям, предъявляемым к квалификации "педагог-исследователь", а также:</w:t>
      </w:r>
    </w:p>
    <w:p w14:paraId="6CFC240F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участвовать в семинарах, конкурсах и конференциях областного и республиканского или международного уровней;</w:t>
      </w:r>
    </w:p>
    <w:p w14:paraId="614AB986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пользоваться умениями и навыками разработки учебных программ, методик воспитания и обучения;</w:t>
      </w:r>
    </w:p>
    <w:p w14:paraId="0E0A8597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осуществлять участие детей в городских, областных, республиканских конкурсах;</w:t>
      </w:r>
    </w:p>
    <w:p w14:paraId="081668B6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иметь авторскую программу или является автором (соавтором) изданных учебников, учебно-методических пособий, получивших одобрение на РУМС;</w:t>
      </w:r>
    </w:p>
    <w:p w14:paraId="6C1B37BB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обеспечивать развитие навыков проектирования;</w:t>
      </w:r>
    </w:p>
    <w:p w14:paraId="4A9FC1D4">
      <w:pPr>
        <w:pStyle w:val="6"/>
        <w:shd w:val="clear" w:color="auto" w:fill="FFFFFF"/>
        <w:spacing w:beforeAutospacing="0" w:afterAutospacing="0" w:line="240" w:lineRule="auto"/>
        <w:textAlignment w:val="baseline"/>
        <w:rPr>
          <w:rFonts w:ascii="Times New Roman" w:hAnsi="Times New Roman" w:eastAsia="monospace"/>
          <w:color w:val="000000"/>
          <w:sz w:val="22"/>
          <w:szCs w:val="22"/>
          <w:lang w:val="ru-RU"/>
        </w:rPr>
      </w:pP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</w:rPr>
        <w:t>     </w:t>
      </w:r>
      <w:r>
        <w:rPr>
          <w:rFonts w:ascii="Times New Roman" w:hAnsi="Times New Roman" w:eastAsia="monospace"/>
          <w:color w:val="000000"/>
          <w:sz w:val="22"/>
          <w:szCs w:val="22"/>
          <w:shd w:val="clear" w:color="auto" w:fill="FFFFFF"/>
          <w:lang w:val="ru-RU"/>
        </w:rPr>
        <w:t xml:space="preserve"> осуществлять наставничество и планировать развитие сети профессионального сообщества на уровне области, являться участником республиканских и международных конкурсов или подготовить участников республиканских и международных конкурсов.</w:t>
      </w:r>
    </w:p>
    <w:p w14:paraId="48C83C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Переченьдокументов</w:t>
      </w:r>
    </w:p>
    <w:p w14:paraId="3694492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14:paraId="05D097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1) заявление об участии в конкурсе с указанием перечня прилагаемых документов по форме согласно приложению 10 к настоящим Правилам;</w:t>
      </w:r>
    </w:p>
    <w:tbl>
      <w:tblPr>
        <w:tblStyle w:val="4"/>
        <w:tblW w:w="10393" w:type="dxa"/>
        <w:tblCellSpacing w:w="1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0"/>
        <w:gridCol w:w="3465"/>
        <w:gridCol w:w="1078"/>
      </w:tblGrid>
      <w:tr w14:paraId="223ADB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1033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8BD8B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1" w:name="z463"/>
            <w:bookmarkEnd w:id="1"/>
          </w:p>
          <w:p w14:paraId="26EE511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Приложение 10 к Правилам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назначения на должности,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освобождения от должностей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первых руководителей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и педагогов государственных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организаций образования</w:t>
            </w:r>
          </w:p>
        </w:tc>
      </w:tr>
      <w:tr w14:paraId="45FB86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33" w:type="dxa"/>
          <w:tblCellSpacing w:w="15" w:type="dxa"/>
        </w:trPr>
        <w:tc>
          <w:tcPr>
            <w:tcW w:w="5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2D8AD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4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4136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2" w:name="z464"/>
            <w:bookmarkEnd w:id="2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Форма</w:t>
            </w:r>
          </w:p>
        </w:tc>
      </w:tr>
      <w:tr w14:paraId="611A24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33" w:type="dxa"/>
          <w:tblCellSpacing w:w="15" w:type="dxa"/>
        </w:trPr>
        <w:tc>
          <w:tcPr>
            <w:tcW w:w="5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9A33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4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7C73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3" w:name="z465"/>
            <w:bookmarkEnd w:id="3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____________________________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____________________________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(государственный орган,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объявивший конкурс)</w:t>
            </w:r>
          </w:p>
        </w:tc>
      </w:tr>
    </w:tbl>
    <w:p w14:paraId="365BBA4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      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Ф.И.О. кандидата (при его наличии), ИИН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(должность, место работы)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Фактическое место проживания, адрес прописки, контактный телефон</w:t>
      </w:r>
    </w:p>
    <w:p w14:paraId="3646347A">
      <w:pPr>
        <w:spacing w:before="100" w:beforeAutospacing="1" w:after="100" w:afterAutospacing="1" w:line="240" w:lineRule="auto"/>
        <w:jc w:val="center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Заявление</w:t>
      </w:r>
    </w:p>
    <w:p w14:paraId="7D67103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      Прошу допустить меня к конкурсу на занятие вакантной/временно вакантной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должности (нужное подчеркнуть)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наименование организаций образования, адрес (область, район, город\село)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В настоящее время работаю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должность, наименование организации, адрес (область, район, город\село)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Сообщаю о себе следующие сведения: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Образование: высшее или послевузовское</w:t>
      </w:r>
    </w:p>
    <w:tbl>
      <w:tblPr>
        <w:tblStyle w:val="4"/>
        <w:tblW w:w="9225" w:type="dxa"/>
        <w:tblCellSpacing w:w="1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13"/>
        <w:gridCol w:w="2031"/>
        <w:gridCol w:w="3181"/>
      </w:tblGrid>
      <w:tr w14:paraId="2B3A94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5AECA1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4" w:name="z472"/>
            <w:bookmarkEnd w:id="4"/>
            <w:bookmarkStart w:id="5" w:name="z471"/>
            <w:bookmarkEnd w:id="5"/>
            <w:bookmarkStart w:id="6" w:name="z470"/>
            <w:bookmarkEnd w:id="6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Наименование учебного заведения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7EF765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Период обучения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7E752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Специальность по диплому</w:t>
            </w:r>
          </w:p>
        </w:tc>
      </w:tr>
      <w:tr w14:paraId="127A20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84E354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996FB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3C38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5FCCE468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   Наличие квалификационной категории (дата присвоения (подтверждения)):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Стаж педагогической работы: 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Имею следующие результаты работы: 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Награды, звания, степень, ученая степень, ученое звание,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а также дополнительные сведения (при наличии)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______________________________________________________________________</w:t>
      </w:r>
    </w:p>
    <w:p w14:paraId="46ED0CD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F4C4EE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2) документ, удостоверяющий личность либо электронный документ из сервиса цифровых документов (для идентификации);</w:t>
      </w:r>
    </w:p>
    <w:p w14:paraId="2A7A053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7FDA297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6DB57FB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5) копию документа, подтверждающую трудовую деятельность (при наличии);</w:t>
      </w:r>
    </w:p>
    <w:p w14:paraId="03422FB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4654916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7) справку с психоневрологической организации;</w:t>
      </w:r>
    </w:p>
    <w:p w14:paraId="03AB2EA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8) справку с наркологической организации;</w:t>
      </w:r>
    </w:p>
    <w:p w14:paraId="58B456D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14:paraId="0160884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10) заполненный Оценочный лист кандидата на вакантную или временно вакантную должность педагога по форме согласно приложению 11.</w:t>
      </w:r>
    </w:p>
    <w:p w14:paraId="6EFFB4C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</w:t>
      </w:r>
    </w:p>
    <w:p w14:paraId="20A2C9F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Отсутствие одного из документов, указанных в пункте 107 настоящих Правил, является основанием для возврата документов кандидату.</w:t>
      </w:r>
    </w:p>
    <w:p w14:paraId="7037CFA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63E601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B37377F">
      <w:pPr>
        <w:spacing w:after="160" w:line="259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По результатам рассмотрения документов кандидатов на соответствие квалификационным требованиям, конкурсная комиссия осуществляет подсчет баллов, указанных кандидатом в Оценочном листе согласно </w:t>
      </w:r>
      <w:r>
        <w:fldChar w:fldCharType="begin"/>
      </w:r>
      <w:r>
        <w:instrText xml:space="preserve"> HYPERLINK "https://adilet.zan.kz/rus/docs/V1200007495" \l "z478" </w:instrText>
      </w:r>
      <w:r>
        <w:fldChar w:fldCharType="separate"/>
      </w:r>
      <w:r>
        <w:rPr>
          <w:rFonts w:ascii="Times New Roman" w:hAnsi="Times New Roman"/>
          <w:b/>
          <w:sz w:val="24"/>
          <w:szCs w:val="24"/>
          <w:lang w:val="kk-KZ"/>
        </w:rPr>
        <w:t>приложению 11</w:t>
      </w:r>
      <w:r>
        <w:rPr>
          <w:rFonts w:ascii="Times New Roman" w:hAnsi="Times New Roman"/>
          <w:b/>
          <w:sz w:val="24"/>
          <w:szCs w:val="24"/>
          <w:lang w:val="kk-KZ"/>
        </w:rPr>
        <w:fldChar w:fldCharType="end"/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к настоящимПравилам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tbl>
      <w:tblPr>
        <w:tblStyle w:val="4"/>
        <w:tblW w:w="14142" w:type="dxa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677"/>
        <w:gridCol w:w="3465"/>
      </w:tblGrid>
      <w:tr w14:paraId="66E25AD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3420" w:type="dxa"/>
          <w:tblCellSpacing w:w="15" w:type="dxa"/>
        </w:trPr>
        <w:tc>
          <w:tcPr>
            <w:tcW w:w="10632" w:type="dxa"/>
            <w:vAlign w:val="center"/>
          </w:tcPr>
          <w:p w14:paraId="6EC8E5C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7" w:name="z478"/>
            <w:bookmarkEnd w:id="7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Приложение 11 к Правилам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назначения на должности,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освобождения от должностей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первых руководителей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 педагогов государственных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организаций образования</w:t>
            </w:r>
          </w:p>
        </w:tc>
      </w:tr>
      <w:tr w14:paraId="06FDB9F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0632" w:type="dxa"/>
            <w:vAlign w:val="center"/>
          </w:tcPr>
          <w:p w14:paraId="2CF7A23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Форма</w:t>
            </w:r>
          </w:p>
        </w:tc>
        <w:tc>
          <w:tcPr>
            <w:tcW w:w="3420" w:type="dxa"/>
            <w:vAlign w:val="center"/>
          </w:tcPr>
          <w:p w14:paraId="3475419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8" w:name="z479"/>
            <w:bookmarkEnd w:id="8"/>
          </w:p>
        </w:tc>
      </w:tr>
    </w:tbl>
    <w:p w14:paraId="02B660A0">
      <w:pPr>
        <w:spacing w:after="160" w:line="259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FA3AEBC">
      <w:pPr>
        <w:spacing w:after="160" w:line="259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9B9F3E6">
      <w:pPr>
        <w:spacing w:after="0" w:line="259" w:lineRule="auto"/>
        <w:rPr>
          <w:rFonts w:ascii="Times New Roman" w:hAnsi="Times New Roman" w:cs="Times New Roman"/>
          <w:b/>
          <w:color w:val="000000"/>
        </w:rPr>
      </w:pPr>
      <w:bookmarkStart w:id="9" w:name="z480"/>
      <w:r>
        <w:rPr>
          <w:rFonts w:ascii="Times New Roman" w:hAnsi="Times New Roman" w:cs="Times New Roman"/>
          <w:b/>
          <w:color w:val="000000"/>
        </w:rPr>
        <w:t>Оценочный лист кандидата на вакантную или временно вакантную должность педагога</w:t>
      </w:r>
    </w:p>
    <w:p w14:paraId="77A3FB32">
      <w:pPr>
        <w:spacing w:after="0" w:line="259" w:lineRule="auto"/>
        <w:rPr>
          <w:rFonts w:ascii="Times New Roman" w:hAnsi="Times New Roman" w:cs="Times New Roman"/>
        </w:rPr>
      </w:pPr>
    </w:p>
    <w:bookmarkEnd w:id="9"/>
    <w:tbl>
      <w:tblPr>
        <w:tblStyle w:val="4"/>
        <w:tblW w:w="10485" w:type="dxa"/>
        <w:tblCellSpacing w:w="0" w:type="dxa"/>
        <w:tblInd w:w="-28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"/>
        <w:gridCol w:w="10240"/>
      </w:tblGrid>
      <w:tr w14:paraId="162EAE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20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7F9D9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84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81B7B5">
            <w:pPr>
              <w:spacing w:after="0" w:line="259" w:lineRule="auto"/>
              <w:jc w:val="right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____________________________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____________________________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(фамилия, имя, отчество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(при его наличии)</w:t>
            </w:r>
          </w:p>
          <w:p w14:paraId="0CF2B735">
            <w:pPr>
              <w:spacing w:before="225" w:after="135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color w:val="1E1E1E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1E1E1E"/>
                <w:sz w:val="24"/>
                <w:szCs w:val="24"/>
              </w:rPr>
              <w:t>Оценочный лист кандидата на вакантную или временно вакантную должность педагога</w:t>
            </w:r>
            <w:r>
              <w:rPr>
                <w:rFonts w:ascii="Times New Roman" w:hAnsi="Times New Roman" w:eastAsia="Times New Roman" w:cs="Times New Roman"/>
                <w:color w:val="1E1E1E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1E1E1E"/>
                <w:sz w:val="24"/>
                <w:szCs w:val="24"/>
              </w:rPr>
              <w:t>__________________________________________________________________</w:t>
            </w:r>
            <w:r>
              <w:rPr>
                <w:rFonts w:ascii="Times New Roman" w:hAnsi="Times New Roman" w:eastAsia="Times New Roman" w:cs="Times New Roman"/>
                <w:color w:val="1E1E1E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1E1E1E"/>
                <w:sz w:val="24"/>
                <w:szCs w:val="24"/>
              </w:rPr>
              <w:t>(фамилия, имя, отчество (при его наличии))</w:t>
            </w:r>
          </w:p>
          <w:tbl>
            <w:tblPr>
              <w:tblStyle w:val="7"/>
              <w:tblW w:w="4593" w:type="pct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22"/>
              <w:gridCol w:w="3319"/>
              <w:gridCol w:w="3349"/>
              <w:gridCol w:w="3010"/>
            </w:tblGrid>
            <w:tr w14:paraId="6BF7E5E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9" w:type="pct"/>
                </w:tcPr>
                <w:p w14:paraId="7C05576A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1328" w:type="pct"/>
                </w:tcPr>
                <w:p w14:paraId="6E469433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Критерии</w:t>
                  </w:r>
                </w:p>
              </w:tc>
              <w:tc>
                <w:tcPr>
                  <w:tcW w:w="1787" w:type="pct"/>
                </w:tcPr>
                <w:p w14:paraId="2B89EB77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Подтверждающий документ</w:t>
                  </w:r>
                </w:p>
              </w:tc>
              <w:tc>
                <w:tcPr>
                  <w:tcW w:w="1606" w:type="pct"/>
                </w:tcPr>
                <w:p w14:paraId="771BA76E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Кол-во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(от 1 до 20)</w:t>
                  </w:r>
                </w:p>
              </w:tc>
            </w:tr>
            <w:tr w14:paraId="61B43CF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9" w:type="pct"/>
                </w:tcPr>
                <w:p w14:paraId="35C45C0D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1328" w:type="pct"/>
                </w:tcPr>
                <w:p w14:paraId="3A94E217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Уровень образования</w:t>
                  </w:r>
                </w:p>
              </w:tc>
              <w:tc>
                <w:tcPr>
                  <w:tcW w:w="1787" w:type="pct"/>
                </w:tcPr>
                <w:p w14:paraId="0334C422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Копии диплома об образовании и приложения к диплому</w:t>
                  </w:r>
                </w:p>
              </w:tc>
              <w:tc>
                <w:tcPr>
                  <w:tcW w:w="1606" w:type="pct"/>
                </w:tcPr>
                <w:p w14:paraId="4302B52C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Техническое и профессиональное = 1 балл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Высшее очное = 2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Высшее очное с отличием = 3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Магистр = 5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Высшее заочное/дистанционное = минус 2 балла</w:t>
                  </w:r>
                </w:p>
              </w:tc>
            </w:tr>
            <w:tr w14:paraId="1494DEE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9" w:type="pct"/>
                </w:tcPr>
                <w:p w14:paraId="42D1B636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1328" w:type="pct"/>
                </w:tcPr>
                <w:p w14:paraId="5E303961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Ученая/академическая степень</w:t>
                  </w:r>
                </w:p>
              </w:tc>
              <w:tc>
                <w:tcPr>
                  <w:tcW w:w="1787" w:type="pct"/>
                </w:tcPr>
                <w:p w14:paraId="76E3C89E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Копии диплома об образовании и приложения к диплому</w:t>
                  </w:r>
                </w:p>
              </w:tc>
              <w:tc>
                <w:tcPr>
                  <w:tcW w:w="1606" w:type="pct"/>
                </w:tcPr>
                <w:p w14:paraId="096B9F79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PHD-доктор = 10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Доктор наук = 10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Кандидат наук = 10 баллов</w:t>
                  </w:r>
                </w:p>
              </w:tc>
            </w:tr>
            <w:tr w14:paraId="5665922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9" w:type="pct"/>
                </w:tcPr>
                <w:p w14:paraId="63B0E557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1328" w:type="pct"/>
                </w:tcPr>
                <w:p w14:paraId="1C810E55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Результаты прохождения сертификации для кандидатов без стажа</w:t>
                  </w:r>
                </w:p>
              </w:tc>
              <w:tc>
                <w:tcPr>
                  <w:tcW w:w="1787" w:type="pct"/>
                </w:tcPr>
                <w:p w14:paraId="502676C5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Сертификат</w:t>
                  </w:r>
                </w:p>
              </w:tc>
              <w:tc>
                <w:tcPr>
                  <w:tcW w:w="1606" w:type="pct"/>
                </w:tcPr>
                <w:p w14:paraId="17BC1471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квалификационная категория "педагог" плюс 5 баллов</w:t>
                  </w:r>
                </w:p>
              </w:tc>
            </w:tr>
            <w:tr w14:paraId="1478513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9" w:type="pct"/>
                </w:tcPr>
                <w:p w14:paraId="08B27E26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1328" w:type="pct"/>
                </w:tcPr>
                <w:p w14:paraId="276D62BC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Квалификационная категория</w:t>
                  </w:r>
                </w:p>
              </w:tc>
              <w:tc>
                <w:tcPr>
                  <w:tcW w:w="1787" w:type="pct"/>
                </w:tcPr>
                <w:p w14:paraId="63F32E63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Удостоверение, иной документ</w:t>
                  </w:r>
                </w:p>
              </w:tc>
              <w:tc>
                <w:tcPr>
                  <w:tcW w:w="1606" w:type="pct"/>
                </w:tcPr>
                <w:p w14:paraId="0FB850D9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2 категория = 1 балл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1 категория = 2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Высшая категория = 3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Педагог-модератор = 3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Педагог-эксперт = 5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Педагог-исследователь = 7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Педагог-мастер = 10 баллов</w:t>
                  </w:r>
                </w:p>
              </w:tc>
            </w:tr>
            <w:tr w14:paraId="19FA456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684" w:hRule="atLeast"/>
              </w:trPr>
              <w:tc>
                <w:tcPr>
                  <w:tcW w:w="279" w:type="pct"/>
                </w:tcPr>
                <w:p w14:paraId="4AC85D85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1328" w:type="pct"/>
                </w:tcPr>
                <w:p w14:paraId="494F6A2C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Опыт административной и методической деятельности</w:t>
                  </w:r>
                </w:p>
              </w:tc>
              <w:tc>
                <w:tcPr>
                  <w:tcW w:w="1787" w:type="pct"/>
                </w:tcPr>
                <w:p w14:paraId="122BD7D3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трудовая книжка/документ, заменяющий трудовую деятельность</w:t>
                  </w:r>
                </w:p>
              </w:tc>
              <w:tc>
                <w:tcPr>
                  <w:tcW w:w="1606" w:type="pct"/>
                </w:tcPr>
                <w:p w14:paraId="30ABFD0E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Методист (стаж в должности не менее 2 лет) = 1 балл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заместитель директора (стаж в должности не менее 2 лет) = 3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директор (стаж в должности не менее 2 лет) = 5 баллов</w:t>
                  </w:r>
                </w:p>
              </w:tc>
            </w:tr>
            <w:tr w14:paraId="1D327C8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3" w:hRule="atLeast"/>
              </w:trPr>
              <w:tc>
                <w:tcPr>
                  <w:tcW w:w="279" w:type="pct"/>
                </w:tcPr>
                <w:p w14:paraId="2120B72F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1328" w:type="pct"/>
                </w:tcPr>
                <w:p w14:paraId="4D9B2453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Для педагогов, впервые поступающих на работу</w:t>
                  </w:r>
                </w:p>
              </w:tc>
              <w:tc>
                <w:tcPr>
                  <w:tcW w:w="1787" w:type="pct"/>
                </w:tcPr>
                <w:p w14:paraId="4AC2281F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Приложение к диплому об образовании</w:t>
                  </w:r>
                </w:p>
              </w:tc>
              <w:tc>
                <w:tcPr>
                  <w:tcW w:w="1606" w:type="pct"/>
                </w:tcPr>
                <w:p w14:paraId="4EE4BB14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Результаты педагогической/ профессиональной практики "отлично" = 1 балл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"хорошо" = 0,5 балла</w:t>
                  </w:r>
                </w:p>
              </w:tc>
            </w:tr>
            <w:tr w14:paraId="06D9354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9" w:type="pct"/>
                </w:tcPr>
                <w:p w14:paraId="52BF0ACA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1328" w:type="pct"/>
                </w:tcPr>
                <w:p w14:paraId="1FA75A02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Рекомендательное письмо с предыдущего места работы (по должности педагога) или учебы</w:t>
                  </w:r>
                </w:p>
              </w:tc>
              <w:tc>
                <w:tcPr>
                  <w:tcW w:w="1787" w:type="pct"/>
                </w:tcPr>
                <w:p w14:paraId="042B5B57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Рекомендательное письмо (организация образования, объявившая конкурс самостоятельно делает запрос в организацию/учебное заведение по последнему месту работы/учебы)</w:t>
                  </w:r>
                </w:p>
              </w:tc>
              <w:tc>
                <w:tcPr>
                  <w:tcW w:w="1606" w:type="pct"/>
                </w:tcPr>
                <w:p w14:paraId="55442264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Наличие положительного рекомендательного письма = 3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Негативное рекомендательное письмо = минус 3 баллов</w:t>
                  </w:r>
                </w:p>
              </w:tc>
            </w:tr>
            <w:tr w14:paraId="45EE383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9" w:type="pct"/>
                </w:tcPr>
                <w:p w14:paraId="6030B06D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8.</w:t>
                  </w:r>
                </w:p>
              </w:tc>
              <w:tc>
                <w:tcPr>
                  <w:tcW w:w="1328" w:type="pct"/>
                </w:tcPr>
                <w:p w14:paraId="44628A37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Показатели профессиональных достижений</w:t>
                  </w:r>
                </w:p>
              </w:tc>
              <w:tc>
                <w:tcPr>
                  <w:tcW w:w="1787" w:type="pct"/>
                </w:tcPr>
                <w:p w14:paraId="49370BCD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- дипломы, грамоты победителей олимпиад и конкурсов, научных проектов обучающихся;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- дипломы, грамоты победителей олимпиад и конкурсов учителя;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- государственная награда</w:t>
                  </w:r>
                </w:p>
              </w:tc>
              <w:tc>
                <w:tcPr>
                  <w:tcW w:w="1606" w:type="pct"/>
                </w:tcPr>
                <w:p w14:paraId="5AA72EC9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призеры олимпиад и конкурсов = 0,5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научных проектов = 1 балл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призеры олимпиад и конкурсов = 3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участник конкурса "Лучший педагог" = 1 балл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призер конкурса "Лучший педагог" = 5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обладатель медали "Қазақстан еңбек сіңірген ұстазы" = 10 баллов</w:t>
                  </w:r>
                </w:p>
              </w:tc>
            </w:tr>
            <w:tr w14:paraId="68B3F96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75" w:hRule="atLeast"/>
              </w:trPr>
              <w:tc>
                <w:tcPr>
                  <w:tcW w:w="279" w:type="pct"/>
                </w:tcPr>
                <w:p w14:paraId="0EAB15D4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9.</w:t>
                  </w:r>
                </w:p>
              </w:tc>
              <w:tc>
                <w:tcPr>
                  <w:tcW w:w="1328" w:type="pct"/>
                </w:tcPr>
                <w:p w14:paraId="0125B539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Методическая деятельность</w:t>
                  </w:r>
                </w:p>
              </w:tc>
              <w:tc>
                <w:tcPr>
                  <w:tcW w:w="1787" w:type="pct"/>
                </w:tcPr>
                <w:p w14:paraId="6060475A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-авторские работы и публикации</w:t>
                  </w:r>
                </w:p>
              </w:tc>
              <w:tc>
                <w:tcPr>
                  <w:tcW w:w="1606" w:type="pct"/>
                </w:tcPr>
                <w:p w14:paraId="2F380AEC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автор или соавтор учебников и (или) УМК, включенных в перечень МОН РК = 5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автор или соавтор учебников и (или) УМК, включенных в перечень РУМС = 2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наличие публикации по научно-исследовательской деятельности, включенный в перечень КОКСОН, Scopus = 3 балла</w:t>
                  </w:r>
                </w:p>
              </w:tc>
            </w:tr>
            <w:tr w14:paraId="353CDA6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9" w:type="pct"/>
                </w:tcPr>
                <w:p w14:paraId="2599CB2E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10.</w:t>
                  </w:r>
                </w:p>
              </w:tc>
              <w:tc>
                <w:tcPr>
                  <w:tcW w:w="1328" w:type="pct"/>
                </w:tcPr>
                <w:p w14:paraId="5A57397C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Общественно-педагогическая деятельность</w:t>
                  </w:r>
                </w:p>
              </w:tc>
              <w:tc>
                <w:tcPr>
                  <w:tcW w:w="1787" w:type="pct"/>
                </w:tcPr>
                <w:p w14:paraId="5BA96BD4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Документ, подтверждающий общественно-педагогическую деятельность</w:t>
                  </w:r>
                </w:p>
              </w:tc>
              <w:tc>
                <w:tcPr>
                  <w:tcW w:w="1606" w:type="pct"/>
                </w:tcPr>
                <w:p w14:paraId="0FCAA21B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наставник = 0,5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руководство МО = 2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преподавание на 2 языках, русский/казахский = 2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иностранный/русский, иностранный/казахский) = 3 балла,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преподавание на 3 языках (казахский, русский, иностранный) = 5 баллов</w:t>
                  </w:r>
                </w:p>
              </w:tc>
            </w:tr>
            <w:tr w14:paraId="70003B1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9" w:type="pct"/>
                </w:tcPr>
                <w:p w14:paraId="2F13F6D9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11.</w:t>
                  </w:r>
                </w:p>
              </w:tc>
              <w:tc>
                <w:tcPr>
                  <w:tcW w:w="1328" w:type="pct"/>
                </w:tcPr>
                <w:p w14:paraId="50373EA9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Курсовая подготовка</w:t>
                  </w:r>
                </w:p>
              </w:tc>
              <w:tc>
                <w:tcPr>
                  <w:tcW w:w="1787" w:type="pct"/>
                </w:tcPr>
                <w:p w14:paraId="0175ABD4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-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сертификаты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предметной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подготовки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;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-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сертификат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цифровую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грамотность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,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КАЗТЕСТ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,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IELTS;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TOEFL;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DELF;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Goethe Zertifikat,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обучение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по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программам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Основы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программирования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Python", 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Обучение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работе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с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Microsoft"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Курсера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Международные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курсы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: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TEFL Cambridge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"CELTA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(Certificate in Teaching English to Speakers of Other Languages)"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CELT-P (Certificate in English Language Teaching – Primary)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DELTA (Diploma in Teaching English to Speakers of Other Languages)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CELT-S (Certificate in English Language Teaching – Secondary)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"TKT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Teaching Knowledge Test"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Certificate in EMI Skills (English as a Medium of Instruction)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Teacher of English to Speakers of Other Languages (TESOL)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"TESOL"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Certificate in teaching English for young learners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International House Certificate in Teaching English as a Foreign Language (IHC)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IHCYLT - International House Certificate In Teaching Young Learners and Teenagers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Becoming a Better Teacher: Exploring Professional Development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Assessment for Learning: Formative Assessment in Science and Maths Teaching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Online Teaching for Educators: Development and Delivery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Educational Management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Key Ideas in Mentoring Mathematics Teachers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Курсы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платформе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Coursera, Futute learn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Teaching Mathematics with Technology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Special Educational Needs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"Developing expertise in teaching chemistry"</w:t>
                  </w:r>
                </w:p>
              </w:tc>
              <w:tc>
                <w:tcPr>
                  <w:tcW w:w="1606" w:type="pct"/>
                </w:tcPr>
                <w:p w14:paraId="0955569B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курсы ЦПМ НИШ, "Өрлеу"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= 0,5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курсы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включенных в список в соответствии с </w:t>
                  </w:r>
                  <w:r>
                    <w:fldChar w:fldCharType="begin"/>
                  </w:r>
                  <w:r>
                    <w:instrText xml:space="preserve"> HYPERLINK "https://adilet.zan.kz/rus/docs/V2200030068" \l "z2" </w:instrText>
                  </w:r>
                  <w:r>
                    <w:fldChar w:fldCharType="separate"/>
                  </w:r>
                  <w:r>
                    <w:rPr>
                      <w:rFonts w:ascii="Times New Roman" w:hAnsi="Times New Roman" w:eastAsia="Times New Roman" w:cs="Times New Roman"/>
                      <w:color w:val="073A5E"/>
                      <w:spacing w:val="2"/>
                      <w:sz w:val="24"/>
                      <w:szCs w:val="24"/>
                      <w:u w:val="single"/>
                    </w:rPr>
                    <w:t>приказом</w:t>
                  </w:r>
                  <w:r>
                    <w:rPr>
                      <w:rFonts w:ascii="Times New Roman" w:hAnsi="Times New Roman" w:eastAsia="Times New Roman" w:cs="Times New Roman"/>
                      <w:color w:val="073A5E"/>
                      <w:spacing w:val="2"/>
                      <w:sz w:val="24"/>
                      <w:szCs w:val="24"/>
                      <w:u w:val="single"/>
                    </w:rPr>
                    <w:fldChar w:fldCharType="end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 Министра образования и науки Республики Казахстан от 28 января 2016 года № 95 (зарегистрирован в Реестре государственной регистрации нормативных правовых актов под № 30068)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= 0,5 балла (каждый отдельно)</w:t>
                  </w:r>
                </w:p>
              </w:tc>
            </w:tr>
            <w:tr w14:paraId="72ADFAB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9" w:type="pct"/>
                </w:tcPr>
                <w:p w14:paraId="60DE2465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12.</w:t>
                  </w:r>
                </w:p>
              </w:tc>
              <w:tc>
                <w:tcPr>
                  <w:tcW w:w="1328" w:type="pct"/>
                </w:tcPr>
                <w:p w14:paraId="050F4012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Выпускник организации высшего и послевузовского образования, обучившийся по государственному образовательному гранту, участник государственной программ "С дипломом в село!", "Серпiн", педагог, направленный по молодежной практике Центром занятости населения</w:t>
                  </w:r>
                </w:p>
              </w:tc>
              <w:tc>
                <w:tcPr>
                  <w:tcW w:w="1787" w:type="pct"/>
                </w:tcPr>
                <w:p w14:paraId="0E0F456E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Сертификат обладателя государственного образовательного гранта, договор</w:t>
                  </w:r>
                </w:p>
              </w:tc>
              <w:tc>
                <w:tcPr>
                  <w:tcW w:w="1606" w:type="pct"/>
                </w:tcPr>
                <w:p w14:paraId="439B2ABF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плюс 3 балла</w:t>
                  </w:r>
                </w:p>
              </w:tc>
            </w:tr>
            <w:tr w14:paraId="1BC243C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9" w:hRule="atLeast"/>
              </w:trPr>
              <w:tc>
                <w:tcPr>
                  <w:tcW w:w="1607" w:type="pct"/>
                  <w:gridSpan w:val="2"/>
                </w:tcPr>
                <w:p w14:paraId="07F8A8DF">
                  <w:pPr>
                    <w:spacing w:after="36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Итого:</w:t>
                  </w:r>
                  <w:r>
                    <w:rPr>
                      <w:rFonts w:ascii="Times New Roman" w:hAnsi="Times New Roman" w:eastAsia="Times New Roman" w:cs="Times New Roman"/>
                      <w:sz w:val="24"/>
                      <w:szCs w:val="24"/>
                    </w:rPr>
                    <w:br w:type="textWrapping"/>
                  </w:r>
                </w:p>
              </w:tc>
              <w:tc>
                <w:tcPr>
                  <w:tcW w:w="1787" w:type="pct"/>
                </w:tcPr>
                <w:p w14:paraId="75638BF8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</w:p>
              </w:tc>
              <w:tc>
                <w:tcPr>
                  <w:tcW w:w="1606" w:type="pct"/>
                </w:tcPr>
                <w:p w14:paraId="3C5FEE3E">
                  <w:pPr>
                    <w:spacing w:after="0" w:line="256" w:lineRule="auto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34A0311F">
            <w:pPr>
              <w:spacing w:after="160" w:line="259" w:lineRule="auto"/>
              <w:rPr>
                <w:lang w:val="kk-KZ"/>
              </w:rPr>
            </w:pPr>
            <w:bookmarkStart w:id="10" w:name="z637"/>
            <w:bookmarkEnd w:id="10"/>
            <w:bookmarkStart w:id="11" w:name="z638"/>
            <w:bookmarkEnd w:id="11"/>
          </w:p>
          <w:p w14:paraId="68E530E3">
            <w:pPr>
              <w:spacing w:after="0" w:line="259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14:paraId="017CA254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0400BE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3C071128">
      <w:pPr>
        <w:spacing w:line="240" w:lineRule="auto"/>
        <w:rPr>
          <w:rFonts w:ascii="Times New Roman" w:hAnsi="Times New Roman" w:cs="Times New Roman"/>
        </w:rPr>
      </w:pPr>
    </w:p>
    <w:sectPr>
      <w:pgSz w:w="11906" w:h="16838"/>
      <w:pgMar w:top="840" w:right="1106" w:bottom="198" w:left="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BA7"/>
    <w:rsid w:val="00271376"/>
    <w:rsid w:val="00320BA7"/>
    <w:rsid w:val="0063112F"/>
    <w:rsid w:val="00DB39D4"/>
    <w:rsid w:val="0BB116FB"/>
    <w:rsid w:val="11C755C4"/>
    <w:rsid w:val="2A236073"/>
    <w:rsid w:val="7DEE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3"/>
    <w:next w:val="1"/>
    <w:semiHidden/>
    <w:unhideWhenUsed/>
    <w:qFormat/>
    <w:uiPriority w:val="0"/>
    <w:pPr>
      <w:spacing w:beforeAutospacing="1" w:afterAutospacing="1"/>
      <w:outlineLvl w:val="2"/>
    </w:pPr>
    <w:rPr>
      <w:rFonts w:hint="eastAsia" w:ascii="SimSun" w:hAnsi="SimSun" w:eastAsia="SimSun" w:cs="Times New Roman"/>
      <w:b/>
      <w:bCs/>
      <w:sz w:val="26"/>
      <w:szCs w:val="26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qFormat/>
    <w:uiPriority w:val="0"/>
    <w:rPr>
      <w:color w:val="0000FF"/>
      <w:u w:val="single"/>
    </w:rPr>
  </w:style>
  <w:style w:type="paragraph" w:styleId="6">
    <w:name w:val="Normal (Web)"/>
    <w:basedOn w:val="1"/>
    <w:qFormat/>
    <w:uiPriority w:val="0"/>
    <w:pPr>
      <w:spacing w:beforeAutospacing="1" w:after="0" w:afterAutospacing="1"/>
    </w:pPr>
    <w:rPr>
      <w:rFonts w:cs="Times New Roman"/>
      <w:sz w:val="24"/>
      <w:szCs w:val="24"/>
      <w:lang w:val="en-US" w:eastAsia="zh-CN"/>
    </w:rPr>
  </w:style>
  <w:style w:type="table" w:styleId="7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1935</Words>
  <Characters>15252</Characters>
  <Lines>128</Lines>
  <Paragraphs>36</Paragraphs>
  <TotalTime>2</TotalTime>
  <ScaleCrop>false</ScaleCrop>
  <LinksUpToDate>false</LinksUpToDate>
  <CharactersWithSpaces>17406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2024-01-25T03:15:00Z</dcterms:created>
  <dc:creator>Admin</dc:creator>
  <cp:lastModifiedBy>Admin</cp:lastModifiedBy>
  <cp:lastPrinted>2024-01-25T07:50:00Z</cp:lastPrinted>
  <dcterms:modified xsi:type="dcterms:W3CDTF">2026-08-24T10:51:08Z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89893964E2D24D4F9FD1C83564FC91F9_13</vt:lpwstr>
  </property>
  <property fmtid="{D5CDD505-2E9C-101B-9397-08002B2CF9AE}" pid="4" name="KSOTemplateDocerSaveRecord">
    <vt:lpwstr>eyJoZGlkIjoiMGEzZjRmOTY2ZjFlYTM4ZjA4ZTY1MDM5NTJiNmIzMzkifQ==</vt:lpwstr>
  </property>
</Properties>
</file>