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r w:rsidR="00892E1E">
        <w:rPr>
          <w:color w:val="3399FF"/>
        </w:rPr>
        <w:t xml:space="preserve">аласы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 xml:space="preserve">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pPr>
        <w:shd w:fill="FFFFFF" w:color="auto" w:val="clear"/>
        <w:jc w:val="center"/>
        <w:textAlignment w:val="baseline"/>
        <w:outlineLvl w:val="2"/>
        <w:rPr>
          <w:color w:val="3399FF"/>
          <w:lang w:val="kk-KZ"/>
        </w:rPr>
      </w:pPr>
    </w:p>
    <w:p>
      <w:pPr>
        <w:shd w:fill="FFFFFF" w:color="auto" w:val="clear"/>
        <w:jc w:val="center"/>
        <w:textAlignment w:val="baseline"/>
        <w:outlineLvl w:val="2"/>
        <w:rPr>
          <w:b/>
          <w:color w:val="1E1E1E"/>
          <w:sz w:val="28"/>
          <w:szCs w:val="28"/>
          <w:lang w:val="kk-KZ"/>
        </w:rPr>
      </w:pPr>
      <w:r>
        <w:rPr>
          <w:b/>
          <w:color w:val="1E1E1E"/>
          <w:sz w:val="28"/>
          <w:szCs w:val="28"/>
          <w:lang w:val="kk-KZ"/>
        </w:rPr>
        <w:t xml:space="preserve">Қазақстан Республикасы Әділет министрінің</w:t>
      </w:r>
    </w:p>
    <w:p>
      <w:pPr>
        <w:shd w:fill="FFFFFF" w:color="auto" w:val="clear"/>
        <w:jc w:val="center"/>
        <w:textAlignment w:val="baseline"/>
        <w:outlineLvl w:val="2"/>
        <w:rPr>
          <w:b/>
          <w:color w:val="1E1E1E"/>
          <w:sz w:val="28"/>
          <w:szCs w:val="28"/>
          <w:lang w:val="kk-KZ"/>
        </w:rPr>
      </w:pPr>
      <w:r>
        <w:rPr>
          <w:b/>
          <w:color w:val="1E1E1E"/>
          <w:sz w:val="28"/>
          <w:szCs w:val="28"/>
          <w:lang w:val="kk-KZ"/>
        </w:rPr>
        <w:t xml:space="preserve">«Сот сараптамасын жүргізуге арналған арнайы жарақтандырылған                  үй-жайларға қойылатын стандарттар мен талаптарды бекіту туралы»                  2017 жылғы 28 наурыздағы № 310 және «Сот сараптамасы органдарында сот сараптамалары мен зерттеулерді ұйымдастыру және жүргізу қағидаларын бекіту туралы» 2017 жылғы 27 сәуірдегі                                                № 484 бұйрықтарына өзгерістер мен толықтырулар енгізу туралы</w:t>
      </w:r>
    </w:p>
    <w:p>
      <w:pPr>
        <w:shd w:fill="FFFFFF" w:color="auto" w:val="clear"/>
        <w:textAlignment w:val="baseline"/>
        <w:outlineLvl w:val="2"/>
        <w:rPr>
          <w:b/>
          <w:color w:val="1E1E1E"/>
          <w:sz w:val="28"/>
          <w:szCs w:val="28"/>
          <w:lang w:val="kk-KZ"/>
        </w:rPr>
      </w:pPr>
    </w:p>
    <w:p>
      <w:pPr>
        <w:shd w:fill="FFFFFF" w:color="auto" w:val="clear"/>
        <w:textAlignment w:val="baseline"/>
        <w:outlineLvl w:val="2"/>
        <w:rPr>
          <w:b/>
          <w:sz w:val="28"/>
          <w:szCs w:val="28"/>
          <w:lang w:val="kk-KZ"/>
        </w:rPr>
      </w:pPr>
    </w:p>
    <w:p>
      <w:pPr>
        <w:shd w:fill="FFFFFF" w:color="auto" w:val="clear"/>
        <w:textAlignment w:val="baseline"/>
        <w:outlineLvl w:val="2"/>
        <w:rPr>
          <w:b/>
          <w:sz w:val="28"/>
          <w:szCs w:val="28"/>
          <w:lang w:val="kk-KZ"/>
        </w:rPr>
      </w:pPr>
      <w:r>
        <w:rPr>
          <w:b/>
          <w:sz w:val="28"/>
          <w:szCs w:val="28"/>
          <w:lang w:val="kk-KZ"/>
        </w:rPr>
        <w:tab/>
      </w:r>
      <w:r>
        <w:rPr>
          <w:b/>
          <w:sz w:val="28"/>
          <w:szCs w:val="28"/>
          <w:lang w:val="kk-KZ"/>
        </w:rPr>
        <w:t xml:space="preserve">БҰЙЫРАМЫН:</w:t>
      </w:r>
    </w:p>
    <w:p>
      <w:pPr>
        <w:pStyle w:val="Normal(Web)"/>
        <w:tabs>
          <w:tab w:pos="710" w:val="left"/>
        </w:tabs>
        <w:spacing w:afterAutospacing="false" w:after="0" w:beforeAutospacing="false" w:before="0"/>
        <w:ind w:firstLine="709"/>
        <w:jc w:val="both"/>
        <w:textAlignment w:val="baseline"/>
        <w:rPr>
          <w:rFonts w:eastAsia="Calibri"/>
          <w:sz w:val="28"/>
          <w:szCs w:val="28"/>
          <w:lang w:val="kk-KZ"/>
        </w:rPr>
      </w:pPr>
      <w:r>
        <w:rPr>
          <w:rFonts w:eastAsia="Calibri"/>
          <w:sz w:val="28"/>
          <w:szCs w:val="28"/>
          <w:lang w:val="kk-KZ"/>
        </w:rPr>
        <w:t xml:space="preserve">1. «Сот сараптамасын жүргізуге арналған арнайы жарақтандырылған үй-жайларға қойылатын стандарттар мен талаптарды бекіту туралы» Қазақстан Республикасы Әділет министрінің 2017 жылғы 28 наурыздағы № 310 бұйрығына (Нормативтік құқықтық актілерді мемлекеттік тіркеу тізілімінде №14972 болып тіркелген) бұйрығына мынадай толықтырулар енгізілсін:</w:t>
      </w:r>
    </w:p>
    <w:p>
      <w:pPr>
        <w:overflowPunct/>
        <w:autoSpaceDE/>
        <w:adjustRightInd/>
        <w:ind w:firstLine="708"/>
        <w:jc w:val="both"/>
        <w:rPr>
          <w:color w:val="000000"/>
          <w:sz w:val="28"/>
          <w:szCs w:val="28"/>
          <w:lang w:eastAsia="en-US" w:val="kk-KZ"/>
        </w:rPr>
      </w:pPr>
      <w:bookmarkStart w:name="_Hlk220493529" w:id="0"/>
      <w:r>
        <w:rPr>
          <w:color w:val="000000"/>
          <w:sz w:val="28"/>
          <w:szCs w:val="28"/>
          <w:lang w:eastAsia="en-US" w:val="kk-KZ"/>
        </w:rPr>
        <w:t xml:space="preserve">көрсетілген бұйрықпен бекітілген Сот сараптамасын жүргізуге арналған арнайы жарақтандырылған үй-жайларға </w:t>
      </w:r>
      <w:r>
        <w:rPr>
          <w:rFonts w:eastAsia="Calibri"/>
          <w:sz w:val="28"/>
          <w:szCs w:val="28"/>
          <w:lang w:val="kk-KZ"/>
        </w:rPr>
        <w:t xml:space="preserve">қойылатын с</w:t>
      </w:r>
      <w:r>
        <w:rPr>
          <w:color w:val="000000"/>
          <w:sz w:val="28"/>
          <w:szCs w:val="28"/>
          <w:lang w:eastAsia="en-US" w:val="kk-KZ"/>
        </w:rPr>
        <w:t xml:space="preserve">тандарттар мен талаптарда:</w:t>
      </w:r>
    </w:p>
    <w:p>
      <w:pPr>
        <w:overflowPunct/>
        <w:autoSpaceDE/>
        <w:adjustRightInd/>
        <w:ind w:firstLine="708"/>
        <w:jc w:val="both"/>
        <w:rPr>
          <w:color w:val="000000"/>
          <w:sz w:val="28"/>
          <w:szCs w:val="28"/>
          <w:lang w:eastAsia="en-US" w:val="kk-KZ"/>
        </w:rPr>
      </w:pPr>
      <w:r>
        <w:rPr>
          <w:color w:val="000000"/>
          <w:sz w:val="28"/>
          <w:szCs w:val="28"/>
          <w:lang w:eastAsia="en-US" w:val="kk-KZ"/>
        </w:rPr>
        <w:t xml:space="preserve">2-қосымшада көрсетілген Сот-медициналық, сот-наркологиялық, сот-психиатриялық сараптамалары өндірісі жүзеге асырылатын арнайы жарақтандырылған үй-жайларға құрал-жабдықтарды орналастыруға арналған аландардың есептік нормативтері: </w:t>
      </w:r>
    </w:p>
    <w:p>
      <w:pPr>
        <w:overflowPunct/>
        <w:autoSpaceDE/>
        <w:adjustRightInd/>
        <w:ind w:firstLine="708"/>
        <w:jc w:val="both"/>
        <w:rPr>
          <w:color w:val="000000"/>
          <w:sz w:val="28"/>
          <w:szCs w:val="28"/>
          <w:lang w:eastAsia="en-US" w:val="kk-KZ"/>
        </w:rPr>
      </w:pPr>
      <w:r>
        <w:rPr>
          <w:color w:val="000000"/>
          <w:sz w:val="28"/>
          <w:szCs w:val="28"/>
          <w:lang w:eastAsia="en-US" w:val="kk-KZ"/>
        </w:rPr>
        <w:t xml:space="preserve">реттік номер 3, мынадай мазмұндағы 14-жолмен толықтырылсын:</w:t>
      </w:r>
      <w:bookmarkEnd w:id="0"/>
    </w:p>
    <w:p>
      <w:pPr>
        <w:overflowPunct/>
        <w:autoSpaceDE/>
        <w:adjustRightInd/>
        <w:ind w:firstLine="708"/>
        <w:jc w:val="both"/>
        <w:rPr>
          <w:color w:val="000000"/>
          <w:sz w:val="28"/>
          <w:szCs w:val="28"/>
          <w:lang w:eastAsia="en-US" w:val="kk-KZ"/>
        </w:rPr>
      </w:pPr>
      <w:r>
        <w:rPr>
          <w:bCs/>
          <w:sz w:val="28"/>
          <w:szCs w:val="28"/>
          <w:lang w:val="kk-KZ"/>
        </w:rPr>
        <w:t xml:space="preserve">«</w:t>
      </w:r>
    </w:p>
    <w:tbl>
      <w:tblPr>
        <w:tblStyle w:val="TableGrid"/>
        <w:tblW w:type="dxa" w:w="9640"/>
        <w:tblInd w:type="dxa" w:w="108"/>
        <w:tblLook w:val="04A0" w:noVBand="1" w:noHBand="0" w:lastColumn="0" w:firstColumn="1" w:lastRow="0" w:firstRow="1"/>
      </w:tblPr>
      <w:tblGrid>
        <w:gridCol w:w="704"/>
        <w:gridCol w:w="6462"/>
        <w:gridCol w:w="849"/>
        <w:gridCol w:w="849"/>
        <w:gridCol w:w="776"/>
      </w:tblGrid>
      <w:tr w:rsidTr="00F4437A">
        <w:trPr/>
        <w:tc>
          <w:tcPr>
            <w:tcW w:type="dxa" w:w="704"/>
            <w:tcBorders>
              <w:top w:space="0" w:sz="4" w:color="auto" w:val="single"/>
              <w:left w:space="0" w:sz="4" w:color="auto" w:val="single"/>
              <w:bottom w:space="0" w:sz="4" w:color="auto" w:val="single"/>
              <w:right w:space="0" w:sz="4" w:color="auto" w:val="single"/>
            </w:tcBorders>
            <w:vAlign w:val="center"/>
          </w:tcPr>
          <w:p>
            <w:pPr>
              <w:pStyle w:val="Normal(Web)"/>
              <w:tabs>
                <w:tab w:pos="993" w:val="left"/>
              </w:tabs>
              <w:spacing w:afterAutospacing="false" w:after="0" w:beforeAutospacing="false" w:before="0"/>
              <w:jc w:val="both"/>
              <w:textAlignment w:val="baseline"/>
              <w:rPr>
                <w:bCs/>
                <w:sz w:val="28"/>
                <w:szCs w:val="28"/>
                <w:lang w:val="kk-KZ"/>
              </w:rPr>
            </w:pPr>
          </w:p>
        </w:tc>
        <w:tc>
          <w:tcPr>
            <w:tcW w:type="dxa" w:w="6462"/>
            <w:tcBorders>
              <w:top w:space="0" w:sz="4" w:color="auto" w:val="single"/>
              <w:left w:space="0" w:sz="4" w:color="auto" w:val="single"/>
              <w:bottom w:space="0" w:sz="4" w:color="auto" w:val="single"/>
              <w:right w:space="0" w:sz="4" w:color="auto" w:val="single"/>
            </w:tcBorders>
            <w:vAlign w:val="center"/>
            <w:hideMark/>
          </w:tcPr>
          <w:p>
            <w:pPr>
              <w:pStyle w:val="Normal(Web)"/>
              <w:tabs>
                <w:tab w:pos="993" w:val="left"/>
              </w:tabs>
              <w:spacing w:afterAutospacing="false" w:after="0" w:beforeAutospacing="false" w:before="0"/>
              <w:jc w:val="both"/>
              <w:textAlignment w:val="baseline"/>
              <w:rPr>
                <w:sz w:val="28"/>
                <w:szCs w:val="28"/>
                <w:lang w:val="kk-KZ"/>
              </w:rPr>
            </w:pPr>
            <w:r>
              <w:rPr>
                <w:sz w:val="28"/>
                <w:szCs w:val="28"/>
                <w:lang w:val="kk-KZ"/>
              </w:rPr>
              <w:t xml:space="preserve">14. Компьютерлік томография жүргізуге арналған үй-жай</w:t>
            </w:r>
          </w:p>
        </w:tc>
        <w:tc>
          <w:tcPr>
            <w:tcW w:type="dxa" w:w="849"/>
            <w:tcBorders>
              <w:top w:space="0" w:sz="4" w:color="auto" w:val="single"/>
              <w:left w:space="0" w:sz="4" w:color="auto" w:val="single"/>
              <w:bottom w:space="0" w:sz="4" w:color="auto" w:val="single"/>
              <w:right w:space="0" w:sz="4" w:color="auto" w:val="single"/>
            </w:tcBorders>
            <w:vAlign w:val="center"/>
            <w:hideMark/>
          </w:tcPr>
          <w:p>
            <w:pPr>
              <w:pStyle w:val="Normal(Web)"/>
              <w:tabs>
                <w:tab w:pos="993" w:val="left"/>
              </w:tabs>
              <w:spacing w:afterAutospacing="false" w:after="0" w:beforeAutospacing="false" w:before="0"/>
              <w:jc w:val="both"/>
              <w:textAlignment w:val="baseline"/>
              <w:rPr>
                <w:sz w:val="28"/>
                <w:szCs w:val="28"/>
                <w:lang w:val="kk-KZ"/>
              </w:rPr>
            </w:pPr>
            <w:r>
              <w:rPr>
                <w:sz w:val="28"/>
                <w:szCs w:val="28"/>
                <w:lang w:val="kk-KZ"/>
              </w:rPr>
              <w:t xml:space="preserve">73</w:t>
            </w:r>
          </w:p>
        </w:tc>
        <w:tc>
          <w:tcPr>
            <w:tcW w:type="dxa" w:w="849"/>
            <w:tcBorders>
              <w:top w:space="0" w:sz="4" w:color="auto" w:val="single"/>
              <w:left w:space="0" w:sz="4" w:color="auto" w:val="single"/>
              <w:bottom w:space="0" w:sz="4" w:color="auto" w:val="single"/>
              <w:right w:space="0" w:sz="4" w:color="auto" w:val="single"/>
            </w:tcBorders>
            <w:vAlign w:val="center"/>
            <w:hideMark/>
          </w:tcPr>
          <w:p>
            <w:pPr>
              <w:pStyle w:val="Normal(Web)"/>
              <w:tabs>
                <w:tab w:pos="993" w:val="left"/>
              </w:tabs>
              <w:spacing w:afterAutospacing="false" w:after="0" w:beforeAutospacing="false" w:before="0"/>
              <w:jc w:val="both"/>
              <w:textAlignment w:val="baseline"/>
              <w:rPr>
                <w:sz w:val="28"/>
                <w:szCs w:val="28"/>
                <w:lang w:val="kk-KZ"/>
              </w:rPr>
            </w:pPr>
            <w:r>
              <w:rPr>
                <w:sz w:val="28"/>
                <w:szCs w:val="28"/>
                <w:lang w:val="kk-KZ"/>
              </w:rPr>
              <w:t xml:space="preserve">73</w:t>
            </w:r>
          </w:p>
        </w:tc>
        <w:tc>
          <w:tcPr>
            <w:tcW w:type="dxa" w:w="776"/>
            <w:tcBorders>
              <w:top w:space="0" w:sz="4" w:color="auto" w:val="single"/>
              <w:left w:space="0" w:sz="4" w:color="auto" w:val="single"/>
              <w:bottom w:space="0" w:sz="4" w:color="auto" w:val="single"/>
              <w:right w:space="0" w:sz="4" w:color="auto" w:val="single"/>
            </w:tcBorders>
            <w:vAlign w:val="center"/>
            <w:hideMark/>
          </w:tcPr>
          <w:p>
            <w:pPr>
              <w:pStyle w:val="Normal(Web)"/>
              <w:tabs>
                <w:tab w:pos="993" w:val="left"/>
              </w:tabs>
              <w:spacing w:afterAutospacing="false" w:after="0" w:beforeAutospacing="false" w:before="0"/>
              <w:jc w:val="both"/>
              <w:textAlignment w:val="baseline"/>
              <w:rPr>
                <w:sz w:val="28"/>
                <w:szCs w:val="28"/>
                <w:lang w:val="kk-KZ"/>
              </w:rPr>
            </w:pPr>
            <w:r>
              <w:rPr>
                <w:sz w:val="28"/>
                <w:szCs w:val="28"/>
                <w:lang w:val="kk-KZ"/>
              </w:rPr>
              <w:t xml:space="preserve">73</w:t>
            </w:r>
          </w:p>
        </w:tc>
      </w:tr>
    </w:tbl>
    <w:p>
      <w:pPr>
        <w:pStyle w:val="Normal(Web)"/>
        <w:tabs>
          <w:tab w:pos="993" w:val="left"/>
        </w:tabs>
        <w:spacing w:afterAutospacing="false" w:after="0" w:beforeAutospacing="false" w:before="0"/>
        <w:jc w:val="both"/>
        <w:textAlignment w:val="baseline"/>
        <w:rPr>
          <w:bCs/>
          <w:sz w:val="28"/>
          <w:szCs w:val="28"/>
          <w:lang w:val="kk-KZ"/>
        </w:rPr>
      </w:pPr>
      <w:r>
        <w:rPr>
          <w:bCs/>
          <w:sz w:val="28"/>
          <w:szCs w:val="28"/>
          <w:lang w:val="kk-KZ"/>
        </w:rPr>
        <w:t xml:space="preserve">»;</w:t>
      </w:r>
    </w:p>
    <w:p>
      <w:pPr>
        <w:overflowPunct/>
        <w:autoSpaceDE/>
        <w:adjustRightInd/>
        <w:ind w:firstLine="708"/>
        <w:jc w:val="both"/>
        <w:rPr>
          <w:color w:val="000000"/>
          <w:sz w:val="28"/>
          <w:szCs w:val="28"/>
          <w:lang w:eastAsia="en-US" w:val="kk-KZ"/>
        </w:rPr>
      </w:pPr>
      <w:r>
        <w:rPr>
          <w:color w:val="000000"/>
          <w:sz w:val="28"/>
          <w:szCs w:val="28"/>
          <w:lang w:eastAsia="en-US" w:val="kk-KZ"/>
        </w:rPr>
        <w:t xml:space="preserve">5-қосымшада көрсетілген Сот-медициналық, сот-наркологиялық, сот-психиатриялық сараптамаларын жүргізу үшін қажетті құрал-жабдықтардың, аспаптар базасының, құрал-саймандар мен бағдарламалық жасақтамалардың тізбесінде:</w:t>
      </w:r>
    </w:p>
    <w:p>
      <w:pPr>
        <w:overflowPunct/>
        <w:autoSpaceDE/>
        <w:adjustRightInd/>
        <w:ind w:firstLine="708"/>
        <w:jc w:val="both"/>
        <w:rPr>
          <w:color w:val="000000"/>
          <w:sz w:val="28"/>
          <w:szCs w:val="28"/>
          <w:lang w:eastAsia="en-US" w:val="kk-KZ"/>
        </w:rPr>
      </w:pPr>
      <w:r>
        <w:rPr>
          <w:bCs/>
          <w:sz w:val="28"/>
          <w:szCs w:val="28"/>
          <w:lang w:val="kk-KZ"/>
        </w:rPr>
        <w:t xml:space="preserve">«</w:t>
      </w:r>
      <w:r>
        <w:rPr>
          <w:color w:val="000000"/>
          <w:sz w:val="28"/>
          <w:szCs w:val="28"/>
          <w:lang w:eastAsia="en-US" w:val="kk-KZ"/>
        </w:rPr>
        <w:t xml:space="preserve">8. Филиалдың мәйіттің сараптамасы бөлімшесінің медициналық техникамен, медициналық бұйымдармен және лабораториялық мақсаттағы (есеп бойынша бір бөлімше құрамында 3-6 сот-медициналық сарапшысы) жарақтандырудың ең аз нормативі</w:t>
      </w:r>
      <w:r>
        <w:rPr>
          <w:bCs/>
          <w:sz w:val="28"/>
          <w:szCs w:val="28"/>
          <w:lang w:val="kk-KZ"/>
        </w:rPr>
        <w:t xml:space="preserve">»</w:t>
      </w:r>
      <w:r>
        <w:rPr>
          <w:color w:val="000000"/>
          <w:sz w:val="28"/>
          <w:szCs w:val="28"/>
          <w:lang w:eastAsia="en-US" w:val="kk-KZ"/>
        </w:rPr>
        <w:t xml:space="preserve"> бөлімі:</w:t>
      </w:r>
    </w:p>
    <w:p>
      <w:pPr>
        <w:overflowPunct/>
        <w:autoSpaceDE/>
        <w:adjustRightInd/>
        <w:ind w:firstLine="708"/>
        <w:jc w:val="both"/>
        <w:rPr>
          <w:color w:val="000000"/>
          <w:sz w:val="28"/>
          <w:szCs w:val="28"/>
          <w:lang w:eastAsia="en-US" w:val="kk-KZ"/>
        </w:rPr>
      </w:pPr>
      <w:r>
        <w:rPr>
          <w:color w:val="000000"/>
          <w:sz w:val="28"/>
          <w:szCs w:val="28"/>
          <w:lang w:eastAsia="en-US" w:val="kk-KZ"/>
        </w:rPr>
        <w:t xml:space="preserve">мынадай мазмұндағы реттік нөмірі 21-жолмен толықтырылсын:</w:t>
      </w:r>
    </w:p>
    <w:p>
      <w:pPr>
        <w:overflowPunct/>
        <w:autoSpaceDE/>
        <w:adjustRightInd/>
        <w:ind w:firstLine="708"/>
        <w:jc w:val="both"/>
        <w:rPr>
          <w:color w:val="000000"/>
          <w:sz w:val="28"/>
          <w:szCs w:val="28"/>
          <w:lang w:eastAsia="en-US" w:val="kk-KZ"/>
        </w:rPr>
      </w:pPr>
      <w:r>
        <w:rPr>
          <w:bCs/>
          <w:sz w:val="28"/>
          <w:szCs w:val="28"/>
          <w:lang w:val="kk-KZ"/>
        </w:rPr>
        <w:t xml:space="preserve">«</w:t>
      </w:r>
    </w:p>
    <w:tbl>
      <w:tblPr>
        <w:tblStyle w:val="TableGrid"/>
        <w:tblW w:type="auto" w:w="0"/>
        <w:tblInd w:type="dxa" w:w="108"/>
        <w:tblLook w:val="04A0" w:noVBand="1" w:noHBand="0" w:lastColumn="0" w:firstColumn="1" w:lastRow="0" w:firstRow="1"/>
      </w:tblPr>
      <w:tblGrid>
        <w:gridCol w:w="563"/>
        <w:gridCol w:w="7899"/>
        <w:gridCol w:w="1059"/>
      </w:tblGrid>
      <w:tr w:rsidTr="00F4437A">
        <w:trPr/>
        <w:tc>
          <w:tcPr>
            <w:tcW w:type="dxa" w:w="565"/>
            <w:tcBorders>
              <w:top w:space="0" w:sz="4" w:color="auto" w:val="single"/>
              <w:left w:space="0" w:sz="4" w:color="auto" w:val="single"/>
              <w:bottom w:space="0" w:sz="4" w:color="auto" w:val="single"/>
              <w:right w:space="0" w:sz="4" w:color="auto" w:val="single"/>
            </w:tcBorders>
            <w:hideMark/>
          </w:tcPr>
          <w:p>
            <w:pPr>
              <w:pStyle w:val="Normal(Web)"/>
              <w:tabs>
                <w:tab w:pos="993" w:val="left"/>
              </w:tabs>
              <w:spacing w:afterAutospacing="false" w:after="0" w:beforeAutospacing="false" w:before="0"/>
              <w:jc w:val="both"/>
              <w:textAlignment w:val="baseline"/>
              <w:rPr>
                <w:bCs/>
                <w:sz w:val="28"/>
                <w:szCs w:val="28"/>
                <w:lang w:val="kk-KZ"/>
              </w:rPr>
            </w:pPr>
            <w:r>
              <w:rPr>
                <w:bCs/>
                <w:sz w:val="28"/>
                <w:szCs w:val="28"/>
                <w:lang w:val="kk-KZ"/>
              </w:rPr>
              <w:t xml:space="preserve">21</w:t>
            </w:r>
          </w:p>
        </w:tc>
        <w:tc>
          <w:tcPr>
            <w:tcW w:type="dxa" w:w="8099"/>
            <w:tcBorders>
              <w:top w:space="0" w:sz="4" w:color="auto" w:val="single"/>
              <w:left w:space="0" w:sz="4" w:color="auto" w:val="single"/>
              <w:bottom w:space="0" w:sz="4" w:color="auto" w:val="single"/>
              <w:right w:space="0" w:sz="4" w:color="auto" w:val="single"/>
            </w:tcBorders>
            <w:hideMark/>
          </w:tcPr>
          <w:p>
            <w:pPr>
              <w:pStyle w:val="Normal(Web)"/>
              <w:tabs>
                <w:tab w:pos="993" w:val="left"/>
              </w:tabs>
              <w:spacing w:afterAutospacing="false" w:after="0" w:beforeAutospacing="false" w:before="0"/>
              <w:jc w:val="both"/>
              <w:textAlignment w:val="baseline"/>
              <w:rPr>
                <w:bCs/>
                <w:sz w:val="28"/>
                <w:szCs w:val="28"/>
                <w:lang w:val="kk-KZ"/>
              </w:rPr>
            </w:pPr>
            <w:r>
              <w:rPr>
                <w:bCs/>
                <w:color w:val="000000"/>
                <w:spacing w:val="2"/>
                <w:sz w:val="28"/>
                <w:szCs w:val="28"/>
                <w:lang w:val="kk-KZ"/>
              </w:rPr>
              <w:t xml:space="preserve">Компьютерлік томограф</w:t>
            </w:r>
          </w:p>
        </w:tc>
        <w:tc>
          <w:tcPr>
            <w:tcW w:type="dxa" w:w="1083"/>
            <w:tcBorders>
              <w:top w:space="0" w:sz="4" w:color="auto" w:val="single"/>
              <w:left w:space="0" w:sz="4" w:color="auto" w:val="single"/>
              <w:bottom w:space="0" w:sz="4" w:color="auto" w:val="single"/>
              <w:right w:space="0" w:sz="4" w:color="auto" w:val="single"/>
            </w:tcBorders>
            <w:hideMark/>
          </w:tcPr>
          <w:p>
            <w:pPr>
              <w:pStyle w:val="Normal(Web)"/>
              <w:tabs>
                <w:tab w:pos="993" w:val="left"/>
              </w:tabs>
              <w:spacing w:afterAutospacing="false" w:after="0" w:beforeAutospacing="false" w:before="0"/>
              <w:jc w:val="both"/>
              <w:textAlignment w:val="baseline"/>
              <w:rPr>
                <w:bCs/>
                <w:sz w:val="28"/>
                <w:szCs w:val="28"/>
                <w:lang w:val="kk-KZ"/>
              </w:rPr>
            </w:pPr>
            <w:r>
              <w:rPr>
                <w:bCs/>
                <w:color w:val="000000"/>
                <w:spacing w:val="2"/>
                <w:sz w:val="28"/>
                <w:szCs w:val="28"/>
                <w:lang w:val="kk-KZ"/>
              </w:rPr>
              <w:t xml:space="preserve">1</w:t>
            </w:r>
          </w:p>
        </w:tc>
      </w:tr>
    </w:tbl>
    <w:p>
      <w:pPr>
        <w:pStyle w:val="Normal(Web)"/>
        <w:tabs>
          <w:tab w:pos="993" w:val="left"/>
        </w:tabs>
        <w:spacing w:afterAutospacing="false" w:after="0" w:beforeAutospacing="false" w:before="0"/>
        <w:jc w:val="both"/>
        <w:textAlignment w:val="baseline"/>
        <w:rPr>
          <w:bCs/>
          <w:sz w:val="28"/>
          <w:szCs w:val="28"/>
          <w:lang w:val="kk-KZ"/>
        </w:rPr>
      </w:pPr>
      <w:r>
        <w:rPr>
          <w:bCs/>
          <w:sz w:val="28"/>
          <w:szCs w:val="28"/>
          <w:lang w:val="kk-KZ"/>
        </w:rPr>
        <w:t xml:space="preserve">».</w:t>
      </w:r>
    </w:p>
    <w:p>
      <w:pPr>
        <w:pStyle w:val="Normal(Web)"/>
        <w:tabs>
          <w:tab w:pos="709" w:val="left"/>
        </w:tabs>
        <w:spacing w:afterAutospacing="false" w:after="0" w:beforeAutospacing="false" w:before="0"/>
        <w:jc w:val="both"/>
        <w:textAlignment w:val="baseline"/>
        <w:rPr>
          <w:bCs/>
          <w:sz w:val="28"/>
          <w:szCs w:val="28"/>
          <w:lang w:val="kk-KZ"/>
        </w:rPr>
      </w:pPr>
      <w:r>
        <w:rPr>
          <w:bCs/>
          <w:sz w:val="28"/>
          <w:szCs w:val="28"/>
          <w:lang w:val="kk-KZ"/>
        </w:rPr>
        <w:tab/>
      </w:r>
      <w:r>
        <w:rPr>
          <w:spacing w:val="2"/>
          <w:sz w:val="28"/>
          <w:szCs w:val="28"/>
          <w:lang w:val="kk-KZ"/>
        </w:rPr>
        <w:t xml:space="preserve">2. «Сот сараптамасы органдарында сот сараптамалары мен зерттеулерді ұйымдастыру және жүргізу қағидаларын бекіту туралы» Қазақстан Республикасы Әділет министрінің 2017 жылғы 27 сәуірдегі № 484 бұйрығына (Нормативтік құқықтық актілерді мемлекеттік тіркеу тізілімінде № 15180 болып тіркелген) мынадай өзгерістер мен толықтырулар енгізілсін:</w:t>
      </w:r>
    </w:p>
    <w:p>
      <w:pPr>
        <w:pStyle w:val="Normal(Web)"/>
        <w:tabs>
          <w:tab w:pos="993" w:val="left"/>
        </w:tabs>
        <w:spacing w:afterAutospacing="false" w:after="0" w:beforeAutospacing="false" w:before="0"/>
        <w:ind w:firstLine="709"/>
        <w:jc w:val="both"/>
        <w:textAlignment w:val="baseline"/>
        <w:rPr>
          <w:spacing w:val="2"/>
          <w:sz w:val="28"/>
          <w:szCs w:val="28"/>
          <w:lang w:val="kk-KZ"/>
        </w:rPr>
      </w:pPr>
      <w:r>
        <w:rPr>
          <w:spacing w:val="2"/>
          <w:sz w:val="28"/>
          <w:szCs w:val="28"/>
          <w:lang w:val="kk-KZ"/>
        </w:rPr>
        <w:t xml:space="preserve">көрсетілген бұйрықпен бекітілген Сот сараптамасы органдарында сот сараптамалары мен зерттеулерді ұйымдастыру және жүргізу қағидаларында:</w:t>
      </w:r>
    </w:p>
    <w:p>
      <w:pPr>
        <w:pStyle w:val="Normal(Web)"/>
        <w:tabs>
          <w:tab w:pos="993" w:val="left"/>
        </w:tabs>
        <w:spacing w:afterAutospacing="false" w:after="0" w:beforeAutospacing="false" w:before="0"/>
        <w:ind w:firstLine="709"/>
        <w:jc w:val="both"/>
        <w:textAlignment w:val="baseline"/>
        <w:rPr>
          <w:bCs/>
          <w:sz w:val="28"/>
          <w:szCs w:val="28"/>
          <w:lang w:val="kk-KZ"/>
        </w:rPr>
      </w:pPr>
      <w:r>
        <w:rPr>
          <w:bCs/>
          <w:sz w:val="28"/>
          <w:szCs w:val="28"/>
          <w:lang w:val="kk-KZ"/>
        </w:rPr>
        <w:t xml:space="preserve">401-тармақ:</w:t>
      </w:r>
    </w:p>
    <w:p>
      <w:pPr>
        <w:pStyle w:val="Normal(Web)"/>
        <w:spacing w:afterAutospacing="false" w:after="0" w:beforeAutospacing="false" w:before="0"/>
        <w:ind w:firstLine="709"/>
        <w:jc w:val="both"/>
        <w:rPr>
          <w:bCs/>
          <w:sz w:val="28"/>
          <w:szCs w:val="28"/>
          <w:lang w:val="kk-KZ"/>
        </w:rPr>
      </w:pPr>
      <w:r>
        <w:rPr>
          <w:bCs/>
          <w:sz w:val="28"/>
          <w:szCs w:val="28"/>
          <w:lang w:val="kk-KZ"/>
        </w:rPr>
        <w:t xml:space="preserve">бірінші абзац мынадай редакцияда жазылсын:</w:t>
      </w:r>
    </w:p>
    <w:p>
      <w:pPr>
        <w:pStyle w:val="Normal(Web)"/>
        <w:tabs>
          <w:tab w:pos="993" w:val="left"/>
        </w:tabs>
        <w:spacing w:afterAutospacing="false" w:after="0" w:beforeAutospacing="false" w:before="0"/>
        <w:ind w:firstLine="709"/>
        <w:jc w:val="both"/>
        <w:textAlignment w:val="baseline"/>
        <w:rPr>
          <w:bCs/>
          <w:sz w:val="28"/>
          <w:szCs w:val="28"/>
          <w:lang w:val="kk-KZ"/>
        </w:rPr>
      </w:pPr>
      <w:r>
        <w:rPr>
          <w:bCs/>
          <w:sz w:val="28"/>
          <w:szCs w:val="28"/>
          <w:lang w:val="kk-KZ"/>
        </w:rPr>
        <w:t xml:space="preserve">«401. Мәйітке сараптама жүргізу өлімнің себебін анықтау, қаулыда көрсетілген өзге де сұрақтарды шешу үшін тағайындалады. Мәйітке сараптама ішін ашу арқылы жүргізіледі, қажет болған жағдайда мәйітті зерттеу үшін  компьютерлік томография (жабдық болған жағдайда) пайдалынады.»; </w:t>
      </w:r>
    </w:p>
    <w:p>
      <w:pPr>
        <w:pStyle w:val="Normal(Web)"/>
        <w:spacing w:afterAutospacing="false" w:after="0" w:beforeAutospacing="false" w:before="0"/>
        <w:ind w:firstLine="709"/>
        <w:jc w:val="both"/>
        <w:rPr>
          <w:bCs/>
          <w:sz w:val="28"/>
          <w:szCs w:val="28"/>
          <w:lang w:val="kk-KZ"/>
        </w:rPr>
      </w:pPr>
      <w:r>
        <w:rPr>
          <w:bCs/>
          <w:sz w:val="28"/>
          <w:szCs w:val="28"/>
          <w:lang w:val="kk-KZ"/>
        </w:rPr>
        <w:t xml:space="preserve">төртінші абзац</w:t>
      </w:r>
      <w:r>
        <w:rPr>
          <w:lang w:val="kk-KZ"/>
        </w:rPr>
        <w:t xml:space="preserve"> </w:t>
      </w:r>
      <w:r>
        <w:rPr>
          <w:bCs/>
          <w:sz w:val="28"/>
          <w:szCs w:val="28"/>
          <w:lang w:val="kk-KZ"/>
        </w:rPr>
        <w:t xml:space="preserve">мынадай редакцияда жазылсын:</w:t>
      </w:r>
    </w:p>
    <w:p>
      <w:pPr>
        <w:pStyle w:val="Normal(Web)"/>
        <w:spacing w:afterAutospacing="false" w:after="0" w:beforeAutospacing="false" w:before="0"/>
        <w:ind w:firstLine="709"/>
        <w:jc w:val="both"/>
        <w:rPr>
          <w:bCs/>
          <w:sz w:val="28"/>
          <w:szCs w:val="28"/>
          <w:lang w:val="kk-KZ"/>
        </w:rPr>
      </w:pPr>
      <w:r>
        <w:rPr>
          <w:bCs/>
          <w:sz w:val="28"/>
          <w:szCs w:val="28"/>
          <w:lang w:val="kk-KZ"/>
        </w:rPr>
        <w:t xml:space="preserve">«Сараптама ерте болған мәйіттік өзгерістерден соң да (салқындау, мәйіттегі дақтар, мәйіттің сіресіп қалуы) басталуы мүмкін. Осы аталған өзгерістер пайда болғанға дейін мәйітті зерттеу тек өлімді анықтап көрсету және өлімнің болғаны туралы акті рәсімделгеннен соң ғана жүргізіледі.»;</w:t>
      </w:r>
    </w:p>
    <w:p>
      <w:pPr>
        <w:pStyle w:val="Normal(Web)"/>
        <w:spacing w:afterAutospacing="false" w:after="0" w:beforeAutospacing="false" w:before="0"/>
        <w:ind w:firstLine="709"/>
        <w:jc w:val="both"/>
        <w:rPr>
          <w:bCs/>
          <w:sz w:val="28"/>
          <w:szCs w:val="28"/>
          <w:lang w:val="kk-KZ"/>
        </w:rPr>
      </w:pPr>
      <w:r>
        <w:rPr>
          <w:bCs/>
          <w:sz w:val="28"/>
          <w:szCs w:val="28"/>
          <w:lang w:val="kk-KZ"/>
        </w:rPr>
        <w:t xml:space="preserve">403-тармақ мынадай редакцияда жазылсын:</w:t>
      </w:r>
    </w:p>
    <w:p>
      <w:pPr>
        <w:pStyle w:val="Normal(Web)"/>
        <w:spacing w:afterAutospacing="false" w:after="0" w:beforeAutospacing="false" w:before="0"/>
        <w:ind w:firstLine="709"/>
        <w:jc w:val="both"/>
        <w:rPr>
          <w:bCs/>
          <w:sz w:val="28"/>
          <w:szCs w:val="28"/>
          <w:lang w:val="kk-KZ"/>
        </w:rPr>
      </w:pPr>
      <w:r>
        <w:rPr>
          <w:bCs/>
          <w:sz w:val="28"/>
          <w:szCs w:val="28"/>
          <w:lang w:val="kk-KZ"/>
        </w:rPr>
        <w:t xml:space="preserve">«403. Мәйіттердің сот-медициналық сараптамасы тек күндізгі уақытта табиғи жарықта жүргізіледі. Осы талаптар табылған зақымдар мен өзгерістерді сипаттау мен әрі қарай бағалауда сарапшылық қателіктерді болдырмау мақсатында енгізілген, бұл сараптама тұжырымдарына келеңсіз әсер етуі мүмкін.»;</w:t>
      </w:r>
    </w:p>
    <w:p>
      <w:pPr>
        <w:pStyle w:val="Normal(Web)"/>
        <w:spacing w:afterAutospacing="false" w:after="0" w:beforeAutospacing="false" w:before="0"/>
        <w:ind w:firstLine="709"/>
        <w:jc w:val="both"/>
        <w:rPr>
          <w:bCs/>
          <w:sz w:val="28"/>
          <w:szCs w:val="28"/>
          <w:lang w:val="kk-KZ"/>
        </w:rPr>
      </w:pPr>
      <w:r>
        <w:rPr>
          <w:bCs/>
          <w:sz w:val="28"/>
          <w:szCs w:val="28"/>
          <w:lang w:val="kk-KZ"/>
        </w:rPr>
        <w:t xml:space="preserve">404-тармақтың бірінші абзаці мынадай редакцияда жазылсын:</w:t>
      </w:r>
    </w:p>
    <w:p>
      <w:pPr>
        <w:pStyle w:val="Normal(Web)"/>
        <w:spacing w:afterAutospacing="false" w:after="0" w:beforeAutospacing="false" w:before="0"/>
        <w:ind w:firstLine="709"/>
        <w:jc w:val="both"/>
        <w:rPr>
          <w:bCs/>
          <w:sz w:val="28"/>
          <w:szCs w:val="28"/>
          <w:lang w:val="kk-KZ"/>
        </w:rPr>
      </w:pPr>
      <w:r>
        <w:rPr>
          <w:bCs/>
          <w:sz w:val="28"/>
          <w:szCs w:val="28"/>
          <w:lang w:val="kk-KZ"/>
        </w:rPr>
        <w:t xml:space="preserve">«404. Өлім туралы медициналық куәлік (перинаталды өлім туралы медициналық куәлік) мәйіттің сот-медициналық зерттеуден (союдан) кейін толтырылады және зерттеу жүргізген сот-медициналық сарапшымен қол қойылады.».</w:t>
      </w:r>
    </w:p>
    <w:p>
      <w:pPr>
        <w:pStyle w:val="Normal(Web)"/>
        <w:tabs>
          <w:tab w:pos="709" w:val="left"/>
        </w:tabs>
        <w:spacing w:afterAutospacing="false" w:after="0" w:beforeAutospacing="false" w:before="0"/>
        <w:jc w:val="both"/>
        <w:textAlignment w:val="baseline"/>
        <w:rPr>
          <w:bCs/>
          <w:sz w:val="28"/>
          <w:szCs w:val="28"/>
          <w:lang w:val="kk-KZ"/>
        </w:rPr>
      </w:pPr>
      <w:r>
        <w:rPr>
          <w:bCs/>
          <w:sz w:val="28"/>
          <w:szCs w:val="28"/>
          <w:lang w:val="kk-KZ"/>
        </w:rPr>
        <w:tab/>
      </w:r>
      <w:r>
        <w:rPr>
          <w:bCs/>
          <w:sz w:val="28"/>
          <w:szCs w:val="28"/>
          <w:lang w:val="kk-KZ"/>
        </w:rPr>
        <w:t xml:space="preserve">3.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  </w:t>
      </w:r>
    </w:p>
    <w:p>
      <w:pPr>
        <w:ind w:firstLine="708"/>
        <w:jc w:val="both"/>
        <w:rPr>
          <w:color w:val="000000"/>
          <w:sz w:val="28"/>
          <w:szCs w:val="28"/>
          <w:lang w:val="kk-KZ"/>
        </w:rPr>
      </w:pPr>
      <w:r>
        <w:rPr>
          <w:color w:val="000000"/>
          <w:sz w:val="28"/>
          <w:szCs w:val="28"/>
          <w:lang w:val="kk-KZ"/>
        </w:rPr>
        <w:t xml:space="preserve">1) осы бұйрықты мемлекеттік тіркеуді;</w:t>
      </w:r>
    </w:p>
    <w:p>
      <w:pPr>
        <w:ind w:firstLine="708"/>
        <w:jc w:val="both"/>
        <w:rPr>
          <w:color w:val="000000"/>
          <w:sz w:val="28"/>
          <w:szCs w:val="28"/>
          <w:lang w:val="kk-KZ"/>
        </w:rPr>
      </w:pPr>
      <w:r>
        <w:rPr>
          <w:color w:val="000000"/>
          <w:sz w:val="28"/>
          <w:szCs w:val="28"/>
          <w:lang w:val="kk-KZ"/>
        </w:rPr>
        <w:t xml:space="preserve">2) </w:t>
      </w:r>
      <w:r>
        <w:rPr>
          <w:spacing w:val="2"/>
          <w:sz w:val="28"/>
          <w:szCs w:val="28"/>
          <w:lang w:val="kk-KZ"/>
        </w:rPr>
        <w:t xml:space="preserve">осы бұйрықты</w:t>
      </w:r>
      <w:r>
        <w:rPr>
          <w:lang w:val="kk-KZ"/>
        </w:rPr>
        <w:t xml:space="preserve"> </w:t>
      </w:r>
      <w:r>
        <w:rPr>
          <w:spacing w:val="2"/>
          <w:sz w:val="28"/>
          <w:szCs w:val="28"/>
          <w:lang w:val="kk-KZ"/>
        </w:rPr>
        <w:t xml:space="preserve">алғашқы ресми жарияланған күнінен кейін Қазақстан Республикасы Әділет министрлігінің ресми интернет-ресурсында орналастыруды </w:t>
      </w:r>
      <w:r>
        <w:rPr>
          <w:bCs/>
          <w:sz w:val="28"/>
          <w:szCs w:val="28"/>
          <w:lang w:val="kk-KZ"/>
        </w:rPr>
        <w:t xml:space="preserve">қамтамасыз етсін</w:t>
      </w:r>
      <w:r>
        <w:rPr>
          <w:spacing w:val="2"/>
          <w:sz w:val="28"/>
          <w:szCs w:val="28"/>
          <w:lang w:val="kk-KZ"/>
        </w:rPr>
        <w:t xml:space="preserve">.</w:t>
      </w:r>
    </w:p>
    <w:p>
      <w:pPr>
        <w:shd w:fill="FFFFFF" w:color="auto" w:val="clear"/>
        <w:spacing w:lineRule="atLeast" w:line="285"/>
        <w:jc w:val="both"/>
        <w:textAlignment w:val="baseline"/>
        <w:rPr>
          <w:color w:val="000000"/>
          <w:spacing w:val="2"/>
          <w:sz w:val="28"/>
          <w:szCs w:val="28"/>
          <w:lang w:val="kk-KZ"/>
        </w:rPr>
      </w:pPr>
      <w:r>
        <w:rPr>
          <w:color w:val="000000"/>
          <w:spacing w:val="2"/>
          <w:sz w:val="28"/>
          <w:szCs w:val="28"/>
          <w:lang w:val="kk-KZ"/>
        </w:rPr>
        <w:tab/>
      </w:r>
      <w:r>
        <w:rPr>
          <w:color w:val="000000"/>
          <w:spacing w:val="2"/>
          <w:sz w:val="28"/>
          <w:szCs w:val="28"/>
          <w:lang w:val="kk-KZ"/>
        </w:rPr>
        <w:t xml:space="preserve">4. Осы бұйрықтың орындалуын бақылау жетекшілік ететін Қазақстан Республикасының Әділет вице-министріне жүктелсін.</w:t>
      </w:r>
    </w:p>
    <w:p>
      <w:pPr>
        <w:shd w:fill="FFFFFF" w:color="auto" w:val="clear"/>
        <w:spacing w:lineRule="atLeast" w:line="285"/>
        <w:jc w:val="both"/>
        <w:textAlignment w:val="baseline"/>
        <w:rPr>
          <w:color w:val="000000"/>
          <w:spacing w:val="2"/>
          <w:sz w:val="28"/>
          <w:szCs w:val="28"/>
          <w:lang w:val="kk-KZ"/>
        </w:rPr>
      </w:pPr>
      <w:r>
        <w:rPr>
          <w:color w:val="000000"/>
          <w:spacing w:val="2"/>
          <w:sz w:val="28"/>
          <w:szCs w:val="28"/>
          <w:lang w:val="kk-KZ"/>
        </w:rPr>
        <w:tab/>
      </w:r>
      <w:r>
        <w:rPr>
          <w:color w:val="000000"/>
          <w:spacing w:val="2"/>
          <w:sz w:val="28"/>
          <w:szCs w:val="28"/>
          <w:lang w:val="kk-KZ"/>
        </w:rPr>
        <w:t xml:space="preserve">5. Осы бұйрық алғашқы ресми жарияланған күнінен кейін күнтізбелік он күн өткен соң қолданысқа енгізіледі.</w:t>
      </w:r>
    </w:p>
    <w:p>
      <w:pPr>
        <w:rPr>
          <w:color w:val="3399FF"/>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 Әділет министрі</w:t>
            </w:r>
          </w:p>
        </w:tc>
        <w:tc>
          <w:tcPr>
            <w:tcW w:type="dxa" w:w="2126"/>
          </w:tcPr>
          <w:p>
            <w:pPr/>
          </w:p>
        </w:tc>
        <w:tc>
          <w:tcPr>
            <w:tcW w:type="dxa" w:w="3152"/>
            <w:hideMark/>
          </w:tcPr>
          <w:p>
            <w:pPr/>
            <w:r>
              <w:rPr>
                <w:b/>
                <w:sz w:val="28"/>
              </w:rPr>
              <w:t xml:space="preserve">Е. Сарсембаев</w:t>
            </w:r>
          </w:p>
        </w:tc>
      </w:tr>
    </w:tbl>
    <w:p>
      <w:pPr>
        <w:overflowPunct/>
        <w:autoSpaceDE/>
        <w:autoSpaceDN/>
        <w:adjustRightInd/>
        <w:rPr>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27.02.2026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38057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Директор Алан Тулебаевич Тленчиев, 23.02.2026 14:31:09,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23.02.2026 14:56:46, положительный результат проверки ЭЦП</w:t>
      </w:r>
    </w:p>
    <w:sectPr w:rsidSect="00642211">
      <w:headerReference w:type="even" r:id="rId3"/>
      <w:headerReference w:type="default" r:id="rId4"/>
      <w:headerReference w:type="first" r:id="rId5"/>
      <w:footerReference w:type="first" r:id="rId12"/>
      <w:footerReference w:type="default" r:id="rId13"/>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38057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Cambria">
    <w:panose1 w:val="02040503050406030204"/>
    <w:charset w:val="CC"/>
    <w:family w:val="Auto"/>
    <w:pitch w:val="variable"/>
    <w:sig w:usb0="E00006FF" w:usb1="420024FF" w:usb2="02000000" w:usb3="00000000" w:csb0="000001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2264" type="#_x0000_t136" style="height:79.19pt;margin-left:0;margin-top:0;mso-position-horizontal:center;mso-position-horizontal-relative:margin;mso-position-vertical:center;mso-position-vertical-relative:margin;position:absolute;rotation:315;width:561.27pt;z-index:-2147483648" o:allowincell="f" fillcolor="#808080" stroked="f">
          <v:fill opacity="0.5"/>
          <v:textpath style="font-family:&quot;Times New Roman&quot;;font-size:70pt" string="САМ 654108401"/>
          <w10:wrap anchorx="margin" anchory="margin"/>
        </v:shape>
      </w:pict>
    </w:r>
    <w:r>
      <w:rPr>
        <w:rStyle w:val="PageNumber"/>
      </w:rPr>
      <w:pgNum/>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2266" type="#_x0000_t136" style="height:79.19pt;margin-left:0;margin-top:0;mso-position-horizontal:center;mso-position-horizontal-relative:margin;mso-position-vertical:center;mso-position-vertical-relative:margin;position:absolute;rotation:315;width:561.27pt;z-index:-2147483648" o:allowincell="f" fillcolor="#808080" stroked="f">
          <v:fill opacity="0.5"/>
          <v:textpath style="font-family:&quot;Times New Roman&quot;;font-size:70pt" string="САМ 65410840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6340C9">
      <w:rPr>
        <w:rStyle w:val="PageNumber"/>
        <w:noProof/>
      </w:rPr>
      <w:t xml:space="preserve">2</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sidRPr="00D3340E">
            <w:rPr>
              <w:b/>
              <w:noProof/>
              <w:color w:val="0099FF"/>
              <w:sz w:val="22"/>
              <w:szCs w:val="22"/>
              <w:lang w:val="kk-KZ"/>
            </w:rPr>
            <w:t xml:space="preserve">ҚАЗАҚСТАН РЕСПУБЛИКАСЫ</w:t>
          </w:r>
        </w:p>
        <w:p>
          <w:pPr>
            <w:spacing w:line="288" w:lineRule="auto"/>
            <w:ind w:right="459"/>
            <w:jc w:val="center"/>
            <w:rPr>
              <w:b/>
              <w:color w:val="3A7298"/>
              <w:sz w:val="32"/>
              <w:szCs w:val="32"/>
              <w:lang w:val="kk-KZ"/>
            </w:rPr>
          </w:pPr>
          <w:r w:rsidRPr="00D3340E">
            <w:rPr>
              <w:b/>
              <w:noProof/>
              <w:color w:val="0099FF"/>
              <w:sz w:val="22"/>
              <w:szCs w:val="22"/>
              <w:lang w:val="kk-KZ"/>
            </w:rPr>
            <w:t xml:space="preserve">ӘДІЛЕТ МИНИСТРЛІГІ</w:t>
          </w:r>
        </w:p>
      </w:tc>
      <w:tc>
        <w:tcPr>
          <w:tcW w:w="2126" w:type="dxa"/>
          <w:shd w:val="clear" w:color="auto" w:fill="auto"/>
        </w:tcPr>
        <w:p>
          <w:pPr>
            <w:jc w:val="center"/>
            <w:rPr>
              <w:sz w:val="22"/>
              <w:szCs w:val="22"/>
              <w:lang w:val="kk-KZ"/>
            </w:rPr>
          </w:pPr>
          <w:r>
            <w:rPr>
              <w:noProof/>
              <w:color w:val="00B0F0"/>
            </w:rPr>
            <w:drawing>
              <wp:anchor distT="0" distB="0" distL="0" distR="0" simplePos="0" relativeHeight="251659776"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213"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spacing w:line="288" w:lineRule="auto"/>
            <w:jc w:val="center"/>
            <w:rPr>
              <w:b/>
              <w:color w:val="3A7298"/>
              <w:sz w:val="29"/>
              <w:szCs w:val="29"/>
              <w:lang w:val="kk-KZ"/>
            </w:rPr>
          </w:pPr>
          <w:r w:rsidRPr="00D3340E">
            <w:rPr>
              <w:b/>
              <w:color w:val="0099FF"/>
              <w:sz w:val="22"/>
              <w:szCs w:val="22"/>
              <w:lang w:val="kk-KZ"/>
            </w:rPr>
            <w:t xml:space="preserve">МИНИСТЕРСТВО ЮСТИЦИИ РЕСПУБЛИКИ КАЗАХСТАН </w:t>
          </w: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7728"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214"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2267"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2269" type="#_x0000_t136" style="height:79.19pt;margin-left:0;margin-top:0;mso-position-horizontal:center;mso-position-horizontal-relative:margin;mso-position-vertical:center;mso-position-vertical-relative:margin;position:absolute;rotation:315;width:561.27pt;z-index:-2147483648" o:allowincell="f" fillcolor="#808080" stroked="f">
          <v:fill opacity="0.5"/>
          <v:textpath style="font-family:&quot;Times New Roman&quot;;font-size:70pt" string="САМ 654108401"/>
          <w10:wrap anchorx="margin" anchory="margin"/>
        </v:shape>
      </w:pict>
    </w:r>
  </w:p>
  <w:p>
    <w:pPr>
      <w:pStyle w:val="Header"/>
      <w:rPr>
        <w:color w:val="3A7298"/>
        <w:sz w:val="22"/>
        <w:szCs w:val="22"/>
      </w:rPr>
    </w:pPr>
    <w:r>
      <w:rPr>
        <w:b/>
        <w:color w:val="3399FF"/>
        <w:sz w:val="22"/>
        <w:szCs w:val="22"/>
        <w:lang w:val="kk-KZ"/>
      </w:rPr>
      <w:t xml:space="preserve">2026 жылғы 23 ақпандағы</w:t>
    </w:r>
    <w:r w:rsidR="006340C9">
      <w:rPr>
        <w:b/>
        <w:color w:val="3399FF"/>
        <w:sz w:val="22"/>
        <w:szCs w:val="22"/>
        <w:lang w:val="kk-KZ"/>
      </w:rPr>
      <w:t xml:space="preserve">                                                                    </w:t>
    </w:r>
    <w:r w:rsidRPr="0087566C" w:rsidR="006340C9">
      <w:rPr>
        <w:b/>
        <w:bCs/>
        <w:color w:val="3399FF"/>
        <w:sz w:val="22"/>
        <w:szCs w:val="22"/>
      </w:rPr>
      <w:t xml:space="preserve">№ 183                      </w:t>
    </w:r>
  </w:p>
  <w:p>
    <w:pPr>
      <w:rPr>
        <w:color w:val="3A7234"/>
        <w:sz w:val="14"/>
        <w:szCs w:val="14"/>
        <w:lang w:val="kk-KZ"/>
      </w:rPr>
    </w:pPr>
  </w:p>
  <w:p>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3">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4">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qFormat/>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670259852">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 Id="rId12" Type="http://schemas.openxmlformats.org/officeDocument/2006/relationships/footer" Target="cover-footer.xml"/>
    <Relationship Id="rId13"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Сашкен Асия Маратқызы</lastModifiedBy>
  <dcterms:modified xsi:type="dcterms:W3CDTF">2026-02-20T13:13:00Z</dcterms:modified>
  <revision>32</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13</TotalTime>
  <Pages>2</Pages>
  <Words>669</Words>
  <Characters>3815</Characters>
  <Application>Microsoft Office Word</Application>
  <DocSecurity>0</DocSecurity>
  <Lines>31</Lines>
  <Paragraphs>8</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4476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13</TotalTime>
  <Pages>2</Pages>
  <Words>669</Words>
  <Characters>3815</Characters>
  <Application>Microsoft Office Word</Application>
  <DocSecurity>0</DocSecurity>
  <Lines>31</Lines>
  <Paragraphs>8</Paragraphs>
  <Company>АО НИТ</Company>
  <CharactersWithSpaces>4476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Сашкен Асия Маратқызы</lastModifiedBy>
  <dcterms:modified xsi:type="dcterms:W3CDTF">2026-02-20T13:13:00Z</dcterms:modified>
  <revision>32</revision>
  <dc:title>ЌАЗАЌСТАН</dc:title>
</coreProperties>
</file>