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9"/>
        <w:jc w:val="center"/>
        <w:rPr>
          <w:sz w:val="19"/>
          <w:szCs w:val="19"/>
        </w:rPr>
      </w:pPr>
      <w:r>
        <w:rPr>
          <w:b/>
          <w:bCs/>
          <w:sz w:val="19"/>
          <w:szCs w:val="19"/>
        </w:rPr>
        <w:t>«</w:t>
      </w:r>
      <w:r>
        <w:rPr>
          <w:b/>
          <w:bCs/>
          <w:sz w:val="19"/>
          <w:szCs w:val="19"/>
          <w:lang w:val="ru-RU"/>
        </w:rPr>
        <w:t>Сарыарка Алтын</w:t>
      </w:r>
      <w:r>
        <w:rPr>
          <w:b/>
          <w:bCs/>
          <w:sz w:val="19"/>
          <w:szCs w:val="19"/>
          <w:lang w:val="kk-KZ"/>
        </w:rPr>
        <w:t xml:space="preserve">» ЖШС-нің «Қарағанды облысындағы Қарасу кен орнының ТМО қалдық қоймасында қатты пайдалы қазбаларды өндіру» туралы көзделіп отырған қызмет туралы өтініш бойынша ұсыныстар мен ескертулердің жиынтық кестесі / </w:t>
      </w:r>
      <w:r>
        <w:rPr>
          <w:b/>
          <w:bCs/>
          <w:sz w:val="19"/>
          <w:szCs w:val="19"/>
        </w:rPr>
        <w:t>Сводная таблица предложений и замечаний по Заявлению о намечаемой деятельности по объекту «добыча твердых полезных ископаемых на хвостохранилище ТМО месторождения Карасу в Карагандинской области»</w:t>
      </w:r>
      <w:r>
        <w:rPr>
          <w:b/>
          <w:sz w:val="19"/>
          <w:szCs w:val="19"/>
        </w:rPr>
        <w:t xml:space="preserve"> от</w:t>
      </w:r>
      <w:r>
        <w:rPr>
          <w:b/>
          <w:sz w:val="19"/>
          <w:szCs w:val="19"/>
          <w:lang w:val="kk-KZ"/>
        </w:rPr>
        <w:t xml:space="preserve"> ТОО </w:t>
      </w:r>
      <w:r>
        <w:rPr>
          <w:b/>
          <w:sz w:val="19"/>
          <w:szCs w:val="19"/>
        </w:rPr>
        <w:t>«Сарыарка Алтын»</w:t>
      </w:r>
    </w:p>
    <w:p>
      <w:pPr>
        <w:pStyle w:val="Normal"/>
        <w:ind w:firstLine="709"/>
        <w:jc w:val="center"/>
        <w:rPr>
          <w:b/>
          <w:b/>
          <w:bCs/>
          <w:sz w:val="19"/>
          <w:szCs w:val="19"/>
          <w:lang w:val="kk-KZ"/>
        </w:rPr>
      </w:pPr>
      <w:r>
        <w:rPr>
          <w:b/>
          <w:bCs/>
          <w:sz w:val="19"/>
          <w:szCs w:val="19"/>
          <w:lang w:val="kk-KZ"/>
        </w:rPr>
      </w:r>
    </w:p>
    <w:p>
      <w:pPr>
        <w:pStyle w:val="ListParagraph"/>
        <w:tabs>
          <w:tab w:val="clear" w:pos="708"/>
          <w:tab w:val="left" w:pos="1134" w:leader="none"/>
        </w:tabs>
        <w:ind w:left="0" w:firstLine="709"/>
        <w:jc w:val="both"/>
        <w:rPr>
          <w:sz w:val="19"/>
          <w:szCs w:val="19"/>
        </w:rPr>
      </w:pPr>
      <w:r>
        <w:rPr>
          <w:sz w:val="19"/>
          <w:szCs w:val="19"/>
        </w:rPr>
        <w:t xml:space="preserve">Жиынтық кесте жасалған күні/Дата составления сводной таблицы: </w:t>
      </w:r>
      <w:r>
        <w:rPr>
          <w:b/>
          <w:bCs/>
          <w:sz w:val="19"/>
          <w:szCs w:val="19"/>
          <w:u w:val="single"/>
          <w:lang w:val="en-US"/>
        </w:rPr>
        <w:t>20</w:t>
      </w:r>
      <w:r>
        <w:rPr>
          <w:b/>
          <w:bCs/>
          <w:sz w:val="19"/>
          <w:szCs w:val="19"/>
          <w:u w:val="single"/>
          <w:lang w:val="kk-KZ"/>
        </w:rPr>
        <w:t>.08.2026</w:t>
      </w:r>
      <w:r>
        <w:rPr>
          <w:b/>
          <w:bCs/>
          <w:sz w:val="19"/>
          <w:szCs w:val="19"/>
          <w:u w:val="single"/>
        </w:rPr>
        <w:t xml:space="preserve"> ж. / </w:t>
      </w:r>
      <w:r>
        <w:rPr>
          <w:b/>
          <w:bCs/>
          <w:sz w:val="19"/>
          <w:szCs w:val="19"/>
          <w:u w:val="single"/>
          <w:lang w:val="en-US"/>
        </w:rPr>
        <w:t>20</w:t>
      </w:r>
      <w:r>
        <w:rPr>
          <w:b/>
          <w:bCs/>
          <w:sz w:val="19"/>
          <w:szCs w:val="19"/>
          <w:u w:val="single"/>
          <w:lang w:val="kk-KZ"/>
        </w:rPr>
        <w:t>.08.2026 г.</w:t>
      </w:r>
    </w:p>
    <w:p>
      <w:pPr>
        <w:pStyle w:val="ListParagraph"/>
        <w:tabs>
          <w:tab w:val="clear" w:pos="708"/>
          <w:tab w:val="left" w:pos="1134" w:leader="none"/>
        </w:tabs>
        <w:ind w:left="0" w:firstLine="709"/>
        <w:jc w:val="both"/>
        <w:rPr>
          <w:sz w:val="19"/>
          <w:szCs w:val="19"/>
        </w:rPr>
      </w:pPr>
      <w:r>
        <w:rPr>
          <w:sz w:val="19"/>
          <w:szCs w:val="19"/>
        </w:rPr>
        <w:t xml:space="preserve">Жиынтық кесте жасалған орны/Место составления сводной таблицы: </w:t>
      </w:r>
      <w:r>
        <w:rPr>
          <w:b/>
          <w:bCs/>
          <w:sz w:val="19"/>
          <w:szCs w:val="19"/>
          <w:u w:val="single"/>
        </w:rPr>
        <w:t>Қарағанды облысы, Қарағанды қ</w:t>
      </w:r>
      <w:r>
        <w:rPr>
          <w:b/>
          <w:bCs/>
          <w:sz w:val="19"/>
          <w:szCs w:val="19"/>
          <w:u w:val="single"/>
          <w:lang w:val="kk-KZ"/>
        </w:rPr>
        <w:t>.</w:t>
      </w:r>
      <w:r>
        <w:rPr>
          <w:b/>
          <w:bCs/>
          <w:sz w:val="19"/>
          <w:szCs w:val="19"/>
          <w:u w:val="single"/>
        </w:rPr>
        <w:t>, Б</w:t>
      </w:r>
      <w:r>
        <w:rPr>
          <w:b/>
          <w:bCs/>
          <w:sz w:val="19"/>
          <w:szCs w:val="19"/>
          <w:u w:val="single"/>
          <w:lang w:val="kk-KZ"/>
        </w:rPr>
        <w:t>ұқ</w:t>
      </w:r>
      <w:r>
        <w:rPr>
          <w:b/>
          <w:bCs/>
          <w:sz w:val="19"/>
          <w:szCs w:val="19"/>
          <w:u w:val="single"/>
        </w:rPr>
        <w:t>ар-Жырау даңғылы 47, Қара</w:t>
      </w:r>
      <w:r>
        <w:rPr>
          <w:b/>
          <w:bCs/>
          <w:sz w:val="19"/>
          <w:szCs w:val="19"/>
          <w:u w:val="single"/>
          <w:lang w:val="kk-KZ"/>
        </w:rPr>
        <w:t>ғанды облысы</w:t>
      </w:r>
      <w:r>
        <w:rPr>
          <w:b/>
          <w:bCs/>
          <w:sz w:val="19"/>
          <w:szCs w:val="19"/>
          <w:u w:val="single"/>
        </w:rPr>
        <w:t xml:space="preserve"> бойынша </w:t>
      </w:r>
      <w:r>
        <w:rPr>
          <w:b/>
          <w:bCs/>
          <w:sz w:val="19"/>
          <w:szCs w:val="19"/>
          <w:u w:val="single"/>
          <w:lang w:val="kk-KZ"/>
        </w:rPr>
        <w:t>э</w:t>
      </w:r>
      <w:r>
        <w:rPr>
          <w:b/>
          <w:bCs/>
          <w:sz w:val="19"/>
          <w:szCs w:val="19"/>
          <w:u w:val="single"/>
        </w:rPr>
        <w:t>кология департаменті</w:t>
      </w:r>
      <w:r>
        <w:rPr>
          <w:b/>
          <w:bCs/>
          <w:sz w:val="19"/>
          <w:szCs w:val="19"/>
          <w:u w:val="single"/>
          <w:lang w:val="kk-KZ"/>
        </w:rPr>
        <w:t xml:space="preserve"> / Карагандинская область</w:t>
      </w:r>
      <w:r>
        <w:rPr>
          <w:b/>
          <w:bCs/>
          <w:sz w:val="19"/>
          <w:szCs w:val="19"/>
          <w:u w:val="single"/>
        </w:rPr>
        <w:t xml:space="preserve">, г. </w:t>
      </w:r>
      <w:r>
        <w:rPr>
          <w:b/>
          <w:bCs/>
          <w:sz w:val="19"/>
          <w:szCs w:val="19"/>
          <w:u w:val="single"/>
          <w:lang w:val="kk-KZ"/>
        </w:rPr>
        <w:t>Караганда</w:t>
      </w:r>
      <w:r>
        <w:rPr>
          <w:b/>
          <w:bCs/>
          <w:sz w:val="19"/>
          <w:szCs w:val="19"/>
          <w:u w:val="single"/>
        </w:rPr>
        <w:t xml:space="preserve">, проспект </w:t>
      </w:r>
      <w:r>
        <w:rPr>
          <w:b/>
          <w:bCs/>
          <w:sz w:val="19"/>
          <w:szCs w:val="19"/>
          <w:u w:val="single"/>
          <w:lang w:val="kk-KZ"/>
        </w:rPr>
        <w:t>Бухар-Жырау</w:t>
      </w:r>
      <w:r>
        <w:rPr>
          <w:b/>
          <w:bCs/>
          <w:sz w:val="19"/>
          <w:szCs w:val="19"/>
          <w:u w:val="single"/>
        </w:rPr>
        <w:t xml:space="preserve"> </w:t>
      </w:r>
      <w:r>
        <w:rPr>
          <w:b/>
          <w:bCs/>
          <w:sz w:val="19"/>
          <w:szCs w:val="19"/>
          <w:u w:val="single"/>
          <w:lang w:val="kk-KZ"/>
        </w:rPr>
        <w:t>47</w:t>
      </w:r>
      <w:r>
        <w:rPr>
          <w:b/>
          <w:bCs/>
          <w:sz w:val="19"/>
          <w:szCs w:val="19"/>
          <w:u w:val="single"/>
        </w:rPr>
        <w:t xml:space="preserve">, Департамент экологии по </w:t>
      </w:r>
      <w:r>
        <w:rPr>
          <w:b/>
          <w:bCs/>
          <w:sz w:val="19"/>
          <w:szCs w:val="19"/>
          <w:u w:val="single"/>
          <w:lang w:val="kk-KZ"/>
        </w:rPr>
        <w:t>Карагандинской</w:t>
      </w:r>
      <w:r>
        <w:rPr>
          <w:b/>
          <w:bCs/>
          <w:sz w:val="19"/>
          <w:szCs w:val="19"/>
          <w:u w:val="single"/>
        </w:rPr>
        <w:t xml:space="preserve"> области</w:t>
      </w:r>
    </w:p>
    <w:p>
      <w:pPr>
        <w:pStyle w:val="ListParagraph"/>
        <w:tabs>
          <w:tab w:val="clear" w:pos="708"/>
          <w:tab w:val="left" w:pos="1134" w:leader="none"/>
        </w:tabs>
        <w:ind w:left="0" w:firstLine="709"/>
        <w:jc w:val="both"/>
        <w:rPr>
          <w:sz w:val="19"/>
          <w:szCs w:val="19"/>
        </w:rPr>
      </w:pPr>
      <w:r>
        <w:rPr>
          <w:sz w:val="19"/>
          <w:szCs w:val="19"/>
        </w:rPr>
        <w:t>Қоршаған ортаны қорғау саласындағы уәкілетті органның атауы</w:t>
      </w:r>
      <w:r>
        <w:rPr>
          <w:sz w:val="19"/>
          <w:szCs w:val="19"/>
          <w:lang w:val="kk-KZ"/>
        </w:rPr>
        <w:t>/</w:t>
      </w:r>
      <w:r>
        <w:rPr>
          <w:sz w:val="19"/>
          <w:szCs w:val="19"/>
        </w:rPr>
        <w:t>Наименование уполномоченного органа в области охраны окружающей среды:</w:t>
      </w:r>
      <w:r>
        <w:rPr>
          <w:sz w:val="19"/>
          <w:szCs w:val="19"/>
          <w:lang w:val="kk-KZ"/>
        </w:rPr>
        <w:t xml:space="preserve"> </w:t>
      </w:r>
      <w:r>
        <w:rPr>
          <w:b/>
          <w:bCs/>
          <w:sz w:val="19"/>
          <w:szCs w:val="19"/>
          <w:u w:val="single"/>
        </w:rPr>
        <w:t>Қара</w:t>
      </w:r>
      <w:r>
        <w:rPr>
          <w:b/>
          <w:bCs/>
          <w:sz w:val="19"/>
          <w:szCs w:val="19"/>
          <w:u w:val="single"/>
          <w:lang w:val="kk-KZ"/>
        </w:rPr>
        <w:t>ғанды облысы</w:t>
      </w:r>
      <w:r>
        <w:rPr>
          <w:b/>
          <w:bCs/>
          <w:sz w:val="19"/>
          <w:szCs w:val="19"/>
          <w:u w:val="single"/>
        </w:rPr>
        <w:t xml:space="preserve"> бойынша </w:t>
      </w:r>
      <w:r>
        <w:rPr>
          <w:b/>
          <w:bCs/>
          <w:sz w:val="19"/>
          <w:szCs w:val="19"/>
          <w:u w:val="single"/>
          <w:lang w:val="kk-KZ"/>
        </w:rPr>
        <w:t>э</w:t>
      </w:r>
      <w:r>
        <w:rPr>
          <w:b/>
          <w:bCs/>
          <w:sz w:val="19"/>
          <w:szCs w:val="19"/>
          <w:u w:val="single"/>
        </w:rPr>
        <w:t>кология департаменті</w:t>
      </w:r>
      <w:r>
        <w:rPr>
          <w:b/>
          <w:bCs/>
          <w:sz w:val="19"/>
          <w:szCs w:val="19"/>
        </w:rPr>
        <w:t xml:space="preserve"> </w:t>
      </w:r>
      <w:r>
        <w:rPr>
          <w:b/>
          <w:bCs/>
          <w:sz w:val="19"/>
          <w:szCs w:val="19"/>
          <w:lang w:val="kk-KZ"/>
        </w:rPr>
        <w:t xml:space="preserve">/ </w:t>
      </w:r>
      <w:r>
        <w:rPr>
          <w:b/>
          <w:bCs/>
          <w:sz w:val="19"/>
          <w:szCs w:val="19"/>
          <w:u w:val="single"/>
        </w:rPr>
        <w:t xml:space="preserve">Департамент экологии по </w:t>
      </w:r>
      <w:r>
        <w:rPr>
          <w:b/>
          <w:bCs/>
          <w:sz w:val="19"/>
          <w:szCs w:val="19"/>
          <w:u w:val="single"/>
          <w:lang w:val="kk-KZ"/>
        </w:rPr>
        <w:t xml:space="preserve">Карагандинской </w:t>
      </w:r>
      <w:r>
        <w:rPr>
          <w:b/>
          <w:bCs/>
          <w:sz w:val="19"/>
          <w:szCs w:val="19"/>
          <w:u w:val="single"/>
        </w:rPr>
        <w:t>области</w:t>
      </w:r>
    </w:p>
    <w:p>
      <w:pPr>
        <w:pStyle w:val="ListParagraph"/>
        <w:tabs>
          <w:tab w:val="clear" w:pos="708"/>
          <w:tab w:val="left" w:pos="1134" w:leader="none"/>
        </w:tabs>
        <w:ind w:left="0" w:firstLine="709"/>
        <w:jc w:val="both"/>
        <w:rPr>
          <w:sz w:val="19"/>
          <w:szCs w:val="19"/>
        </w:rPr>
      </w:pPr>
      <w:r>
        <w:rPr>
          <w:sz w:val="19"/>
          <w:szCs w:val="19"/>
        </w:rPr>
        <w:t>Мүдделі мемлекеттік органдардың ескертулері мен ұсыныстарын жинау туралы хабарлама күні</w:t>
      </w:r>
      <w:r>
        <w:rPr>
          <w:sz w:val="19"/>
          <w:szCs w:val="19"/>
          <w:lang w:val="kk-KZ"/>
        </w:rPr>
        <w:t>/</w:t>
      </w:r>
      <w:r>
        <w:rPr>
          <w:sz w:val="19"/>
          <w:szCs w:val="19"/>
        </w:rPr>
        <w:t xml:space="preserve">Дата извещения о сборе замечаний и предложений заинтересованных государственных органов: </w:t>
      </w:r>
      <w:r>
        <w:rPr>
          <w:b/>
          <w:bCs/>
          <w:sz w:val="19"/>
          <w:szCs w:val="19"/>
          <w:u w:val="single"/>
          <w:lang w:val="en-US"/>
        </w:rPr>
        <w:t>23.07.2026</w:t>
      </w:r>
      <w:r>
        <w:rPr>
          <w:b/>
          <w:bCs/>
          <w:sz w:val="19"/>
          <w:szCs w:val="19"/>
          <w:u w:val="single"/>
        </w:rPr>
        <w:t xml:space="preserve"> ж.</w:t>
      </w:r>
      <w:r>
        <w:rPr>
          <w:b/>
          <w:bCs/>
          <w:sz w:val="19"/>
          <w:szCs w:val="19"/>
          <w:u w:val="single"/>
          <w:lang w:val="kk-KZ"/>
        </w:rPr>
        <w:t xml:space="preserve"> / 23</w:t>
      </w:r>
      <w:r>
        <w:rPr>
          <w:b/>
          <w:bCs/>
          <w:sz w:val="19"/>
          <w:szCs w:val="19"/>
          <w:u w:val="single"/>
        </w:rPr>
        <w:t>.0</w:t>
      </w:r>
      <w:r>
        <w:rPr>
          <w:b/>
          <w:bCs/>
          <w:sz w:val="19"/>
          <w:szCs w:val="19"/>
          <w:u w:val="single"/>
          <w:lang w:val="kk-KZ"/>
        </w:rPr>
        <w:t>7</w:t>
      </w:r>
      <w:r>
        <w:rPr>
          <w:b/>
          <w:bCs/>
          <w:sz w:val="19"/>
          <w:szCs w:val="19"/>
          <w:u w:val="single"/>
        </w:rPr>
        <w:t>.2026</w:t>
      </w:r>
      <w:r>
        <w:rPr>
          <w:b/>
          <w:bCs/>
          <w:sz w:val="19"/>
          <w:szCs w:val="19"/>
          <w:u w:val="single"/>
          <w:lang w:val="kk-KZ"/>
        </w:rPr>
        <w:t xml:space="preserve"> г.</w:t>
      </w:r>
    </w:p>
    <w:p>
      <w:pPr>
        <w:pStyle w:val="ListParagraph"/>
        <w:tabs>
          <w:tab w:val="clear" w:pos="708"/>
          <w:tab w:val="left" w:pos="1134" w:leader="none"/>
        </w:tabs>
        <w:ind w:left="0" w:firstLine="709"/>
        <w:jc w:val="both"/>
        <w:rPr>
          <w:sz w:val="19"/>
          <w:szCs w:val="19"/>
        </w:rPr>
      </w:pPr>
      <w:r>
        <w:rPr>
          <w:sz w:val="19"/>
          <w:szCs w:val="19"/>
        </w:rPr>
        <w:t>Мүдделі мемлекеттік органдардың ескертулері мен ұсыныстарын ұсыну мерзімі</w:t>
      </w:r>
      <w:r>
        <w:rPr>
          <w:sz w:val="19"/>
          <w:szCs w:val="19"/>
          <w:lang w:val="kk-KZ"/>
        </w:rPr>
        <w:t>/</w:t>
      </w:r>
      <w:r>
        <w:rPr>
          <w:sz w:val="19"/>
          <w:szCs w:val="19"/>
        </w:rPr>
        <w:t xml:space="preserve">Срок предоставления замечаний и предложений заинтересованных государственных органов: </w:t>
      </w:r>
      <w:r>
        <w:rPr>
          <w:b/>
          <w:bCs/>
          <w:sz w:val="19"/>
          <w:szCs w:val="19"/>
          <w:u w:val="single"/>
          <w:lang w:val="en-US"/>
        </w:rPr>
        <w:t>23.07.2026</w:t>
      </w:r>
      <w:r>
        <w:rPr>
          <w:b/>
          <w:bCs/>
          <w:sz w:val="19"/>
          <w:szCs w:val="19"/>
          <w:u w:val="single"/>
        </w:rPr>
        <w:t>–</w:t>
      </w:r>
      <w:r>
        <w:rPr>
          <w:b/>
          <w:bCs/>
          <w:sz w:val="19"/>
          <w:szCs w:val="19"/>
          <w:u w:val="single"/>
          <w:lang w:val="en-US"/>
        </w:rPr>
        <w:t>13</w:t>
      </w:r>
      <w:r>
        <w:rPr>
          <w:b/>
          <w:bCs/>
          <w:sz w:val="19"/>
          <w:szCs w:val="19"/>
          <w:u w:val="single"/>
          <w:lang w:val="kk-KZ"/>
        </w:rPr>
        <w:t>.08.2026</w:t>
      </w:r>
      <w:r>
        <w:rPr>
          <w:b/>
          <w:bCs/>
          <w:sz w:val="19"/>
          <w:szCs w:val="19"/>
          <w:u w:val="single"/>
        </w:rPr>
        <w:t xml:space="preserve"> жж.</w:t>
      </w:r>
      <w:r>
        <w:rPr>
          <w:b/>
          <w:bCs/>
          <w:sz w:val="19"/>
          <w:szCs w:val="19"/>
          <w:u w:val="single"/>
          <w:lang w:val="kk-KZ"/>
        </w:rPr>
        <w:t xml:space="preserve"> / 23</w:t>
      </w:r>
      <w:r>
        <w:rPr>
          <w:b/>
          <w:bCs/>
          <w:sz w:val="19"/>
          <w:szCs w:val="19"/>
          <w:u w:val="single"/>
        </w:rPr>
        <w:t>.0</w:t>
      </w:r>
      <w:r>
        <w:rPr>
          <w:b/>
          <w:bCs/>
          <w:sz w:val="19"/>
          <w:szCs w:val="19"/>
          <w:u w:val="single"/>
          <w:lang w:val="kk-KZ"/>
        </w:rPr>
        <w:t>7</w:t>
      </w:r>
      <w:r>
        <w:rPr>
          <w:b/>
          <w:bCs/>
          <w:sz w:val="19"/>
          <w:szCs w:val="19"/>
          <w:u w:val="single"/>
        </w:rPr>
        <w:t>.2026</w:t>
      </w:r>
      <w:r>
        <w:rPr>
          <w:b/>
          <w:bCs/>
          <w:sz w:val="19"/>
          <w:szCs w:val="19"/>
          <w:u w:val="single"/>
          <w:lang w:val="kk-KZ"/>
        </w:rPr>
        <w:t>-13</w:t>
      </w:r>
      <w:r>
        <w:rPr>
          <w:b/>
          <w:bCs/>
          <w:sz w:val="19"/>
          <w:szCs w:val="19"/>
          <w:u w:val="single"/>
        </w:rPr>
        <w:t>.0</w:t>
      </w:r>
      <w:r>
        <w:rPr>
          <w:b/>
          <w:bCs/>
          <w:sz w:val="19"/>
          <w:szCs w:val="19"/>
          <w:u w:val="single"/>
          <w:lang w:val="kk-KZ"/>
        </w:rPr>
        <w:t>8</w:t>
      </w:r>
      <w:r>
        <w:rPr>
          <w:b/>
          <w:bCs/>
          <w:sz w:val="19"/>
          <w:szCs w:val="19"/>
          <w:u w:val="single"/>
        </w:rPr>
        <w:t>.2026</w:t>
      </w:r>
      <w:r>
        <w:rPr>
          <w:b/>
          <w:bCs/>
          <w:sz w:val="19"/>
          <w:szCs w:val="19"/>
          <w:u w:val="single"/>
          <w:lang w:val="kk-KZ"/>
        </w:rPr>
        <w:t xml:space="preserve"> гг.</w:t>
      </w:r>
    </w:p>
    <w:p>
      <w:pPr>
        <w:pStyle w:val="ListParagraph"/>
        <w:tabs>
          <w:tab w:val="clear" w:pos="708"/>
          <w:tab w:val="left" w:pos="1134" w:leader="none"/>
        </w:tabs>
        <w:ind w:left="0" w:firstLine="709"/>
        <w:jc w:val="both"/>
        <w:rPr>
          <w:sz w:val="19"/>
          <w:szCs w:val="19"/>
        </w:rPr>
      </w:pPr>
      <w:r>
        <w:rPr>
          <w:sz w:val="19"/>
          <w:szCs w:val="19"/>
        </w:rPr>
        <w:t>Мүдделі мемлекеттік органдардың ескертулер мен ұсыныстары</w:t>
      </w:r>
      <w:r>
        <w:rPr>
          <w:sz w:val="19"/>
          <w:szCs w:val="19"/>
          <w:lang w:val="kk-KZ"/>
        </w:rPr>
        <w:t>/За</w:t>
      </w:r>
      <w:r>
        <w:rPr>
          <w:sz w:val="19"/>
          <w:szCs w:val="19"/>
        </w:rPr>
        <w:t>мечания и предложения заинтересованных государственных органов:</w:t>
      </w:r>
    </w:p>
    <w:tbl>
      <w:tblPr>
        <w:tblW w:w="10200"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510"/>
        <w:gridCol w:w="2147"/>
        <w:gridCol w:w="5840"/>
        <w:gridCol w:w="1702"/>
      </w:tblGrid>
      <w:tr>
        <w:trPr>
          <w:trHeight w:val="3645" w:hRule="atLeast"/>
        </w:trPr>
        <w:tc>
          <w:tcPr>
            <w:tcW w:w="510"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b/>
                <w:sz w:val="19"/>
                <w:szCs w:val="19"/>
              </w:rPr>
              <w:t>№</w:t>
            </w:r>
          </w:p>
        </w:tc>
        <w:tc>
          <w:tcPr>
            <w:tcW w:w="2147"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b/>
                <w:bCs/>
                <w:sz w:val="19"/>
                <w:szCs w:val="19"/>
              </w:rPr>
              <w:t>Мүдделі мемлекеттік орган</w:t>
            </w:r>
            <w:r>
              <w:rPr>
                <w:b/>
                <w:sz w:val="19"/>
                <w:szCs w:val="19"/>
              </w:rPr>
              <w:t xml:space="preserve"> </w:t>
            </w:r>
            <w:r>
              <w:rPr>
                <w:b/>
                <w:sz w:val="19"/>
                <w:szCs w:val="19"/>
                <w:lang w:val="kk-KZ"/>
              </w:rPr>
              <w:t xml:space="preserve">/ </w:t>
            </w:r>
            <w:r>
              <w:rPr>
                <w:b/>
                <w:sz w:val="19"/>
                <w:szCs w:val="19"/>
              </w:rPr>
              <w:t>Заинтересованный государственный орган</w:t>
            </w:r>
          </w:p>
        </w:tc>
        <w:tc>
          <w:tcPr>
            <w:tcW w:w="5840"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b/>
                <w:bCs/>
                <w:sz w:val="19"/>
                <w:szCs w:val="19"/>
                <w:lang w:val="kk-KZ"/>
              </w:rPr>
              <w:t>Е</w:t>
            </w:r>
            <w:r>
              <w:rPr>
                <w:b/>
                <w:bCs/>
                <w:sz w:val="19"/>
                <w:szCs w:val="19"/>
              </w:rPr>
              <w:t xml:space="preserve">скертулер </w:t>
            </w:r>
            <w:r>
              <w:rPr>
                <w:b/>
                <w:bCs/>
                <w:sz w:val="19"/>
                <w:szCs w:val="19"/>
                <w:lang w:val="kk-KZ"/>
              </w:rPr>
              <w:t>немесе</w:t>
            </w:r>
            <w:r>
              <w:rPr>
                <w:b/>
                <w:bCs/>
                <w:sz w:val="19"/>
                <w:szCs w:val="19"/>
              </w:rPr>
              <w:t xml:space="preserve"> ұсыныстар</w:t>
            </w:r>
            <w:r>
              <w:rPr>
                <w:b/>
                <w:sz w:val="19"/>
                <w:szCs w:val="19"/>
              </w:rPr>
              <w:t xml:space="preserve"> </w:t>
            </w:r>
            <w:r>
              <w:rPr>
                <w:b/>
                <w:sz w:val="19"/>
                <w:szCs w:val="19"/>
                <w:lang w:val="kk-KZ"/>
              </w:rPr>
              <w:t xml:space="preserve">/ </w:t>
            </w:r>
            <w:r>
              <w:rPr>
                <w:b/>
                <w:sz w:val="19"/>
                <w:szCs w:val="19"/>
              </w:rPr>
              <w:t>Замечани</w:t>
            </w:r>
            <w:r>
              <w:rPr>
                <w:b/>
                <w:sz w:val="19"/>
                <w:szCs w:val="19"/>
                <w:lang w:val="kk-KZ"/>
              </w:rPr>
              <w:t>я</w:t>
            </w:r>
            <w:r>
              <w:rPr>
                <w:b/>
                <w:sz w:val="19"/>
                <w:szCs w:val="19"/>
              </w:rPr>
              <w:t xml:space="preserve"> или предложени</w:t>
            </w:r>
            <w:r>
              <w:rPr>
                <w:b/>
                <w:sz w:val="19"/>
                <w:szCs w:val="19"/>
                <w:lang w:val="kk-KZ"/>
              </w:rPr>
              <w:t>я</w:t>
            </w:r>
          </w:p>
        </w:tc>
        <w:tc>
          <w:tcPr>
            <w:tcW w:w="1702"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b/>
                <w:sz w:val="19"/>
                <w:szCs w:val="19"/>
                <w:lang w:val="kk-KZ"/>
              </w:rPr>
              <w:t xml:space="preserve">Ескертудің немесе ұсыныстың қандай жолмен ескерілгені туралы мәлімет, немесе ескертудің не ұсыныстың ескерілмеу себептері / </w:t>
            </w:r>
            <w:r>
              <w:rPr>
                <w:b/>
                <w:sz w:val="19"/>
                <w:szCs w:val="19"/>
              </w:rPr>
              <w:t>Сведения о том, каким образом замечание или предложение было учтено, или причины, по которым замечание или предложение не было учтено</w:t>
            </w:r>
          </w:p>
        </w:tc>
      </w:tr>
      <w:tr>
        <w:trPr>
          <w:trHeight w:val="163" w:hRule="atLeast"/>
        </w:trPr>
        <w:tc>
          <w:tcPr>
            <w:tcW w:w="510"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lang w:val="kk-KZ"/>
              </w:rPr>
            </w:pPr>
            <w:r>
              <w:rPr>
                <w:b/>
                <w:sz w:val="19"/>
                <w:szCs w:val="19"/>
                <w:lang w:val="kk-KZ"/>
              </w:rPr>
            </w:r>
          </w:p>
        </w:tc>
        <w:tc>
          <w:tcPr>
            <w:tcW w:w="21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shd w:fill="auto" w:val="clear"/>
                <w:lang w:val="kk-KZ"/>
                <w14:ligatures w14:val="none"/>
              </w:rPr>
              <w:t>«</w:t>
            </w:r>
            <w:r>
              <w:rPr>
                <w:b/>
                <w:bCs/>
                <w:sz w:val="19"/>
                <w:szCs w:val="19"/>
                <w:shd w:fill="auto" w:val="clear"/>
                <w:lang w:val="kk-KZ"/>
                <w14:ligatures w14:val="none"/>
              </w:rPr>
              <w:t>Қарағанды облысы Нұра ауданы әкімінің аппараты</w:t>
            </w:r>
            <w:r>
              <w:rPr>
                <w:sz w:val="19"/>
                <w:szCs w:val="19"/>
                <w:shd w:fill="auto" w:val="clear"/>
                <w:lang w:val="kk-KZ"/>
                <w14:ligatures w14:val="none"/>
              </w:rPr>
              <w:t xml:space="preserve">» </w:t>
            </w:r>
            <w:r>
              <w:rPr>
                <w:b/>
                <w:bCs/>
                <w:sz w:val="19"/>
                <w:szCs w:val="19"/>
                <w:shd w:fill="auto" w:val="clear"/>
                <w:lang w:val="kk-KZ"/>
                <w14:ligatures w14:val="none"/>
              </w:rPr>
              <w:t>ММ</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19"/>
                <w:szCs w:val="19"/>
              </w:rPr>
            </w:pPr>
            <w:r>
              <w:rPr>
                <w:rFonts w:eastAsia="Calibri"/>
                <w:sz w:val="19"/>
                <w:szCs w:val="19"/>
                <w:shd w:fill="auto" w:val="clear"/>
                <w:lang w:val="kk-KZ" w:eastAsia="en-US"/>
                <w14:ligatures w14:val="none"/>
              </w:rPr>
              <w:t xml:space="preserve">  </w:t>
            </w:r>
            <w:r>
              <w:rPr>
                <w:rFonts w:eastAsia="Calibri"/>
                <w:sz w:val="19"/>
                <w:szCs w:val="19"/>
                <w:shd w:fill="auto" w:val="clear"/>
                <w:lang w:val="kk-KZ" w:eastAsia="en-US"/>
                <w14:ligatures w14:val="none"/>
              </w:rPr>
              <w:t>Сіздің 2026 жылғы 23 шілдедегі № 2/1075-И «Сарыарка Алтын» ЖШС 22.07.2026 ж. №KZ89RYS01837404 материалдары бойынша көзделіп отырған қызмет туралы өтінішін интернет-ресурстарда жариялау туралы хатыңызға сәйкес келесіні хабарлаймыз:</w:t>
            </w:r>
          </w:p>
          <w:p>
            <w:pPr>
              <w:pStyle w:val="Normal"/>
              <w:widowControl w:val="false"/>
              <w:tabs>
                <w:tab w:val="clear" w:pos="708"/>
                <w:tab w:val="left" w:pos="1134" w:leader="none"/>
              </w:tabs>
              <w:ind w:firstLine="170"/>
              <w:jc w:val="both"/>
              <w:rPr/>
            </w:pPr>
            <w:r>
              <w:rPr>
                <w:rFonts w:eastAsia="Calibri"/>
                <w:sz w:val="19"/>
                <w:szCs w:val="19"/>
                <w:shd w:fill="auto" w:val="clear"/>
                <w:lang w:val="kk-KZ" w:eastAsia="en-US"/>
                <w14:ligatures w14:val="none"/>
              </w:rPr>
              <w:t>Аталған өтініш Нұра ауданы әкімдігінің ресми сайтында жарияланды, сілтеме қосымша беріледі:</w:t>
            </w:r>
            <w:r>
              <w:rPr>
                <w:sz w:val="19"/>
                <w:szCs w:val="19"/>
                <w:shd w:fill="auto" w:val="clear"/>
                <w:lang w:val="kk-KZ"/>
                <w14:ligatures w14:val="none"/>
              </w:rPr>
              <w:t xml:space="preserve"> </w:t>
            </w:r>
            <w:hyperlink r:id="rId2">
              <w:r>
                <w:rPr>
                  <w:rFonts w:eastAsia="Calibri"/>
                  <w:sz w:val="19"/>
                  <w:szCs w:val="19"/>
                  <w:shd w:fill="auto" w:val="clear"/>
                  <w:lang w:val="kk-KZ" w:eastAsia="en-US"/>
                  <w14:ligatures w14:val="none"/>
                </w:rPr>
                <w:t>https://www.gov.kz/memleket/entities/karaganda-nurinsk/documents/details/1047517</w:t>
              </w:r>
            </w:hyperlink>
            <w:r>
              <w:rPr>
                <w:rFonts w:eastAsia="Calibri"/>
                <w:sz w:val="19"/>
                <w:szCs w:val="19"/>
                <w:shd w:fill="auto" w:val="clear"/>
                <w:lang w:val="kk-KZ" w:eastAsia="en-US"/>
                <w14:ligatures w14:val="none"/>
              </w:rPr>
              <w:t xml:space="preserve">. </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rPr>
            </w:r>
          </w:p>
        </w:tc>
      </w:tr>
      <w:tr>
        <w:trPr>
          <w:trHeight w:val="163" w:hRule="atLeast"/>
        </w:trPr>
        <w:tc>
          <w:tcPr>
            <w:tcW w:w="510" w:type="dxa"/>
            <w:vMerge w:val="continue"/>
            <w:tcBorders>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rPr>
                <w:b/>
                <w:b/>
                <w:sz w:val="19"/>
                <w:szCs w:val="19"/>
              </w:rPr>
            </w:pPr>
            <w:r>
              <w:rPr>
                <w:b/>
                <w:sz w:val="19"/>
                <w:szCs w:val="19"/>
              </w:rPr>
            </w:r>
          </w:p>
        </w:tc>
        <w:tc>
          <w:tcPr>
            <w:tcW w:w="21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b/>
                <w:sz w:val="19"/>
                <w:szCs w:val="19"/>
                <w:shd w:fill="auto" w:val="clear"/>
                <w14:ligatures w14:val="none"/>
              </w:rPr>
              <w:t xml:space="preserve">ГУ «Аппарат акима </w:t>
            </w:r>
            <w:r>
              <w:rPr>
                <w:b/>
                <w:sz w:val="19"/>
                <w:szCs w:val="19"/>
                <w:shd w:fill="auto" w:val="clear"/>
                <w:lang w:val="kk-KZ"/>
                <w14:ligatures w14:val="none"/>
              </w:rPr>
              <w:t>Нуринского</w:t>
            </w:r>
            <w:r>
              <w:rPr>
                <w:b/>
                <w:sz w:val="19"/>
                <w:szCs w:val="19"/>
                <w:shd w:fill="auto" w:val="clear"/>
                <w14:ligatures w14:val="none"/>
              </w:rPr>
              <w:t xml:space="preserve"> района Карагандинской области»</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ind w:firstLine="170"/>
              <w:jc w:val="both"/>
              <w:rPr>
                <w:sz w:val="19"/>
                <w:szCs w:val="19"/>
              </w:rPr>
            </w:pPr>
            <w:r>
              <w:rPr>
                <w:sz w:val="19"/>
                <w:szCs w:val="19"/>
                <w:shd w:fill="auto" w:val="clear"/>
                <w:lang w:val="kk-KZ"/>
                <w14:ligatures w14:val="none"/>
              </w:rPr>
              <w:t xml:space="preserve">В соответствии с вашим письмом от 23 июля 2026 года № 2/1075-И ТОО «Сарыарка Алтын» от 22.07.2026 г. №KZ89RYS01837404 о размещении на интернет-ресурсах заявления о предполагаемой деятельности, сообщаем следующее: </w:t>
            </w:r>
          </w:p>
          <w:p>
            <w:pPr>
              <w:pStyle w:val="Normal"/>
              <w:widowControl w:val="false"/>
              <w:tabs>
                <w:tab w:val="clear" w:pos="708"/>
                <w:tab w:val="left" w:pos="1134" w:leader="none"/>
              </w:tabs>
              <w:ind w:firstLine="170"/>
              <w:jc w:val="both"/>
              <w:rPr>
                <w:sz w:val="19"/>
                <w:szCs w:val="19"/>
              </w:rPr>
            </w:pPr>
            <w:r>
              <w:rPr>
                <w:sz w:val="19"/>
                <w:szCs w:val="19"/>
                <w:shd w:fill="auto" w:val="clear"/>
                <w:lang w:val="kk-KZ"/>
                <w14:ligatures w14:val="none"/>
              </w:rPr>
              <w:t xml:space="preserve">Данное заявление опубликовано на официальном сайте акимата Нуринского района, ссылка прилагается: https://www.gov.kz/memleket/entities/karaganda-nurinsk/documents/details/1047517. </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rPr>
            </w:r>
          </w:p>
        </w:tc>
      </w:tr>
      <w:tr>
        <w:trPr>
          <w:trHeight w:val="1582" w:hRule="atLeast"/>
        </w:trPr>
        <w:tc>
          <w:tcPr>
            <w:tcW w:w="510"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highlight w:val="none"/>
                <w:shd w:fill="FFFF00" w:val="clear"/>
              </w:rPr>
            </w:pPr>
            <w:r>
              <w:rPr>
                <w:b/>
                <w:sz w:val="19"/>
                <w:szCs w:val="19"/>
                <w:shd w:fill="FFFF00" w:val="clear"/>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9"/>
                <w:szCs w:val="19"/>
              </w:rPr>
            </w:pPr>
            <w:r>
              <w:rPr>
                <w:b/>
                <w:bCs/>
                <w:iCs/>
                <w:color w:val="000000"/>
                <w:sz w:val="19"/>
                <w:szCs w:val="19"/>
                <w:shd w:fill="auto" w:val="clear"/>
              </w:rPr>
              <w:t xml:space="preserve">«Су ресурстарын қорғау және пайдалануды реттеу жөніндегі </w:t>
            </w:r>
            <w:r>
              <w:rPr>
                <w:b/>
                <w:bCs/>
                <w:iCs/>
                <w:color w:val="000000"/>
                <w:sz w:val="19"/>
                <w:szCs w:val="19"/>
                <w:shd w:fill="auto" w:val="clear"/>
                <w:lang w:val="kk-KZ"/>
              </w:rPr>
              <w:t>Нұра-Сарысу</w:t>
            </w:r>
            <w:r>
              <w:rPr>
                <w:b/>
                <w:bCs/>
                <w:iCs/>
                <w:color w:val="000000"/>
                <w:sz w:val="19"/>
                <w:szCs w:val="19"/>
                <w:shd w:fill="auto" w:val="clear"/>
              </w:rPr>
              <w:t xml:space="preserve"> бассейндік су инспекциясы» РММ</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9"/>
                <w:szCs w:val="19"/>
              </w:rPr>
            </w:pPr>
            <w:r>
              <w:rPr>
                <w:sz w:val="19"/>
                <w:szCs w:val="19"/>
                <w:lang w:val="kk-KZ"/>
              </w:rPr>
              <w:t>Ұ</w:t>
            </w:r>
            <w:r>
              <w:rPr>
                <w:sz w:val="19"/>
                <w:szCs w:val="19"/>
              </w:rPr>
              <w:t>сынылмаған.</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highlight w:val="none"/>
                <w:shd w:fill="auto" w:val="clear"/>
              </w:rPr>
            </w:pPr>
            <w:r>
              <w:rPr>
                <w:sz w:val="19"/>
                <w:szCs w:val="19"/>
                <w:shd w:fill="auto" w:val="clear"/>
              </w:rPr>
            </w:r>
          </w:p>
        </w:tc>
      </w:tr>
      <w:tr>
        <w:trPr>
          <w:trHeight w:val="163" w:hRule="atLeast"/>
        </w:trPr>
        <w:tc>
          <w:tcPr>
            <w:tcW w:w="510"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rPr>
            </w:pPr>
            <w:r>
              <w:rPr>
                <w:b/>
                <w:sz w:val="19"/>
                <w:szCs w:val="19"/>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9"/>
                <w:szCs w:val="19"/>
              </w:rPr>
            </w:pPr>
            <w:r>
              <w:rPr>
                <w:b/>
                <w:iCs/>
                <w:color w:val="000000"/>
                <w:sz w:val="19"/>
                <w:szCs w:val="19"/>
                <w:shd w:fill="auto" w:val="clear"/>
                <w:lang w:val="kk-KZ"/>
              </w:rPr>
              <w:t>РГУ «Нура-Сарысуская</w:t>
            </w:r>
            <w:r>
              <w:rPr>
                <w:b/>
                <w:bCs/>
                <w:iCs/>
                <w:color w:val="000000"/>
                <w:sz w:val="19"/>
                <w:szCs w:val="19"/>
                <w:shd w:fill="auto" w:val="clear"/>
              </w:rPr>
              <w:t xml:space="preserve"> бассейновая водная инспекция по охране и регулированию использования водных ресурсов</w:t>
            </w:r>
            <w:r>
              <w:rPr>
                <w:b/>
                <w:iCs/>
                <w:color w:val="000000"/>
                <w:sz w:val="19"/>
                <w:szCs w:val="19"/>
                <w:shd w:fill="auto" w:val="clear"/>
                <w:lang w:val="kk-KZ"/>
              </w:rPr>
              <w:t>»</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9"/>
                <w:szCs w:val="19"/>
              </w:rPr>
            </w:pPr>
            <w:r>
              <w:rPr>
                <w:rFonts w:eastAsia="Calibri"/>
                <w:color w:val="000000"/>
                <w:sz w:val="19"/>
                <w:szCs w:val="19"/>
                <w:lang w:val="kk-KZ" w:eastAsia="en-US"/>
              </w:rPr>
              <w:t>Не представлено.</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highlight w:val="none"/>
                <w:shd w:fill="auto" w:val="clear"/>
              </w:rPr>
            </w:pPr>
            <w:r>
              <w:rPr>
                <w:sz w:val="19"/>
                <w:szCs w:val="19"/>
                <w:shd w:fill="auto" w:val="clear"/>
              </w:rPr>
            </w:r>
          </w:p>
        </w:tc>
      </w:tr>
      <w:tr>
        <w:trPr>
          <w:trHeight w:val="742" w:hRule="atLeast"/>
        </w:trPr>
        <w:tc>
          <w:tcPr>
            <w:tcW w:w="510"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rPr>
            </w:pPr>
            <w:r>
              <w:rPr>
                <w:b/>
                <w:sz w:val="19"/>
                <w:szCs w:val="19"/>
              </w:rPr>
            </w:r>
          </w:p>
        </w:tc>
        <w:tc>
          <w:tcPr>
            <w:tcW w:w="21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b/>
                <w:bCs/>
                <w:color w:val="000000"/>
                <w:sz w:val="19"/>
                <w:szCs w:val="19"/>
              </w:rPr>
              <w:t xml:space="preserve">«Қарағанды облысы </w:t>
            </w:r>
            <w:r>
              <w:rPr>
                <w:b/>
                <w:bCs/>
                <w:color w:val="000000"/>
                <w:sz w:val="19"/>
                <w:szCs w:val="19"/>
                <w:lang w:val="kk-KZ"/>
              </w:rPr>
              <w:t>Нұра</w:t>
            </w:r>
            <w:r>
              <w:rPr>
                <w:b/>
                <w:bCs/>
                <w:color w:val="000000"/>
                <w:sz w:val="19"/>
                <w:szCs w:val="19"/>
              </w:rPr>
              <w:t xml:space="preserve"> ауданының санитариялық-эпидемиологиялық бақылау басқармасы» РММ</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9"/>
                <w:szCs w:val="19"/>
              </w:rPr>
            </w:pPr>
            <w:r>
              <w:rPr>
                <w:sz w:val="19"/>
                <w:szCs w:val="19"/>
                <w:lang w:val="kk-KZ"/>
              </w:rPr>
              <w:t>Ұ</w:t>
            </w:r>
            <w:r>
              <w:rPr>
                <w:sz w:val="19"/>
                <w:szCs w:val="19"/>
              </w:rPr>
              <w:t>сынылмаған.</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rPr>
            </w:r>
          </w:p>
        </w:tc>
      </w:tr>
      <w:tr>
        <w:trPr>
          <w:trHeight w:val="742" w:hRule="atLeast"/>
        </w:trPr>
        <w:tc>
          <w:tcPr>
            <w:tcW w:w="510"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rPr>
            </w:pPr>
            <w:r>
              <w:rPr>
                <w:b/>
                <w:sz w:val="19"/>
                <w:szCs w:val="19"/>
              </w:rPr>
            </w:r>
          </w:p>
        </w:tc>
        <w:tc>
          <w:tcPr>
            <w:tcW w:w="21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b/>
                <w:color w:val="000000"/>
                <w:sz w:val="19"/>
                <w:szCs w:val="19"/>
              </w:rPr>
              <w:t>РГУ</w:t>
            </w:r>
            <w:r>
              <w:rPr>
                <w:b/>
                <w:sz w:val="19"/>
                <w:szCs w:val="19"/>
              </w:rPr>
              <w:t xml:space="preserve"> «</w:t>
            </w:r>
            <w:r>
              <w:rPr>
                <w:b/>
                <w:color w:val="000000"/>
                <w:sz w:val="19"/>
                <w:szCs w:val="19"/>
                <w:lang w:val="kk-KZ"/>
              </w:rPr>
              <w:t>Нуринское</w:t>
            </w:r>
            <w:r>
              <w:rPr>
                <w:b/>
                <w:sz w:val="19"/>
                <w:szCs w:val="19"/>
              </w:rPr>
              <w:t xml:space="preserve"> районное Управление санитарно-эпидемиологического контроля»</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9"/>
                <w:szCs w:val="19"/>
              </w:rPr>
            </w:pPr>
            <w:r>
              <w:rPr>
                <w:rFonts w:eastAsia="Calibri"/>
                <w:color w:val="000000"/>
                <w:sz w:val="19"/>
                <w:szCs w:val="19"/>
                <w:lang w:val="kk-KZ" w:eastAsia="en-US"/>
              </w:rPr>
              <w:t>Не представлено.</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rPr>
            </w:r>
          </w:p>
        </w:tc>
      </w:tr>
      <w:tr>
        <w:trPr>
          <w:trHeight w:val="1027" w:hRule="atLeast"/>
        </w:trPr>
        <w:tc>
          <w:tcPr>
            <w:tcW w:w="510"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9"/>
                <w:szCs w:val="19"/>
                <w:highlight w:val="none"/>
                <w:shd w:fill="FFFF00" w:val="clear"/>
              </w:rPr>
            </w:pPr>
            <w:r>
              <w:rPr>
                <w:b/>
                <w:sz w:val="19"/>
                <w:szCs w:val="19"/>
                <w:shd w:fill="FFFF00" w:val="clear"/>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sz w:val="19"/>
                <w:szCs w:val="19"/>
              </w:rPr>
            </w:pPr>
            <w:r>
              <w:rPr>
                <w:b/>
                <w:color w:val="000000"/>
                <w:sz w:val="19"/>
                <w:szCs w:val="19"/>
                <w:shd w:fill="auto" w:val="clear"/>
              </w:rPr>
              <w:t>«Қарағанды облыстық орман шаруашылығы және жануарлар дүниесі аумақтық инспекциясы» РММ</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9"/>
                <w:szCs w:val="19"/>
              </w:rPr>
            </w:pPr>
            <w:r>
              <w:rPr>
                <w:sz w:val="19"/>
                <w:szCs w:val="19"/>
                <w:lang w:val="kk-KZ"/>
              </w:rPr>
              <w:t>Ұ</w:t>
            </w:r>
            <w:r>
              <w:rPr>
                <w:sz w:val="19"/>
                <w:szCs w:val="19"/>
              </w:rPr>
              <w:t>сынылмаған.</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9"/>
                <w:szCs w:val="19"/>
                <w:highlight w:val="none"/>
                <w:shd w:fill="auto" w:val="clear"/>
              </w:rPr>
            </w:pPr>
            <w:r>
              <w:rPr>
                <w:sz w:val="19"/>
                <w:szCs w:val="19"/>
                <w:shd w:fill="auto" w:val="clear"/>
              </w:rPr>
            </w:r>
          </w:p>
        </w:tc>
      </w:tr>
      <w:tr>
        <w:trPr>
          <w:trHeight w:val="1027" w:hRule="atLeast"/>
        </w:trPr>
        <w:tc>
          <w:tcPr>
            <w:tcW w:w="510"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rPr>
            </w:pPr>
            <w:r>
              <w:rPr>
                <w:b/>
                <w:sz w:val="19"/>
                <w:szCs w:val="19"/>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sz w:val="19"/>
                <w:szCs w:val="19"/>
              </w:rPr>
            </w:pPr>
            <w:r>
              <w:rPr>
                <w:b/>
                <w:color w:val="000000"/>
                <w:sz w:val="19"/>
                <w:szCs w:val="19"/>
                <w:shd w:fill="auto" w:val="clear"/>
              </w:rPr>
              <w:t>РГУ</w:t>
            </w:r>
            <w:r>
              <w:rPr>
                <w:b/>
                <w:sz w:val="19"/>
                <w:szCs w:val="19"/>
                <w:shd w:fill="auto" w:val="clear"/>
              </w:rPr>
              <w:t xml:space="preserve"> «</w:t>
            </w:r>
            <w:r>
              <w:rPr>
                <w:b/>
                <w:color w:val="000000"/>
                <w:sz w:val="19"/>
                <w:szCs w:val="19"/>
                <w:shd w:fill="auto" w:val="clear"/>
              </w:rPr>
              <w:t>Карагандинская</w:t>
            </w:r>
            <w:r>
              <w:rPr>
                <w:b/>
                <w:sz w:val="19"/>
                <w:szCs w:val="19"/>
                <w:shd w:fill="auto" w:val="clear"/>
              </w:rPr>
              <w:t xml:space="preserve"> областная территориальная инспекция лесного хозяйства и животного мира»</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9"/>
                <w:szCs w:val="19"/>
              </w:rPr>
            </w:pPr>
            <w:r>
              <w:rPr>
                <w:rFonts w:eastAsia="Calibri"/>
                <w:color w:val="000000"/>
                <w:sz w:val="19"/>
                <w:szCs w:val="19"/>
                <w:lang w:val="kk-KZ" w:eastAsia="en-US"/>
              </w:rPr>
              <w:t>Не представлено.</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highlight w:val="none"/>
                <w:shd w:fill="auto" w:val="clear"/>
              </w:rPr>
            </w:pPr>
            <w:r>
              <w:rPr>
                <w:sz w:val="19"/>
                <w:szCs w:val="19"/>
                <w:shd w:fill="auto" w:val="clear"/>
              </w:rPr>
            </w:r>
          </w:p>
        </w:tc>
      </w:tr>
      <w:tr>
        <w:trPr>
          <w:trHeight w:val="441" w:hRule="atLeast"/>
        </w:trPr>
        <w:tc>
          <w:tcPr>
            <w:tcW w:w="510"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highlight w:val="none"/>
                <w:shd w:fill="auto" w:val="clear"/>
              </w:rPr>
            </w:pPr>
            <w:r>
              <w:rPr>
                <w:b/>
                <w:sz w:val="19"/>
                <w:szCs w:val="19"/>
                <w:shd w:fill="auto" w:val="clear"/>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sz w:val="19"/>
                <w:szCs w:val="19"/>
              </w:rPr>
            </w:pPr>
            <w:r>
              <w:rPr>
                <w:b/>
                <w:color w:val="000000"/>
                <w:sz w:val="19"/>
                <w:szCs w:val="19"/>
                <w:shd w:fill="auto" w:val="clear"/>
              </w:rPr>
              <w:t>«Тарихи-мәдени мұраны сақтау орталығы» КММ</w:t>
            </w:r>
          </w:p>
        </w:tc>
        <w:tc>
          <w:tcPr>
            <w:tcW w:w="5840" w:type="dxa"/>
            <w:tcBorders>
              <w:top w:val="single" w:sz="4" w:space="0" w:color="000000"/>
              <w:left w:val="single" w:sz="4" w:space="0" w:color="000000"/>
              <w:bottom w:val="single" w:sz="4" w:space="0" w:color="000000"/>
              <w:right w:val="single" w:sz="4" w:space="0" w:color="000000"/>
            </w:tcBorders>
          </w:tcPr>
          <w:p>
            <w:pPr>
              <w:pStyle w:val="Style14"/>
              <w:widowControl w:val="false"/>
              <w:spacing w:before="0" w:after="0"/>
              <w:jc w:val="both"/>
              <w:rPr>
                <w:sz w:val="19"/>
                <w:szCs w:val="19"/>
              </w:rPr>
            </w:pPr>
            <w:r>
              <w:rPr>
                <w:sz w:val="19"/>
                <w:szCs w:val="19"/>
                <w:shd w:fill="auto" w:val="clear"/>
              </w:rPr>
              <w:t xml:space="preserve">  </w:t>
            </w:r>
            <w:r>
              <w:rPr>
                <w:sz w:val="19"/>
                <w:szCs w:val="19"/>
                <w:shd w:fill="auto" w:val="clear"/>
              </w:rPr>
              <w:t xml:space="preserve">Қарағанды облысының мәдениет, мұрағаттар және құжаттама басқармасы "тарихи-мәдени мұраны сақтау орталығы" КММ атына келіп түскен өтінішіңізді қарап, келесіні хабарлаймыз: </w:t>
            </w:r>
          </w:p>
          <w:p>
            <w:pPr>
              <w:pStyle w:val="Style14"/>
              <w:widowControl w:val="false"/>
              <w:spacing w:before="0" w:after="0"/>
              <w:jc w:val="both"/>
              <w:rPr>
                <w:sz w:val="19"/>
                <w:szCs w:val="19"/>
              </w:rPr>
            </w:pPr>
            <w:r>
              <w:rPr>
                <w:sz w:val="19"/>
                <w:szCs w:val="19"/>
                <w:shd w:fill="auto" w:val="clear"/>
              </w:rPr>
              <w:t xml:space="preserve"> </w:t>
            </w:r>
            <w:r>
              <w:rPr>
                <w:sz w:val="19"/>
                <w:szCs w:val="19"/>
                <w:shd w:fill="auto" w:val="clear"/>
              </w:rPr>
              <w:t xml:space="preserve">Сіз көрсеткен аумақта (Қарағанды облысындағы Қарасу кен орнының ТМО қалдық қоймасында ТПИ өндіру үшін) тіркелген тарихи-мәдени маңызы бар ескерткіштер жоқ. </w:t>
            </w:r>
          </w:p>
          <w:p>
            <w:pPr>
              <w:pStyle w:val="Style14"/>
              <w:widowControl w:val="false"/>
              <w:spacing w:before="0" w:after="0"/>
              <w:jc w:val="both"/>
              <w:rPr>
                <w:sz w:val="19"/>
                <w:szCs w:val="19"/>
              </w:rPr>
            </w:pPr>
            <w:r>
              <w:rPr>
                <w:sz w:val="19"/>
                <w:szCs w:val="19"/>
                <w:shd w:fill="auto" w:val="clear"/>
              </w:rPr>
              <w:t xml:space="preserve">  </w:t>
            </w:r>
            <w:r>
              <w:rPr>
                <w:sz w:val="19"/>
                <w:szCs w:val="19"/>
                <w:shd w:fill="auto" w:val="clear"/>
              </w:rPr>
              <w:t xml:space="preserve">ҚР 26.12.2019 ж. "тарихи-мәдени мұра объектілерін қорғау және пайдалану туралы" № 288-VІ ҚРЗ Заңына сәйкес жұмыстарды жүргізу кезінде қырағылық пен сақтық таныту қажет, тарихи, ғылыми, көркемдік және өзге де мәдени құндылығы бар объектілер табылған жағдайда жеке және заңды тұлғалар жұмыстарды одан әрі жүргізуді тоқтата тұруы қажет Табылған заттар туралы үш жұмыс күні ішінде жергілікті атқарушы органға хабарлау қажет. </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highlight w:val="none"/>
                <w:shd w:fill="auto" w:val="clear"/>
              </w:rPr>
            </w:pPr>
            <w:r>
              <w:rPr>
                <w:sz w:val="19"/>
                <w:szCs w:val="19"/>
                <w:shd w:fill="auto" w:val="clear"/>
              </w:rPr>
            </w:r>
          </w:p>
        </w:tc>
      </w:tr>
      <w:tr>
        <w:trPr>
          <w:trHeight w:val="441" w:hRule="atLeast"/>
        </w:trPr>
        <w:tc>
          <w:tcPr>
            <w:tcW w:w="510"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rPr>
            </w:pPr>
            <w:r>
              <w:rPr>
                <w:b/>
                <w:sz w:val="19"/>
                <w:szCs w:val="19"/>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sz w:val="19"/>
                <w:szCs w:val="19"/>
              </w:rPr>
            </w:pPr>
            <w:r>
              <w:rPr>
                <w:b/>
                <w:color w:val="000000"/>
                <w:sz w:val="19"/>
                <w:szCs w:val="19"/>
                <w:shd w:fill="auto" w:val="clear"/>
                <w:lang w:val="kk-KZ"/>
              </w:rPr>
              <w:t>К</w:t>
            </w:r>
            <w:r>
              <w:rPr>
                <w:b/>
                <w:color w:val="000000"/>
                <w:sz w:val="19"/>
                <w:szCs w:val="19"/>
                <w:shd w:fill="auto" w:val="clear"/>
              </w:rPr>
              <w:t>ГП</w:t>
            </w:r>
            <w:r>
              <w:rPr>
                <w:b/>
                <w:sz w:val="19"/>
                <w:szCs w:val="19"/>
                <w:shd w:fill="auto" w:val="clear"/>
              </w:rPr>
              <w:t xml:space="preserve"> «</w:t>
            </w:r>
            <w:r>
              <w:rPr>
                <w:rFonts w:eastAsia="Calibri"/>
                <w:b/>
                <w:sz w:val="19"/>
                <w:szCs w:val="19"/>
                <w:shd w:fill="auto" w:val="clear"/>
                <w:lang w:val="kk-KZ" w:eastAsia="kk-KZ"/>
              </w:rPr>
              <w:t>Центр по сохранению историко-культурного наследия Карагандинской области</w:t>
            </w:r>
            <w:r>
              <w:rPr>
                <w:b/>
                <w:sz w:val="19"/>
                <w:szCs w:val="19"/>
                <w:shd w:fill="auto" w:val="clear"/>
              </w:rPr>
              <w:t>»</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781" w:leader="none"/>
              </w:tabs>
              <w:spacing w:lineRule="auto" w:line="240" w:before="0" w:after="0"/>
              <w:ind w:hanging="0"/>
              <w:jc w:val="both"/>
              <w:rPr>
                <w:sz w:val="19"/>
                <w:szCs w:val="19"/>
              </w:rPr>
            </w:pPr>
            <w:r>
              <w:rPr>
                <w:rFonts w:eastAsia="Times New Roman" w:cs="Times New Roman"/>
                <w:sz w:val="19"/>
                <w:szCs w:val="19"/>
                <w:shd w:fill="auto" w:val="clear"/>
                <w:lang w:val="kk-KZ"/>
              </w:rPr>
              <w:t xml:space="preserve">  </w:t>
            </w:r>
            <w:r>
              <w:rPr>
                <w:rFonts w:eastAsia="Times New Roman" w:cs="Times New Roman"/>
                <w:sz w:val="19"/>
                <w:szCs w:val="19"/>
                <w:shd w:fill="auto" w:val="clear"/>
                <w:lang w:val="kk-KZ"/>
              </w:rPr>
              <w:t>Рассмотрев Ваше обращение, поступившее на имя КГУ «Центр по сохранению историко-культурного наследия» управление культуры, архивов и документации Карагандинской области, сообщаем следующее:</w:t>
            </w:r>
          </w:p>
          <w:p>
            <w:pPr>
              <w:pStyle w:val="Normal"/>
              <w:widowControl w:val="false"/>
              <w:tabs>
                <w:tab w:val="clear" w:pos="708"/>
                <w:tab w:val="left" w:pos="9781" w:leader="none"/>
              </w:tabs>
              <w:spacing w:lineRule="auto" w:line="240" w:before="0" w:after="0"/>
              <w:ind w:hanging="0"/>
              <w:jc w:val="both"/>
              <w:rPr>
                <w:sz w:val="19"/>
                <w:szCs w:val="19"/>
              </w:rPr>
            </w:pPr>
            <w:r>
              <w:rPr>
                <w:rFonts w:eastAsia="Calibri" w:cs="Times New Roman"/>
                <w:sz w:val="19"/>
                <w:szCs w:val="19"/>
                <w:shd w:fill="auto" w:val="clear"/>
                <w:lang w:eastAsia="en-US"/>
              </w:rPr>
              <w:t xml:space="preserve"> </w:t>
            </w:r>
            <w:r>
              <w:rPr>
                <w:rFonts w:eastAsia="Calibri" w:cs="Times New Roman"/>
                <w:sz w:val="19"/>
                <w:szCs w:val="19"/>
                <w:shd w:fill="auto" w:val="clear"/>
                <w:lang w:eastAsia="en-US"/>
              </w:rPr>
              <w:t>На указанной Вами территории (для добычи ТПИ на хвостохранилище ТМО</w:t>
            </w:r>
            <w:bookmarkStart w:id="0" w:name="_GoBack"/>
            <w:bookmarkEnd w:id="0"/>
            <w:r>
              <w:rPr>
                <w:rFonts w:eastAsia="Calibri" w:cs="Times New Roman"/>
                <w:sz w:val="19"/>
                <w:szCs w:val="19"/>
                <w:shd w:fill="auto" w:val="clear"/>
                <w:lang w:eastAsia="en-US"/>
              </w:rPr>
              <w:t xml:space="preserve"> месторождения Карасу в Карагандинской области) зарегистрированных памятников историко-</w:t>
            </w:r>
            <w:r>
              <w:rPr>
                <w:rFonts w:eastAsia="Calibri" w:cs="Times New Roman"/>
                <w:sz w:val="19"/>
                <w:szCs w:val="19"/>
                <w:shd w:fill="auto" w:val="clear"/>
                <w:lang w:val="kk-KZ" w:eastAsia="en-US"/>
              </w:rPr>
              <w:t>культурного</w:t>
            </w:r>
            <w:r>
              <w:rPr>
                <w:rFonts w:eastAsia="Calibri" w:cs="Times New Roman"/>
                <w:sz w:val="19"/>
                <w:szCs w:val="19"/>
                <w:shd w:fill="auto" w:val="clear"/>
                <w:lang w:eastAsia="en-US"/>
              </w:rPr>
              <w:t xml:space="preserve"> значения не имеются. </w:t>
            </w:r>
          </w:p>
          <w:p>
            <w:pPr>
              <w:pStyle w:val="Normal"/>
              <w:widowControl w:val="false"/>
              <w:tabs>
                <w:tab w:val="clear" w:pos="708"/>
                <w:tab w:val="left" w:pos="9781" w:leader="none"/>
              </w:tabs>
              <w:spacing w:lineRule="auto" w:line="240" w:before="0" w:after="0"/>
              <w:ind w:hanging="0"/>
              <w:jc w:val="both"/>
              <w:rPr>
                <w:sz w:val="19"/>
                <w:szCs w:val="19"/>
              </w:rPr>
            </w:pPr>
            <w:r>
              <w:rPr>
                <w:rFonts w:eastAsia="Calibri" w:cs="Times New Roman"/>
                <w:color w:val="000000"/>
                <w:sz w:val="19"/>
                <w:szCs w:val="19"/>
                <w:shd w:fill="auto" w:val="clear"/>
                <w:lang w:val="kk-KZ" w:eastAsia="en-US"/>
              </w:rPr>
              <w:t xml:space="preserve"> </w:t>
            </w:r>
            <w:r>
              <w:rPr>
                <w:rFonts w:eastAsia="Calibri" w:cs="Times New Roman"/>
                <w:color w:val="000000"/>
                <w:sz w:val="19"/>
                <w:szCs w:val="19"/>
                <w:shd w:fill="auto" w:val="clear"/>
                <w:lang w:val="kk-KZ" w:eastAsia="en-US"/>
              </w:rPr>
              <w:t>В соответствии Законом РК от 26.12.2019г. «Об охране и использовании объектов истоpико-культуpного наследия» № 288-VІ ЗРК при проведении работ необходимо проявлять бдительность и осторожность, в случае обнаружения объектов, имеющих историческую, научную, художественную и иную культурную ценность, физическим и юридическим лицам необходимо приостановить дальнейшее ведение работ и в течение трех рабочих дней сообщить о находках в местный исполнительный орган.</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highlight w:val="none"/>
                <w:shd w:fill="auto" w:val="clear"/>
              </w:rPr>
            </w:pPr>
            <w:r>
              <w:rPr>
                <w:sz w:val="19"/>
                <w:szCs w:val="19"/>
                <w:shd w:fill="auto" w:val="clear"/>
              </w:rPr>
            </w:r>
          </w:p>
        </w:tc>
      </w:tr>
      <w:tr>
        <w:trPr>
          <w:trHeight w:val="441" w:hRule="atLeast"/>
        </w:trPr>
        <w:tc>
          <w:tcPr>
            <w:tcW w:w="510"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rPr>
            </w:pPr>
            <w:r>
              <w:rPr>
                <w:b/>
                <w:sz w:val="19"/>
                <w:szCs w:val="19"/>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sz w:val="19"/>
                <w:szCs w:val="19"/>
              </w:rPr>
            </w:pPr>
            <w:r>
              <w:rPr>
                <w:b/>
                <w:bCs/>
                <w:color w:val="000000"/>
                <w:sz w:val="19"/>
                <w:szCs w:val="19"/>
                <w:shd w:fill="auto" w:val="clear"/>
              </w:rPr>
              <w:t>«Қарағанды облысының ветеринария басқармасы» ММ</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ind w:hanging="0"/>
              <w:jc w:val="both"/>
              <w:rPr/>
            </w:pPr>
            <w:r>
              <w:rPr>
                <w:rStyle w:val="Fontstyle01"/>
                <w:iCs/>
                <w:color w:val="000000"/>
                <w:sz w:val="19"/>
                <w:szCs w:val="19"/>
                <w:shd w:fill="auto" w:val="clear"/>
                <w:lang w:val="kk-KZ"/>
              </w:rPr>
              <w:t xml:space="preserve">  </w:t>
            </w:r>
            <w:r>
              <w:rPr>
                <w:rStyle w:val="Fontstyle01"/>
                <w:iCs/>
                <w:color w:val="000000"/>
                <w:sz w:val="19"/>
                <w:szCs w:val="19"/>
                <w:shd w:fill="auto" w:val="clear"/>
                <w:lang w:val="kk-KZ"/>
              </w:rPr>
              <w:t>Ветеринария басқармасы, «</w:t>
            </w:r>
            <w:r>
              <w:rPr>
                <w:rStyle w:val="Docdata"/>
                <w:iCs/>
                <w:color w:val="000000"/>
                <w:sz w:val="19"/>
                <w:szCs w:val="19"/>
                <w:shd w:fill="auto" w:val="clear"/>
                <w:lang w:val="kk-KZ"/>
              </w:rPr>
              <w:t>Сарыарка Алтын</w:t>
            </w:r>
            <w:r>
              <w:rPr>
                <w:rStyle w:val="Fontstyle01"/>
                <w:iCs/>
                <w:color w:val="000000"/>
                <w:sz w:val="19"/>
                <w:szCs w:val="19"/>
                <w:shd w:fill="auto" w:val="clear"/>
                <w:lang w:val="kk-KZ"/>
              </w:rPr>
              <w:t xml:space="preserve">» ЖШС келіп түскен өтінішіндегі көрсетілген координаттарды өз құзыреті шегінде қарап, 1000 метр қашықтықта мал қорымдары </w:t>
            </w:r>
            <w:r>
              <w:rPr>
                <w:rStyle w:val="Fontstyle01"/>
                <w:i/>
                <w:iCs/>
                <w:color w:val="000000"/>
                <w:sz w:val="19"/>
                <w:szCs w:val="19"/>
                <w:shd w:fill="auto" w:val="clear"/>
                <w:lang w:val="kk-KZ"/>
              </w:rPr>
              <w:t>(биотермиялық шұңқырлар)</w:t>
            </w:r>
            <w:r>
              <w:rPr>
                <w:rStyle w:val="Fontstyle01"/>
                <w:iCs/>
                <w:color w:val="000000"/>
                <w:sz w:val="19"/>
                <w:szCs w:val="19"/>
                <w:shd w:fill="auto" w:val="clear"/>
                <w:lang w:val="kk-KZ"/>
              </w:rPr>
              <w:t xml:space="preserve"> жоқ екендігін жеткізеді.</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highlight w:val="none"/>
                <w:shd w:fill="auto" w:val="clear"/>
                <w:lang w:val="kk-KZ"/>
              </w:rPr>
            </w:pPr>
            <w:r>
              <w:rPr>
                <w:sz w:val="19"/>
                <w:szCs w:val="19"/>
                <w:shd w:fill="auto" w:val="clear"/>
                <w:lang w:val="kk-KZ"/>
              </w:rPr>
            </w:r>
          </w:p>
        </w:tc>
      </w:tr>
      <w:tr>
        <w:trPr>
          <w:trHeight w:val="441" w:hRule="atLeast"/>
        </w:trPr>
        <w:tc>
          <w:tcPr>
            <w:tcW w:w="510"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lang w:val="kk-KZ"/>
              </w:rPr>
            </w:pPr>
            <w:r>
              <w:rPr>
                <w:b/>
                <w:sz w:val="19"/>
                <w:szCs w:val="19"/>
                <w:lang w:val="kk-KZ"/>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sz w:val="19"/>
                <w:szCs w:val="19"/>
              </w:rPr>
            </w:pPr>
            <w:r>
              <w:rPr>
                <w:b/>
                <w:color w:val="000000"/>
                <w:sz w:val="19"/>
                <w:szCs w:val="19"/>
                <w:shd w:fill="auto" w:val="clear"/>
              </w:rPr>
              <w:t>ГУ</w:t>
            </w:r>
            <w:r>
              <w:rPr>
                <w:b/>
                <w:sz w:val="19"/>
                <w:szCs w:val="19"/>
                <w:shd w:fill="auto" w:val="clear"/>
              </w:rPr>
              <w:t xml:space="preserve"> «Управление </w:t>
            </w:r>
            <w:r>
              <w:rPr>
                <w:b/>
                <w:color w:val="000000"/>
                <w:sz w:val="19"/>
                <w:szCs w:val="19"/>
                <w:shd w:fill="auto" w:val="clear"/>
              </w:rPr>
              <w:t>ветеринарии</w:t>
            </w:r>
            <w:r>
              <w:rPr>
                <w:b/>
                <w:sz w:val="19"/>
                <w:szCs w:val="19"/>
                <w:shd w:fill="auto" w:val="clear"/>
              </w:rPr>
              <w:t xml:space="preserve"> Карагандинской области»</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pPr>
            <w:r>
              <w:rPr>
                <w:iCs/>
                <w:sz w:val="19"/>
                <w:szCs w:val="19"/>
                <w:shd w:fill="auto" w:val="clear"/>
              </w:rPr>
              <w:t>Управление ветеринарии, рассмотрев запрос ТОО «</w:t>
            </w:r>
            <w:r>
              <w:rPr>
                <w:rStyle w:val="Docdata"/>
                <w:iCs/>
                <w:color w:val="000000"/>
                <w:sz w:val="19"/>
                <w:szCs w:val="19"/>
                <w:shd w:fill="auto" w:val="clear"/>
                <w:lang w:val="kk-KZ"/>
              </w:rPr>
              <w:t>Сарыарка Алтын</w:t>
            </w:r>
            <w:r>
              <w:rPr>
                <w:iCs/>
                <w:sz w:val="19"/>
                <w:szCs w:val="19"/>
                <w:shd w:fill="auto" w:val="clear"/>
              </w:rPr>
              <w:t>» в пределах своей компетенции, сообщает, что в радиусе 1000 метров от указанных координат скотомогильники (биотермические ямы) отсутствуют.</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highlight w:val="none"/>
                <w:shd w:fill="auto" w:val="clear"/>
                <w:lang w:val="kk-KZ"/>
              </w:rPr>
            </w:pPr>
            <w:r>
              <w:rPr>
                <w:sz w:val="19"/>
                <w:szCs w:val="19"/>
                <w:shd w:fill="auto" w:val="clear"/>
                <w:lang w:val="kk-KZ"/>
              </w:rPr>
            </w:r>
          </w:p>
        </w:tc>
      </w:tr>
      <w:tr>
        <w:trPr>
          <w:trHeight w:val="441" w:hRule="atLeast"/>
        </w:trPr>
        <w:tc>
          <w:tcPr>
            <w:tcW w:w="510" w:type="dxa"/>
            <w:vMerge w:val="restart"/>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lang w:val="kk-KZ"/>
              </w:rPr>
            </w:pPr>
            <w:r>
              <w:rPr>
                <w:b/>
                <w:sz w:val="19"/>
                <w:szCs w:val="19"/>
                <w:lang w:val="kk-KZ"/>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sz w:val="19"/>
                <w:szCs w:val="19"/>
              </w:rPr>
            </w:pPr>
            <w:r>
              <w:rPr>
                <w:b/>
                <w:color w:val="000000"/>
                <w:sz w:val="19"/>
                <w:szCs w:val="19"/>
                <w:lang w:val="kk-KZ"/>
              </w:rPr>
              <w:t>«Қарағанды облысы табиғи ресурстар және табиғат пайдалануды реттеу басқармасы» ММ</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9"/>
                <w:szCs w:val="19"/>
              </w:rPr>
            </w:pPr>
            <w:r>
              <w:rPr>
                <w:sz w:val="19"/>
                <w:szCs w:val="19"/>
                <w:lang w:val="kk-KZ"/>
              </w:rPr>
              <w:t>Ұ</w:t>
            </w:r>
            <w:r>
              <w:rPr>
                <w:sz w:val="19"/>
                <w:szCs w:val="19"/>
              </w:rPr>
              <w:t>сынылмаған.</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rPr>
            </w:r>
          </w:p>
        </w:tc>
      </w:tr>
      <w:tr>
        <w:trPr>
          <w:trHeight w:val="441" w:hRule="atLeast"/>
        </w:trPr>
        <w:tc>
          <w:tcPr>
            <w:tcW w:w="510"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rPr>
            </w:pPr>
            <w:r>
              <w:rPr>
                <w:b/>
                <w:sz w:val="19"/>
                <w:szCs w:val="19"/>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sz w:val="19"/>
                <w:szCs w:val="19"/>
              </w:rPr>
            </w:pPr>
            <w:r>
              <w:rPr>
                <w:b/>
                <w:color w:val="000000"/>
                <w:sz w:val="19"/>
                <w:szCs w:val="19"/>
              </w:rPr>
              <w:t>ГУ «Управление природных ресурсов и регулирования природопользования Карагандинской области»</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9"/>
                <w:szCs w:val="19"/>
              </w:rPr>
            </w:pPr>
            <w:r>
              <w:rPr>
                <w:rFonts w:eastAsia="Calibri"/>
                <w:color w:val="000000"/>
                <w:sz w:val="19"/>
                <w:szCs w:val="19"/>
                <w:lang w:val="kk-KZ" w:eastAsia="en-US"/>
              </w:rPr>
              <w:t>Не представлено.</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rPr>
            </w:r>
          </w:p>
        </w:tc>
      </w:tr>
      <w:tr>
        <w:trPr>
          <w:trHeight w:val="163" w:hRule="atLeast"/>
        </w:trPr>
        <w:tc>
          <w:tcPr>
            <w:tcW w:w="510" w:type="dxa"/>
            <w:vMerge w:val="restart"/>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lang w:val="kk-KZ"/>
              </w:rPr>
            </w:pPr>
            <w:r>
              <w:rPr>
                <w:b/>
                <w:sz w:val="19"/>
                <w:szCs w:val="19"/>
                <w:lang w:val="kk-KZ"/>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9"/>
                <w:szCs w:val="19"/>
              </w:rPr>
            </w:pPr>
            <w:r>
              <w:rPr>
                <w:b/>
                <w:bCs/>
                <w:sz w:val="19"/>
                <w:szCs w:val="19"/>
                <w:lang w:val="kk-KZ"/>
              </w:rPr>
              <w:t>«</w:t>
            </w:r>
            <w:r>
              <w:rPr>
                <w:b/>
                <w:bCs/>
                <w:sz w:val="19"/>
                <w:szCs w:val="19"/>
              </w:rPr>
              <w:t>Қарағанды облысы бойынша Экология департаменті» РММ</w:t>
            </w:r>
          </w:p>
        </w:tc>
        <w:tc>
          <w:tcPr>
            <w:tcW w:w="5840" w:type="dxa"/>
            <w:tcBorders>
              <w:top w:val="single" w:sz="4" w:space="0" w:color="000000"/>
              <w:left w:val="single" w:sz="4" w:space="0" w:color="000000"/>
              <w:bottom w:val="single" w:sz="4" w:space="0" w:color="000000"/>
              <w:right w:val="single" w:sz="4" w:space="0" w:color="000000"/>
            </w:tcBorders>
          </w:tcPr>
          <w:p>
            <w:pPr>
              <w:pStyle w:val="Style14"/>
              <w:widowControl w:val="false"/>
              <w:suppressAutoHyphens w:val="false"/>
              <w:spacing w:before="0" w:after="0"/>
              <w:ind w:firstLine="170"/>
              <w:jc w:val="both"/>
              <w:rPr>
                <w:sz w:val="19"/>
                <w:szCs w:val="19"/>
              </w:rPr>
            </w:pPr>
            <w:r>
              <w:rPr>
                <w:sz w:val="19"/>
                <w:szCs w:val="19"/>
              </w:rPr>
              <w:t xml:space="preserve">Ықтимал әсерлер туралы есепте: </w:t>
            </w:r>
          </w:p>
          <w:p>
            <w:pPr>
              <w:pStyle w:val="Style14"/>
              <w:widowControl w:val="false"/>
              <w:suppressAutoHyphens w:val="false"/>
              <w:spacing w:before="0" w:after="0"/>
              <w:ind w:firstLine="170"/>
              <w:jc w:val="both"/>
              <w:rPr>
                <w:sz w:val="19"/>
                <w:szCs w:val="19"/>
              </w:rPr>
            </w:pPr>
            <w:r>
              <w:rPr>
                <w:sz w:val="19"/>
                <w:szCs w:val="19"/>
              </w:rPr>
              <w:t>1. Жұмыстарды жүргізу кезінде Қазақстан Республикасы Экологиялық кодексінің 238-бабының талаптарын сақтау: жердің ластануына, жер бетінің қоқыстануына, топырақтың деградациялануына және құнарсыздануына жол бермеу, сондай-ақ қажет болған жағдайда топырақтың құнарлы қабатын алып тастауды және сақтауды қамтамасыз ету.</w:t>
            </w:r>
          </w:p>
          <w:p>
            <w:pPr>
              <w:pStyle w:val="Style14"/>
              <w:widowControl w:val="false"/>
              <w:suppressAutoHyphens w:val="false"/>
              <w:spacing w:before="0" w:after="0"/>
              <w:ind w:firstLine="170"/>
              <w:jc w:val="both"/>
              <w:rPr>
                <w:sz w:val="19"/>
                <w:szCs w:val="19"/>
              </w:rPr>
            </w:pPr>
            <w:r>
              <w:rPr>
                <w:sz w:val="19"/>
                <w:szCs w:val="19"/>
              </w:rPr>
              <w:t>2. Қазақстан Республикасы Экологиялық кодексіне 4-қосымшаның 2-тармағына сәйкес су ресурстарының ластануын, қоқыстануын және сарқылуын болдырмауға бағытталған технологиялық, гидротехникалық, санитариялық және өзге де іс-шаралар кешенін іске асыруды көздеу.</w:t>
            </w:r>
          </w:p>
          <w:p>
            <w:pPr>
              <w:pStyle w:val="Style14"/>
              <w:widowControl w:val="false"/>
              <w:suppressAutoHyphens w:val="false"/>
              <w:spacing w:before="0" w:after="0"/>
              <w:ind w:firstLine="170"/>
              <w:jc w:val="both"/>
              <w:rPr>
                <w:sz w:val="19"/>
                <w:szCs w:val="19"/>
              </w:rPr>
            </w:pPr>
            <w:r>
              <w:rPr>
                <w:sz w:val="19"/>
                <w:szCs w:val="19"/>
              </w:rPr>
              <w:t>3. Қазақстан Республикасы Экологиялық кодексінің 320-бабының талаптарын сақтау: қалдықтарды жинақтауға тек арнайы жабдықталған орындарда және белгіленген мерзімдерде жол беріледі.</w:t>
            </w:r>
          </w:p>
          <w:p>
            <w:pPr>
              <w:pStyle w:val="Style14"/>
              <w:widowControl w:val="false"/>
              <w:suppressAutoHyphens w:val="false"/>
              <w:spacing w:before="0" w:after="0"/>
              <w:ind w:firstLine="170"/>
              <w:jc w:val="both"/>
              <w:rPr>
                <w:sz w:val="19"/>
                <w:szCs w:val="19"/>
              </w:rPr>
            </w:pPr>
            <w:r>
              <w:rPr>
                <w:sz w:val="19"/>
                <w:szCs w:val="19"/>
              </w:rPr>
              <w:t>4. Қазақстан Республикасы Экологиялық кодексіне 4-қосымшаға сәйкес шаңды басу жөніндегі іс-шараларды көздеу.</w:t>
            </w:r>
          </w:p>
          <w:p>
            <w:pPr>
              <w:pStyle w:val="Style14"/>
              <w:widowControl w:val="false"/>
              <w:suppressAutoHyphens w:val="false"/>
              <w:spacing w:before="0" w:after="0"/>
              <w:ind w:firstLine="170"/>
              <w:jc w:val="both"/>
              <w:rPr>
                <w:sz w:val="19"/>
                <w:szCs w:val="19"/>
              </w:rPr>
            </w:pPr>
            <w:r>
              <w:rPr>
                <w:sz w:val="19"/>
                <w:szCs w:val="19"/>
              </w:rPr>
              <w:t>5. Қазақстан Республикасы Экологиялық кодексіне 4-қосымшаға сәйкес көгалдандыру (жасыл желектер отырғызу) жөніндегі іс-шараларды көздеу.</w:t>
            </w:r>
          </w:p>
          <w:p>
            <w:pPr>
              <w:pStyle w:val="Style14"/>
              <w:widowControl w:val="false"/>
              <w:suppressAutoHyphens w:val="false"/>
              <w:spacing w:before="0" w:after="0"/>
              <w:ind w:firstLine="170"/>
              <w:jc w:val="both"/>
              <w:rPr>
                <w:sz w:val="19"/>
                <w:szCs w:val="19"/>
              </w:rPr>
            </w:pPr>
            <w:r>
              <w:rPr>
                <w:sz w:val="19"/>
                <w:szCs w:val="19"/>
              </w:rPr>
              <w:t>6. Жер қойнауын пайдалану жөніндегі операцияларды жүргізу кезінде Қазақстан Республикасы Экологиялық кодексінің 397-бабының талаптарын сақтау.</w:t>
            </w:r>
          </w:p>
          <w:p>
            <w:pPr>
              <w:pStyle w:val="Style14"/>
              <w:widowControl w:val="false"/>
              <w:suppressAutoHyphens w:val="false"/>
              <w:spacing w:before="0" w:after="0"/>
              <w:ind w:firstLine="170"/>
              <w:jc w:val="both"/>
              <w:rPr>
                <w:sz w:val="19"/>
                <w:szCs w:val="19"/>
              </w:rPr>
            </w:pPr>
            <w:r>
              <w:rPr>
                <w:sz w:val="19"/>
                <w:szCs w:val="19"/>
              </w:rPr>
              <w:t>7. Жер қойнауын пайдалану жөніндегі операцияларды жүргізуге қойылатын шектеулер бөлігінде Қазақстан Республикасының «Жер қойнауы және жер қойнауын пайдалану туралы» кодексінің 25-бабының талаптарын сақтау.</w:t>
            </w:r>
          </w:p>
          <w:p>
            <w:pPr>
              <w:pStyle w:val="Style14"/>
              <w:widowControl w:val="false"/>
              <w:suppressAutoHyphens w:val="false"/>
              <w:spacing w:before="0" w:after="0"/>
              <w:ind w:firstLine="170"/>
              <w:jc w:val="both"/>
              <w:rPr>
                <w:sz w:val="19"/>
                <w:szCs w:val="19"/>
              </w:rPr>
            </w:pPr>
            <w:r>
              <w:rPr>
                <w:sz w:val="19"/>
                <w:szCs w:val="19"/>
              </w:rPr>
              <w:t>8. Қазақстан Республикасы Экологиялық кодексінің 331-бабының талаптарын сақтау: қалдықтар пайда болған сәттен бастап оларды лицензиясы бар ұйымдарға бергенге дейін қалдықтарды тиісінше басқаруды қамтамасыз ету.</w:t>
            </w:r>
          </w:p>
          <w:p>
            <w:pPr>
              <w:pStyle w:val="Style14"/>
              <w:widowControl w:val="false"/>
              <w:suppressAutoHyphens w:val="false"/>
              <w:spacing w:before="0" w:after="0"/>
              <w:ind w:firstLine="170"/>
              <w:jc w:val="both"/>
              <w:rPr>
                <w:sz w:val="19"/>
                <w:szCs w:val="19"/>
              </w:rPr>
            </w:pPr>
            <w:r>
              <w:rPr>
                <w:sz w:val="19"/>
                <w:szCs w:val="19"/>
              </w:rPr>
              <w:t>9. Су объектілеріне қатысты жер учаскесінің орналасқан жерін көрсете отырып, масштабта орындалған ахуалдық схеманы ұсыну.</w:t>
            </w:r>
          </w:p>
          <w:p>
            <w:pPr>
              <w:pStyle w:val="Style14"/>
              <w:widowControl w:val="false"/>
              <w:suppressAutoHyphens w:val="false"/>
              <w:spacing w:before="0" w:after="0"/>
              <w:ind w:firstLine="170"/>
              <w:jc w:val="both"/>
              <w:rPr/>
            </w:pPr>
            <w:r>
              <w:rPr>
                <w:rStyle w:val="Style12"/>
                <w:b w:val="false"/>
                <w:bCs w:val="false"/>
                <w:sz w:val="19"/>
                <w:szCs w:val="19"/>
              </w:rPr>
              <w:t>10.</w:t>
            </w:r>
            <w:r>
              <w:rPr>
                <w:b w:val="false"/>
                <w:bCs w:val="false"/>
                <w:sz w:val="19"/>
                <w:szCs w:val="19"/>
              </w:rPr>
              <w:t xml:space="preserve"> Уәкілетті органнан осы объектінің су қорғау аймақтары мен белдеулерінен тыс орналасқанын растайтын құжаттарды алу қажет. Жоспарланып отырған қызмет су қорғау аймақтары мен белдеулеріне түскен жағдайда, уәкілетті органнан келісім алу қажет. Қазақстан Республикасы Су кодексінің 7 және 8-баптарына сәйкес су қорының жерлері және су қоры Қазақстан Республикасының айрықша мемлекеттік меншігінде болады, ал су қорын иелену, пайдалану және оған билік ету құқығын Қазақстан Республикасының Үкіметі жүзеге асырады.</w:t>
            </w:r>
          </w:p>
          <w:p>
            <w:pPr>
              <w:pStyle w:val="Style14"/>
              <w:widowControl w:val="false"/>
              <w:suppressAutoHyphens w:val="false"/>
              <w:spacing w:before="0" w:after="0"/>
              <w:ind w:firstLine="170"/>
              <w:jc w:val="both"/>
              <w:rPr/>
            </w:pPr>
            <w:r>
              <w:rPr>
                <w:rStyle w:val="Style12"/>
                <w:b w:val="false"/>
                <w:bCs w:val="false"/>
                <w:sz w:val="19"/>
                <w:szCs w:val="19"/>
              </w:rPr>
              <w:t>11.</w:t>
            </w:r>
            <w:r>
              <w:rPr>
                <w:b w:val="false"/>
                <w:bCs w:val="false"/>
                <w:sz w:val="19"/>
                <w:szCs w:val="19"/>
              </w:rPr>
              <w:t xml:space="preserve"> Қазақстан Республикасы Экологиялық кодексінің 4-қосымшасына сәйкес жануарлар мен өсімдіктер дүниесін сақтау жөніндегі іс-шараларды қарастыру қажет.</w:t>
            </w:r>
          </w:p>
          <w:p>
            <w:pPr>
              <w:pStyle w:val="Style14"/>
              <w:widowControl w:val="false"/>
              <w:suppressAutoHyphens w:val="false"/>
              <w:spacing w:before="0" w:after="0"/>
              <w:ind w:firstLine="170"/>
              <w:jc w:val="both"/>
              <w:rPr/>
            </w:pPr>
            <w:r>
              <w:rPr>
                <w:rStyle w:val="Style12"/>
                <w:b w:val="false"/>
                <w:bCs w:val="false"/>
                <w:sz w:val="19"/>
                <w:szCs w:val="19"/>
              </w:rPr>
              <w:t>12.</w:t>
            </w:r>
            <w:r>
              <w:rPr>
                <w:b w:val="false"/>
                <w:bCs w:val="false"/>
                <w:sz w:val="19"/>
                <w:szCs w:val="19"/>
              </w:rPr>
              <w:t xml:space="preserve"> Санитариялық-эпидемиологиялық талаптарға сәйкес жақын орналасқан селитебтік аймақтарға теріс әсерді барынша азайтуды қамтамасыз ету қажет. Санитариялық-қорғау аймағының шекаралары және жақын орналасқан тұрғын үй құрылысы көрсетілген карта-схеманы ұсыну қажет.</w:t>
            </w:r>
          </w:p>
          <w:p>
            <w:pPr>
              <w:pStyle w:val="Style14"/>
              <w:widowControl w:val="false"/>
              <w:suppressAutoHyphens w:val="false"/>
              <w:spacing w:before="0" w:after="0"/>
              <w:ind w:firstLine="170"/>
              <w:jc w:val="both"/>
              <w:rPr/>
            </w:pPr>
            <w:r>
              <w:rPr>
                <w:rStyle w:val="Style12"/>
                <w:b w:val="false"/>
                <w:bCs w:val="false"/>
                <w:sz w:val="19"/>
                <w:szCs w:val="19"/>
              </w:rPr>
              <w:t>1</w:t>
            </w:r>
            <w:r>
              <w:rPr>
                <w:rStyle w:val="Style12"/>
                <w:b w:val="false"/>
                <w:bCs w:val="false"/>
                <w:sz w:val="19"/>
                <w:szCs w:val="19"/>
              </w:rPr>
              <w:t>3.</w:t>
            </w:r>
            <w:r>
              <w:rPr>
                <w:b w:val="false"/>
                <w:bCs w:val="false"/>
                <w:sz w:val="19"/>
                <w:szCs w:val="19"/>
              </w:rPr>
              <w:t xml:space="preserve"> Шу әсерінің деңгейі бойынша белгіленген санитариялық нормалардың сақталуын қамтамасыз ету қажет.</w:t>
            </w:r>
          </w:p>
          <w:p>
            <w:pPr>
              <w:pStyle w:val="Style14"/>
              <w:widowControl w:val="false"/>
              <w:suppressAutoHyphens w:val="false"/>
              <w:spacing w:before="0" w:after="0"/>
              <w:ind w:firstLine="170"/>
              <w:jc w:val="both"/>
              <w:rPr/>
            </w:pPr>
            <w:r>
              <w:rPr>
                <w:rStyle w:val="Style12"/>
                <w:b w:val="false"/>
                <w:bCs w:val="false"/>
                <w:sz w:val="19"/>
                <w:szCs w:val="19"/>
              </w:rPr>
              <w:t>14.</w:t>
            </w:r>
            <w:r>
              <w:rPr>
                <w:b w:val="false"/>
                <w:bCs w:val="false"/>
                <w:sz w:val="19"/>
                <w:szCs w:val="19"/>
              </w:rPr>
              <w:t xml:space="preserve"> Қазақстан Республикасы Су кодексінің 120-бабының талаптарына сәйкес ауызсу сапасындағы жерасты суларының жоқтығын растайтын құжаттарды ұсыну қажет.</w:t>
            </w:r>
          </w:p>
          <w:p>
            <w:pPr>
              <w:pStyle w:val="Style14"/>
              <w:widowControl w:val="false"/>
              <w:suppressAutoHyphens w:val="false"/>
              <w:spacing w:before="0" w:after="0"/>
              <w:ind w:firstLine="170"/>
              <w:jc w:val="both"/>
              <w:rPr/>
            </w:pPr>
            <w:r>
              <w:rPr>
                <w:rStyle w:val="Style12"/>
                <w:b w:val="false"/>
                <w:bCs w:val="false"/>
                <w:sz w:val="19"/>
                <w:szCs w:val="19"/>
              </w:rPr>
              <w:t>15.</w:t>
            </w:r>
            <w:r>
              <w:rPr>
                <w:b w:val="false"/>
                <w:bCs w:val="false"/>
                <w:sz w:val="19"/>
                <w:szCs w:val="19"/>
              </w:rPr>
              <w:t xml:space="preserve"> Қазақстан Республикасы Экологиялық кодексінің 4-қосымшасына және Кодекстің 329-бабының талаптарына сәйкес аршу жыныстарын пайдалану және көму көлемдерін азайту жөніндегі іс-шараларды қарастыру қажет.</w:t>
            </w:r>
          </w:p>
          <w:p>
            <w:pPr>
              <w:pStyle w:val="Style14"/>
              <w:widowControl w:val="false"/>
              <w:suppressAutoHyphens w:val="false"/>
              <w:spacing w:before="0" w:after="0"/>
              <w:ind w:firstLine="170"/>
              <w:jc w:val="both"/>
              <w:rPr/>
            </w:pPr>
            <w:r>
              <w:rPr>
                <w:rStyle w:val="Style12"/>
                <w:b w:val="false"/>
                <w:bCs w:val="false"/>
                <w:sz w:val="19"/>
                <w:szCs w:val="19"/>
              </w:rPr>
              <w:t>16.</w:t>
            </w:r>
            <w:r>
              <w:rPr>
                <w:b w:val="false"/>
                <w:bCs w:val="false"/>
                <w:sz w:val="19"/>
                <w:szCs w:val="19"/>
              </w:rPr>
              <w:t xml:space="preserve"> Қоршаған ортаға әсер ету туралы есеп әзірленген сәттегі аумақтағы қоршаған орта компоненттерінің ағымдағы жай-күйі туралы, жоспарланып отырған қызметті жүзеге асыру көзделетін шектердегі өзекті деректерді, сондай-ақ Қазақстан Республикасы Экология, геология және табиғи ресурстар министрінің 2021 жылғы 30 шілдедегі № 280 бұйрығымен бекітілген «Экологиялық бағалауды ұйымдастыру және жүргізу жөніндегі нұсқаулыққа» сәйкес фондық зерттеулердің нәтижелерін ұсыну қажет.</w:t>
            </w:r>
          </w:p>
          <w:p>
            <w:pPr>
              <w:pStyle w:val="Style14"/>
              <w:widowControl w:val="false"/>
              <w:suppressAutoHyphens w:val="false"/>
              <w:spacing w:before="0" w:after="0"/>
              <w:ind w:firstLine="170"/>
              <w:jc w:val="both"/>
              <w:rPr/>
            </w:pPr>
            <w:r>
              <w:rPr>
                <w:rStyle w:val="Style12"/>
                <w:b w:val="false"/>
                <w:bCs w:val="false"/>
                <w:sz w:val="19"/>
                <w:szCs w:val="19"/>
              </w:rPr>
              <w:t>17.</w:t>
            </w:r>
            <w:r>
              <w:rPr>
                <w:b w:val="false"/>
                <w:bCs w:val="false"/>
                <w:sz w:val="19"/>
                <w:szCs w:val="19"/>
              </w:rPr>
              <w:t xml:space="preserve"> Жобаны Қазақстан Республикасы Экология, геология және табиғи ресурстар министрінің 2021 жылғы 30 шілдедегі № 280 «Экологиялық бағалауды ұйымдастыру және жүргізу жөніндегі нұсқаулықты бекіту туралы» бұйрығына сәйкес әзірлеу қажет.</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rPr>
            </w:r>
          </w:p>
        </w:tc>
      </w:tr>
      <w:tr>
        <w:trPr>
          <w:trHeight w:val="163" w:hRule="atLeast"/>
        </w:trPr>
        <w:tc>
          <w:tcPr>
            <w:tcW w:w="510"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b/>
                <w:b/>
                <w:sz w:val="19"/>
                <w:szCs w:val="19"/>
                <w:lang w:val="kk-KZ"/>
              </w:rPr>
            </w:pPr>
            <w:r>
              <w:rPr>
                <w:b/>
                <w:sz w:val="19"/>
                <w:szCs w:val="19"/>
                <w:lang w:val="kk-KZ"/>
              </w:rPr>
            </w:r>
          </w:p>
        </w:tc>
        <w:tc>
          <w:tcPr>
            <w:tcW w:w="2147" w:type="dxa"/>
            <w:tcBorders>
              <w:left w:val="single" w:sz="4" w:space="0" w:color="000000"/>
              <w:bottom w:val="single" w:sz="4" w:space="0" w:color="000000"/>
              <w:right w:val="single" w:sz="4" w:space="0" w:color="000000"/>
            </w:tcBorders>
          </w:tcPr>
          <w:p>
            <w:pPr>
              <w:pStyle w:val="Normal"/>
              <w:widowControl w:val="false"/>
              <w:jc w:val="center"/>
              <w:rPr>
                <w:sz w:val="19"/>
                <w:szCs w:val="19"/>
              </w:rPr>
            </w:pPr>
            <w:r>
              <w:rPr>
                <w:b/>
                <w:sz w:val="19"/>
                <w:szCs w:val="19"/>
                <w:shd w:fill="auto" w:val="clear"/>
              </w:rPr>
              <w:t>РГУ «Департамент экологии по Карагандинской области»</w:t>
            </w:r>
          </w:p>
        </w:tc>
        <w:tc>
          <w:tcPr>
            <w:tcW w:w="5840" w:type="dxa"/>
            <w:tcBorders>
              <w:left w:val="single" w:sz="4" w:space="0" w:color="000000"/>
              <w:bottom w:val="single" w:sz="4" w:space="0" w:color="000000"/>
              <w:right w:val="single" w:sz="4" w:space="0" w:color="000000"/>
            </w:tcBorders>
          </w:tcPr>
          <w:p>
            <w:pPr>
              <w:pStyle w:val="Normal"/>
              <w:widowControl w:val="false"/>
              <w:suppressAutoHyphens w:val="false"/>
              <w:ind w:firstLine="170"/>
              <w:jc w:val="both"/>
              <w:rPr>
                <w:sz w:val="19"/>
                <w:szCs w:val="19"/>
              </w:rPr>
            </w:pPr>
            <w:r>
              <w:rPr>
                <w:iCs/>
                <w:sz w:val="19"/>
                <w:szCs w:val="19"/>
                <w:shd w:fill="auto" w:val="clear"/>
                <w:lang w:val="kk-KZ"/>
              </w:rPr>
              <w:t>В отчете о возможных воздействиях предусмотреть:</w:t>
            </w:r>
          </w:p>
          <w:p>
            <w:pPr>
              <w:pStyle w:val="ListParagraph"/>
              <w:widowControl w:val="false"/>
              <w:suppressAutoHyphens w:val="false"/>
              <w:ind w:left="0" w:firstLine="170"/>
              <w:jc w:val="both"/>
              <w:rPr>
                <w:sz w:val="19"/>
                <w:szCs w:val="19"/>
              </w:rPr>
            </w:pPr>
            <w:r>
              <w:rPr>
                <w:iCs/>
                <w:sz w:val="19"/>
                <w:szCs w:val="19"/>
                <w:shd w:fill="auto" w:val="clear"/>
                <w:lang w:val="kk-KZ"/>
              </w:rPr>
              <w:t xml:space="preserve">1. </w:t>
            </w:r>
            <w:r>
              <w:rPr>
                <w:iCs/>
                <w:sz w:val="19"/>
                <w:szCs w:val="19"/>
                <w:shd w:fill="auto" w:val="clear"/>
              </w:rPr>
              <w:t>При проведении работ соблюдать требования ст. 238 Экологического кодекса Республики Казахстан: не допускать загрязнения земель, захламления земной поверхности, деградации и истощения почв, а также обеспечить снятие и сохранение плодородного слоя почвы при необходимости.</w:t>
            </w:r>
          </w:p>
          <w:p>
            <w:pPr>
              <w:pStyle w:val="ListParagraph"/>
              <w:widowControl w:val="false"/>
              <w:suppressAutoHyphens w:val="false"/>
              <w:ind w:left="0" w:firstLine="170"/>
              <w:jc w:val="both"/>
              <w:rPr>
                <w:sz w:val="19"/>
                <w:szCs w:val="19"/>
              </w:rPr>
            </w:pPr>
            <w:r>
              <w:rPr>
                <w:iCs/>
                <w:sz w:val="19"/>
                <w:szCs w:val="19"/>
                <w:shd w:fill="auto" w:val="clear"/>
              </w:rPr>
              <w:t>2. Предусмотреть реализацию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 в соответствии с п. 2 Приложения 4 к Экологическому кодексу Республики Казахстан.</w:t>
            </w:r>
          </w:p>
          <w:p>
            <w:pPr>
              <w:pStyle w:val="ListParagraph"/>
              <w:widowControl w:val="false"/>
              <w:suppressAutoHyphens w:val="false"/>
              <w:ind w:left="0" w:firstLine="170"/>
              <w:jc w:val="both"/>
              <w:rPr>
                <w:sz w:val="19"/>
                <w:szCs w:val="19"/>
              </w:rPr>
            </w:pPr>
            <w:r>
              <w:rPr>
                <w:iCs/>
                <w:sz w:val="19"/>
                <w:szCs w:val="19"/>
                <w:shd w:fill="auto" w:val="clear"/>
              </w:rPr>
              <w:t>3. Соблюдать требования ст. 320 Экологического кодекса Республики Казахстан: накопление отходов допускается только в специально оборудованных местах и в установленные сроки.</w:t>
            </w:r>
          </w:p>
          <w:p>
            <w:pPr>
              <w:pStyle w:val="ListParagraph"/>
              <w:widowControl w:val="false"/>
              <w:suppressAutoHyphens w:val="false"/>
              <w:ind w:left="0" w:firstLine="170"/>
              <w:jc w:val="both"/>
              <w:rPr>
                <w:sz w:val="19"/>
                <w:szCs w:val="19"/>
              </w:rPr>
            </w:pPr>
            <w:r>
              <w:rPr>
                <w:iCs/>
                <w:sz w:val="19"/>
                <w:szCs w:val="19"/>
                <w:shd w:fill="auto" w:val="clear"/>
              </w:rPr>
              <w:t>4. Предусмотреть проведение мероприятий по пылеподавлению в соответствии с Приложением 4 к Экологическому кодексу Республики Казахстан.</w:t>
            </w:r>
          </w:p>
          <w:p>
            <w:pPr>
              <w:pStyle w:val="ListParagraph"/>
              <w:widowControl w:val="false"/>
              <w:suppressAutoHyphens w:val="false"/>
              <w:ind w:left="0" w:firstLine="170"/>
              <w:jc w:val="both"/>
              <w:rPr>
                <w:sz w:val="19"/>
                <w:szCs w:val="19"/>
              </w:rPr>
            </w:pPr>
            <w:r>
              <w:rPr>
                <w:iCs/>
                <w:sz w:val="19"/>
                <w:szCs w:val="19"/>
                <w:shd w:fill="auto" w:val="clear"/>
              </w:rPr>
              <w:t>5. Предусмотреть мероприятия по озеленению (посадке зелёных насаждений) в соответствии с Приложением 4 к Экологическому кодексу Республики Казахстан.</w:t>
            </w:r>
          </w:p>
          <w:p>
            <w:pPr>
              <w:pStyle w:val="ListParagraph"/>
              <w:widowControl w:val="false"/>
              <w:suppressAutoHyphens w:val="false"/>
              <w:ind w:left="0" w:firstLine="170"/>
              <w:jc w:val="both"/>
              <w:rPr>
                <w:sz w:val="19"/>
                <w:szCs w:val="19"/>
              </w:rPr>
            </w:pPr>
            <w:r>
              <w:rPr>
                <w:iCs/>
                <w:sz w:val="19"/>
                <w:szCs w:val="19"/>
                <w:shd w:fill="auto" w:val="clear"/>
              </w:rPr>
              <w:t>6. Соблюдать требования ст. 397 Экологического кодекса Республики Казахстан при проведении операций по недропользованию.</w:t>
            </w:r>
          </w:p>
          <w:p>
            <w:pPr>
              <w:pStyle w:val="ListParagraph"/>
              <w:widowControl w:val="false"/>
              <w:suppressAutoHyphens w:val="false"/>
              <w:ind w:left="0" w:firstLine="170"/>
              <w:jc w:val="both"/>
              <w:rPr>
                <w:sz w:val="19"/>
                <w:szCs w:val="19"/>
              </w:rPr>
            </w:pPr>
            <w:r>
              <w:rPr>
                <w:iCs/>
                <w:sz w:val="19"/>
                <w:szCs w:val="19"/>
                <w:shd w:fill="auto" w:val="clear"/>
              </w:rPr>
              <w:t>7. Соблюдать требования ст. 25 Кодекса Республики Казахстан «О недрах и недропользовании» в части ограничений на проведение операций по недропользованию.</w:t>
            </w:r>
          </w:p>
          <w:p>
            <w:pPr>
              <w:pStyle w:val="ListParagraph"/>
              <w:widowControl w:val="false"/>
              <w:suppressAutoHyphens w:val="false"/>
              <w:ind w:left="0" w:firstLine="170"/>
              <w:jc w:val="both"/>
              <w:rPr>
                <w:sz w:val="19"/>
                <w:szCs w:val="19"/>
              </w:rPr>
            </w:pPr>
            <w:r>
              <w:rPr>
                <w:iCs/>
                <w:sz w:val="19"/>
                <w:szCs w:val="19"/>
                <w:shd w:fill="auto" w:val="clear"/>
              </w:rPr>
              <w:t>8. Соблюдать требования ст. 331 Экологического кодекса Республики Казахстан: обеспечивать надлежащее управление отходами с момента их образования до передачи лицензированным организациям.</w:t>
            </w:r>
          </w:p>
          <w:p>
            <w:pPr>
              <w:pStyle w:val="ListParagraph"/>
              <w:widowControl w:val="false"/>
              <w:suppressAutoHyphens w:val="false"/>
              <w:ind w:left="0" w:firstLine="170"/>
              <w:jc w:val="both"/>
              <w:rPr>
                <w:sz w:val="19"/>
                <w:szCs w:val="19"/>
              </w:rPr>
            </w:pPr>
            <w:r>
              <w:rPr>
                <w:iCs/>
                <w:sz w:val="19"/>
                <w:szCs w:val="19"/>
                <w:shd w:fill="auto" w:val="clear"/>
              </w:rPr>
              <w:t>9. Представить ситуационную схему в масштабе с указанием расположения земельного участка относительно водных объектов.</w:t>
            </w:r>
          </w:p>
          <w:p>
            <w:pPr>
              <w:pStyle w:val="ListParagraph"/>
              <w:widowControl w:val="false"/>
              <w:suppressAutoHyphens w:val="false"/>
              <w:ind w:left="0" w:firstLine="170"/>
              <w:jc w:val="both"/>
              <w:rPr>
                <w:sz w:val="19"/>
                <w:szCs w:val="19"/>
              </w:rPr>
            </w:pPr>
            <w:r>
              <w:rPr>
                <w:rFonts w:cs="Times New Roman"/>
                <w:iCs/>
                <w:sz w:val="19"/>
                <w:szCs w:val="19"/>
                <w:shd w:fill="auto" w:val="clear"/>
                <w:lang w:val="ru-RU" w:eastAsia="ru-RU"/>
              </w:rPr>
              <w:t xml:space="preserve">10. </w:t>
            </w:r>
            <w:r>
              <w:rPr>
                <w:rFonts w:cs="Times New Roman"/>
                <w:iCs/>
                <w:sz w:val="19"/>
                <w:szCs w:val="19"/>
                <w:shd w:fill="auto" w:val="clear"/>
                <w:lang w:val="kk-KZ" w:eastAsia="ru-RU"/>
              </w:rPr>
              <w:t>Необходимо получить от уполномоченного органа подтверждающие документы о расположений данного объекта вне пределах водоохранных зон и полос. В случае попадания намечаемой деятельности водоохранные зоны и полосы необходимо получение согласования от уполномоченного органа. В соответствии статьи 7, 8 Водного кодекса Республики Казахстан земли водного фонда и водный фонд находится в исключительной государственной собственности, право владения, пользования и распоряжения водным фондом осуществляет Правительство Республики Казахстан.</w:t>
            </w:r>
          </w:p>
          <w:p>
            <w:pPr>
              <w:pStyle w:val="ListParagraph"/>
              <w:widowControl w:val="false"/>
              <w:suppressAutoHyphens w:val="false"/>
              <w:ind w:left="0" w:firstLine="170"/>
              <w:jc w:val="both"/>
              <w:rPr>
                <w:sz w:val="19"/>
                <w:szCs w:val="19"/>
              </w:rPr>
            </w:pPr>
            <w:r>
              <w:rPr>
                <w:iCs/>
                <w:sz w:val="19"/>
                <w:szCs w:val="19"/>
                <w:shd w:fill="auto" w:val="clear"/>
              </w:rPr>
              <w:t>1</w:t>
            </w:r>
            <w:r>
              <w:rPr>
                <w:iCs/>
                <w:sz w:val="19"/>
                <w:szCs w:val="19"/>
                <w:shd w:fill="auto" w:val="clear"/>
              </w:rPr>
              <w:t>1</w:t>
            </w:r>
            <w:r>
              <w:rPr>
                <w:iCs/>
                <w:sz w:val="19"/>
                <w:szCs w:val="19"/>
                <w:shd w:fill="auto" w:val="clear"/>
              </w:rPr>
              <w:t>. Предусмотреть мероприятия по сохранению животного и растительного мира в соответствии с Приложением 4 к Экологическому кодексу Республики Казахстан.</w:t>
            </w:r>
          </w:p>
          <w:p>
            <w:pPr>
              <w:pStyle w:val="ListParagraph"/>
              <w:widowControl w:val="false"/>
              <w:suppressAutoHyphens w:val="false"/>
              <w:ind w:left="0" w:firstLine="170"/>
              <w:jc w:val="both"/>
              <w:rPr>
                <w:sz w:val="19"/>
                <w:szCs w:val="19"/>
              </w:rPr>
            </w:pPr>
            <w:r>
              <w:rPr>
                <w:iCs/>
                <w:sz w:val="19"/>
                <w:szCs w:val="19"/>
                <w:shd w:fill="auto" w:val="clear"/>
              </w:rPr>
              <w:t>1</w:t>
            </w:r>
            <w:r>
              <w:rPr>
                <w:iCs/>
                <w:sz w:val="19"/>
                <w:szCs w:val="19"/>
                <w:shd w:fill="auto" w:val="clear"/>
              </w:rPr>
              <w:t>2</w:t>
            </w:r>
            <w:r>
              <w:rPr>
                <w:iCs/>
                <w:sz w:val="19"/>
                <w:szCs w:val="19"/>
                <w:shd w:fill="auto" w:val="clear"/>
              </w:rPr>
              <w:t>. Обеспечить минимизацию негативного воздействия на ближайшие селитебные зоны в соответствии с санитарно-эпидемиологическими требованиями. Представить карту-схему с указанием границ санитарно-защитной зоны и ближайшей жилой застройки.</w:t>
            </w:r>
          </w:p>
          <w:p>
            <w:pPr>
              <w:pStyle w:val="ListParagraph"/>
              <w:widowControl w:val="false"/>
              <w:suppressAutoHyphens w:val="false"/>
              <w:ind w:left="0" w:firstLine="170"/>
              <w:jc w:val="both"/>
              <w:rPr>
                <w:sz w:val="19"/>
                <w:szCs w:val="19"/>
              </w:rPr>
            </w:pPr>
            <w:r>
              <w:rPr>
                <w:iCs/>
                <w:sz w:val="19"/>
                <w:szCs w:val="19"/>
                <w:shd w:fill="auto" w:val="clear"/>
              </w:rPr>
              <w:t>1</w:t>
            </w:r>
            <w:r>
              <w:rPr>
                <w:iCs/>
                <w:sz w:val="19"/>
                <w:szCs w:val="19"/>
                <w:shd w:fill="auto" w:val="clear"/>
              </w:rPr>
              <w:t>3</w:t>
            </w:r>
            <w:r>
              <w:rPr>
                <w:iCs/>
                <w:sz w:val="19"/>
                <w:szCs w:val="19"/>
                <w:shd w:fill="auto" w:val="clear"/>
              </w:rPr>
              <w:t>. Обеспечить соблюдение установленных санитарных норм по уровню шумового воздействия.</w:t>
            </w:r>
          </w:p>
          <w:p>
            <w:pPr>
              <w:pStyle w:val="ListParagraph"/>
              <w:widowControl w:val="false"/>
              <w:suppressAutoHyphens w:val="false"/>
              <w:ind w:left="0" w:firstLine="170"/>
              <w:jc w:val="both"/>
              <w:rPr>
                <w:sz w:val="19"/>
                <w:szCs w:val="19"/>
              </w:rPr>
            </w:pPr>
            <w:r>
              <w:rPr>
                <w:iCs/>
                <w:sz w:val="19"/>
                <w:szCs w:val="19"/>
                <w:shd w:fill="auto" w:val="clear"/>
              </w:rPr>
              <w:t>1</w:t>
            </w:r>
            <w:r>
              <w:rPr>
                <w:iCs/>
                <w:sz w:val="19"/>
                <w:szCs w:val="19"/>
                <w:shd w:fill="auto" w:val="clear"/>
              </w:rPr>
              <w:t>4</w:t>
            </w:r>
            <w:r>
              <w:rPr>
                <w:iCs/>
                <w:sz w:val="19"/>
                <w:szCs w:val="19"/>
                <w:shd w:fill="auto" w:val="clear"/>
              </w:rPr>
              <w:t xml:space="preserve">. </w:t>
            </w:r>
            <w:r>
              <w:rPr>
                <w:iCs/>
                <w:color w:val="000000"/>
                <w:sz w:val="19"/>
                <w:szCs w:val="19"/>
                <w:shd w:fill="auto" w:val="clear"/>
                <w:lang w:val="kk-KZ"/>
              </w:rPr>
              <w:t>Необходимо привести подтверждающие документы об отсутствий подземных вод питьевого качество согласно требованиям ст.120 Водного кодекса РК.</w:t>
            </w:r>
          </w:p>
          <w:p>
            <w:pPr>
              <w:pStyle w:val="ListParagraph"/>
              <w:widowControl w:val="false"/>
              <w:suppressAutoHyphens w:val="false"/>
              <w:ind w:left="0" w:firstLine="170"/>
              <w:jc w:val="both"/>
              <w:rPr>
                <w:sz w:val="19"/>
                <w:szCs w:val="19"/>
              </w:rPr>
            </w:pPr>
            <w:r>
              <w:rPr>
                <w:sz w:val="19"/>
                <w:szCs w:val="19"/>
                <w:shd w:fill="auto" w:val="clear"/>
              </w:rPr>
              <w:t>1</w:t>
            </w:r>
            <w:r>
              <w:rPr>
                <w:sz w:val="19"/>
                <w:szCs w:val="19"/>
                <w:shd w:fill="auto" w:val="clear"/>
              </w:rPr>
              <w:t>5</w:t>
            </w:r>
            <w:r>
              <w:rPr>
                <w:sz w:val="19"/>
                <w:szCs w:val="19"/>
                <w:shd w:fill="auto" w:val="clear"/>
              </w:rPr>
              <w:t>. Н</w:t>
            </w:r>
            <w:r>
              <w:rPr>
                <w:sz w:val="19"/>
                <w:szCs w:val="19"/>
                <w:shd w:fill="auto" w:val="clear"/>
                <w:lang w:val="ru-RU"/>
              </w:rPr>
              <w:t>еобходимо предусмотреть мероприятия по использованию вскрышных пород и уменьшение объемов захоронения согласно Приложения 4 Кодекса и требования ст.329 Кодекса.</w:t>
            </w:r>
          </w:p>
          <w:p>
            <w:pPr>
              <w:pStyle w:val="Normal"/>
              <w:widowControl w:val="false"/>
              <w:ind w:firstLine="170"/>
              <w:jc w:val="both"/>
              <w:rPr>
                <w:sz w:val="19"/>
                <w:szCs w:val="19"/>
              </w:rPr>
            </w:pPr>
            <w:r>
              <w:rPr>
                <w:sz w:val="19"/>
                <w:szCs w:val="19"/>
                <w:lang w:val="kk-KZ"/>
              </w:rPr>
              <w:t>№</w:t>
            </w:r>
            <w:r>
              <w:rPr>
                <w:sz w:val="19"/>
                <w:szCs w:val="19"/>
                <w:lang w:val="kk-KZ"/>
              </w:rPr>
              <w:t>1</w:t>
            </w:r>
            <w:r>
              <w:rPr>
                <w:sz w:val="19"/>
                <w:szCs w:val="19"/>
                <w:lang w:val="ru-RU"/>
              </w:rPr>
              <w:t>6</w:t>
            </w:r>
            <w:r>
              <w:rPr>
                <w:sz w:val="19"/>
                <w:szCs w:val="19"/>
                <w:lang w:val="kk-KZ"/>
              </w:rPr>
              <w:t>. Представить актуальные данные по текущему состоянию компонентов окружающей среды на территории на момент разработки отчета о возможных воздействиях, в пределах которых предполагается осуществление намечаемой деятельности, а также результаты фоновых исследований, согласно приказа Министра экологии, геологии и природных ресурсов Республики Казахстан от 30 июля 2021 года № 280 «Об утверждении Инструкции по организации и проведению экологической оценки».</w:t>
            </w:r>
          </w:p>
          <w:p>
            <w:pPr>
              <w:pStyle w:val="Normal"/>
              <w:widowControl w:val="false"/>
              <w:suppressAutoHyphens w:val="false"/>
              <w:ind w:firstLine="170"/>
              <w:jc w:val="both"/>
              <w:rPr>
                <w:sz w:val="19"/>
                <w:szCs w:val="19"/>
              </w:rPr>
            </w:pPr>
            <w:r>
              <w:rPr>
                <w:rFonts w:cs="Courier New"/>
                <w:b w:val="false"/>
                <w:bCs w:val="false"/>
                <w:iCs/>
                <w:color w:val="000000"/>
                <w:spacing w:val="2"/>
                <w:sz w:val="19"/>
                <w:szCs w:val="19"/>
                <w:shd w:fill="FFFFFF" w:val="clear"/>
                <w:lang w:val="kk-KZ" w:eastAsia="en-US"/>
              </w:rPr>
              <w:t>№</w:t>
            </w:r>
            <w:r>
              <w:rPr>
                <w:rFonts w:cs="Courier New"/>
                <w:b w:val="false"/>
                <w:bCs w:val="false"/>
                <w:iCs/>
                <w:color w:val="000000"/>
                <w:spacing w:val="2"/>
                <w:sz w:val="19"/>
                <w:szCs w:val="19"/>
                <w:shd w:fill="FFFFFF" w:val="clear"/>
                <w:lang w:val="ru-RU" w:eastAsia="en-US"/>
              </w:rPr>
              <w:t>1</w:t>
            </w:r>
            <w:r>
              <w:rPr>
                <w:rFonts w:cs="Courier New"/>
                <w:b w:val="false"/>
                <w:bCs w:val="false"/>
                <w:iCs/>
                <w:color w:val="000000"/>
                <w:spacing w:val="2"/>
                <w:sz w:val="19"/>
                <w:szCs w:val="19"/>
                <w:shd w:fill="FFFFFF" w:val="clear"/>
                <w:lang w:val="ru-RU" w:eastAsia="en-US"/>
              </w:rPr>
              <w:t>7</w:t>
            </w:r>
            <w:r>
              <w:rPr>
                <w:rFonts w:cs="Courier New"/>
                <w:b w:val="false"/>
                <w:bCs w:val="false"/>
                <w:iCs/>
                <w:color w:val="000000"/>
                <w:spacing w:val="2"/>
                <w:sz w:val="19"/>
                <w:szCs w:val="19"/>
                <w:shd w:fill="FFFFFF" w:val="clear"/>
                <w:lang w:val="kk-KZ" w:eastAsia="en-US"/>
              </w:rPr>
              <w:t>. Проект необходимо разработать в соответствие с Приказом Министра экологии, геологии и природных ресурсов Республики Казахстан от 30 июля 2021 года №280 «Об утверждении Инструкции по организации и проведению экологической оценки».</w:t>
            </w:r>
          </w:p>
        </w:tc>
        <w:tc>
          <w:tcPr>
            <w:tcW w:w="1702" w:type="dxa"/>
            <w:tcBorders>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rPr>
            </w:r>
          </w:p>
        </w:tc>
      </w:tr>
      <w:tr>
        <w:trPr>
          <w:trHeight w:val="53" w:hRule="atLeast"/>
        </w:trPr>
        <w:tc>
          <w:tcPr>
            <w:tcW w:w="510"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0"/>
              </w:numPr>
              <w:tabs>
                <w:tab w:val="clear" w:pos="708"/>
                <w:tab w:val="left" w:pos="1134" w:leader="none"/>
              </w:tabs>
              <w:ind w:left="0" w:hanging="0"/>
              <w:jc w:val="center"/>
              <w:rPr>
                <w:sz w:val="19"/>
                <w:szCs w:val="19"/>
              </w:rPr>
            </w:pPr>
            <w:r>
              <w:rPr>
                <w:b/>
                <w:sz w:val="19"/>
                <w:szCs w:val="19"/>
                <w:lang w:val="ru-RU"/>
              </w:rPr>
              <w:t>15.</w:t>
            </w:r>
          </w:p>
        </w:tc>
        <w:tc>
          <w:tcPr>
            <w:tcW w:w="21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b/>
                <w:sz w:val="19"/>
                <w:szCs w:val="19"/>
              </w:rPr>
              <w:t>Қоғам</w:t>
            </w:r>
          </w:p>
        </w:tc>
        <w:tc>
          <w:tcPr>
            <w:tcW w:w="58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9"/>
                <w:szCs w:val="19"/>
              </w:rPr>
            </w:pPr>
            <w:r>
              <w:rPr>
                <w:sz w:val="19"/>
                <w:szCs w:val="19"/>
                <w:lang w:val="kk-KZ"/>
              </w:rPr>
              <w:t>Ұ</w:t>
            </w:r>
            <w:r>
              <w:rPr>
                <w:sz w:val="19"/>
                <w:szCs w:val="19"/>
              </w:rPr>
              <w:t>сынылмаған.</w:t>
            </w:r>
          </w:p>
        </w:tc>
        <w:tc>
          <w:tcPr>
            <w:tcW w:w="1702"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rPr>
            </w:r>
          </w:p>
        </w:tc>
      </w:tr>
      <w:tr>
        <w:trPr>
          <w:trHeight w:val="53" w:hRule="atLeast"/>
        </w:trPr>
        <w:tc>
          <w:tcPr>
            <w:tcW w:w="510" w:type="dxa"/>
            <w:vMerge w:val="continue"/>
            <w:tcBorders>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b/>
                <w:b/>
                <w:sz w:val="19"/>
                <w:szCs w:val="19"/>
                <w:lang w:val="ru-RU"/>
              </w:rPr>
            </w:pPr>
            <w:r>
              <w:rPr>
                <w:b/>
                <w:sz w:val="19"/>
                <w:szCs w:val="19"/>
                <w:lang w:val="ru-RU"/>
              </w:rPr>
            </w:r>
          </w:p>
        </w:tc>
        <w:tc>
          <w:tcPr>
            <w:tcW w:w="2147" w:type="dxa"/>
            <w:tcBorders>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b/>
                <w:sz w:val="19"/>
                <w:szCs w:val="19"/>
              </w:rPr>
              <w:t>Общественность</w:t>
            </w:r>
          </w:p>
        </w:tc>
        <w:tc>
          <w:tcPr>
            <w:tcW w:w="5840" w:type="dxa"/>
            <w:tcBorders>
              <w:left w:val="single" w:sz="4" w:space="0" w:color="000000"/>
              <w:bottom w:val="single" w:sz="4" w:space="0" w:color="000000"/>
              <w:right w:val="single" w:sz="4" w:space="0" w:color="000000"/>
            </w:tcBorders>
          </w:tcPr>
          <w:p>
            <w:pPr>
              <w:pStyle w:val="Normal"/>
              <w:widowControl w:val="false"/>
              <w:ind w:firstLine="170"/>
              <w:jc w:val="both"/>
              <w:rPr>
                <w:sz w:val="19"/>
                <w:szCs w:val="19"/>
              </w:rPr>
            </w:pPr>
            <w:r>
              <w:rPr>
                <w:sz w:val="19"/>
                <w:szCs w:val="19"/>
                <w:lang w:val="kk-KZ"/>
              </w:rPr>
              <w:t>Не представлено.</w:t>
            </w:r>
          </w:p>
        </w:tc>
        <w:tc>
          <w:tcPr>
            <w:tcW w:w="1702" w:type="dxa"/>
            <w:tcBorders>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9"/>
                <w:szCs w:val="19"/>
              </w:rPr>
            </w:pPr>
            <w:r>
              <w:rPr>
                <w:sz w:val="19"/>
                <w:szCs w:val="19"/>
              </w:rPr>
            </w:r>
          </w:p>
        </w:tc>
      </w:tr>
    </w:tbl>
    <w:p>
      <w:pPr>
        <w:pStyle w:val="Normal"/>
        <w:rPr>
          <w:sz w:val="19"/>
          <w:szCs w:val="19"/>
          <w:lang w:val="kk-KZ"/>
        </w:rPr>
      </w:pPr>
      <w:r>
        <w:rPr>
          <w:sz w:val="19"/>
          <w:szCs w:val="19"/>
          <w:lang w:val="kk-KZ"/>
        </w:rPr>
      </w:r>
    </w:p>
    <w:p>
      <w:pPr>
        <w:pStyle w:val="Normal"/>
        <w:rPr>
          <w:sz w:val="19"/>
          <w:szCs w:val="19"/>
          <w:lang w:val="kk-KZ"/>
        </w:rPr>
      </w:pPr>
      <w:r>
        <w:rPr>
          <w:sz w:val="19"/>
          <w:szCs w:val="19"/>
          <w:lang w:val="kk-KZ"/>
        </w:rPr>
      </w:r>
    </w:p>
    <w:p>
      <w:pPr>
        <w:pStyle w:val="Normal"/>
        <w:rPr>
          <w:sz w:val="19"/>
          <w:szCs w:val="19"/>
          <w:lang w:val="kk-KZ"/>
        </w:rPr>
      </w:pPr>
      <w:r>
        <w:rPr>
          <w:sz w:val="19"/>
          <w:szCs w:val="19"/>
          <w:lang w:val="kk-KZ"/>
        </w:rPr>
      </w:r>
    </w:p>
    <w:p>
      <w:pPr>
        <w:pStyle w:val="Normal"/>
        <w:rPr>
          <w:sz w:val="19"/>
          <w:szCs w:val="19"/>
          <w:lang w:val="kk-KZ"/>
        </w:rPr>
      </w:pPr>
      <w:r>
        <w:rPr>
          <w:sz w:val="19"/>
          <w:szCs w:val="19"/>
          <w:lang w:val="kk-KZ"/>
        </w:rPr>
      </w:r>
    </w:p>
    <w:p>
      <w:pPr>
        <w:pStyle w:val="Normal"/>
        <w:rPr>
          <w:sz w:val="19"/>
          <w:szCs w:val="19"/>
        </w:rPr>
      </w:pPr>
      <w:r>
        <w:rPr>
          <w:b/>
          <w:bCs/>
          <w:sz w:val="19"/>
          <w:szCs w:val="19"/>
          <w:lang w:val="ru-RU"/>
        </w:rPr>
        <w:t xml:space="preserve">Руководитель                                                                                                                                                 </w:t>
      </w:r>
      <w:r>
        <w:rPr>
          <w:b/>
          <w:bCs/>
          <w:sz w:val="19"/>
          <w:szCs w:val="19"/>
          <w:lang w:val="kk-KZ"/>
        </w:rPr>
        <w:t xml:space="preserve">Б. </w:t>
      </w:r>
      <w:r>
        <w:rPr>
          <w:b/>
          <w:bCs/>
          <w:sz w:val="19"/>
          <w:szCs w:val="19"/>
          <w:lang w:val="ru-RU"/>
        </w:rPr>
        <w:t>Сапаралиев</w:t>
      </w:r>
    </w:p>
    <w:p>
      <w:pPr>
        <w:pStyle w:val="Normal"/>
        <w:rPr>
          <w:sz w:val="19"/>
          <w:szCs w:val="19"/>
          <w:lang w:val="ru-RU"/>
        </w:rPr>
      </w:pPr>
      <w:r>
        <w:rPr>
          <w:sz w:val="19"/>
          <w:szCs w:val="19"/>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sz w:val="18"/>
          <w:szCs w:val="18"/>
          <w:lang w:val="ru-RU"/>
        </w:rPr>
      </w:pPr>
      <w:r>
        <w:rPr>
          <w:sz w:val="18"/>
          <w:szCs w:val="18"/>
          <w:lang w:val="ru-RU"/>
        </w:rPr>
      </w:r>
    </w:p>
    <w:p>
      <w:pPr>
        <w:pStyle w:val="Normal"/>
        <w:rPr>
          <w:sz w:val="16"/>
          <w:szCs w:val="16"/>
        </w:rPr>
      </w:pPr>
      <w:r>
        <w:rPr>
          <w:b w:val="false"/>
          <w:bCs w:val="false"/>
          <w:i/>
          <w:iCs/>
          <w:sz w:val="16"/>
          <w:szCs w:val="16"/>
          <w:lang w:val="ru-RU"/>
        </w:rPr>
        <w:t>Келгенова А.А.</w:t>
      </w:r>
    </w:p>
    <w:p>
      <w:pPr>
        <w:pStyle w:val="Normal"/>
        <w:rPr>
          <w:sz w:val="16"/>
          <w:szCs w:val="16"/>
        </w:rPr>
      </w:pPr>
      <w:r>
        <w:rPr>
          <w:b w:val="false"/>
          <w:bCs w:val="false"/>
          <w:i/>
          <w:iCs/>
          <w:sz w:val="16"/>
          <w:szCs w:val="16"/>
          <w:lang w:val="ru-RU"/>
        </w:rPr>
        <w:t>41-08-71</w:t>
      </w:r>
    </w:p>
    <w:sectPr>
      <w:type w:val="nextPage"/>
      <w:pgSz w:w="11906" w:h="16838"/>
      <w:pgMar w:left="1701" w:right="850" w:gutter="0" w:header="0" w:top="1134" w:footer="0" w:bottom="1134"/>
      <w:pgNumType w:fmt="decimal"/>
      <w:formProt w:val="false"/>
      <w:textDirection w:val="lrTb"/>
      <w:docGrid w:type="default" w:linePitch="360" w:charSpace="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libri Light">
    <w:charset w:val="cc"/>
    <w:family w:val="roman"/>
    <w:pitch w:val="variable"/>
  </w:font>
  <w:font w:name="TimesNewRoman">
    <w:charset w:val="cc"/>
    <w:family w:val="roman"/>
    <w:pitch w:val="variable"/>
  </w:font>
  <w:font w:name="OpenSymbol">
    <w:altName w:val="Arial Unicode MS"/>
    <w:charset w:val="02"/>
    <w:family w:val="auto"/>
    <w:pitch w:val="default"/>
  </w:font>
  <w:font w:name="Liberation Sans">
    <w:altName w:val="Arial"/>
    <w:charset w:val="cc"/>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табиғи ресурстар және табиғатты пайдалануды реттеу басқармасы - Шайкина А.М."/>
          <w10:wrap anchorx="margin" anchory="margin"/>
        </v:shape>
      </w:pic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endnotePr>
    <w:endnote w:id="-1"/>
    <w:endnote w:id="0"/>
  </w:endnotePr>
  <w:footnotePr>
    <w:footnote w:id="-1"/>
    <w:footnote w:id="0"/>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ru-RU"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0088"/>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14:ligatures w14:val="none"/>
    </w:rPr>
  </w:style>
  <w:style w:type="paragraph" w:styleId="1">
    <w:name w:val="Heading 1"/>
    <w:basedOn w:val="Normal"/>
    <w:next w:val="Normal"/>
    <w:link w:val="11"/>
    <w:uiPriority w:val="9"/>
    <w:qFormat/>
    <w:rsid w:val="00f36b9b"/>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2">
    <w:name w:val="Heading 2"/>
    <w:basedOn w:val="Normal"/>
    <w:next w:val="Normal"/>
    <w:link w:val="21"/>
    <w:uiPriority w:val="9"/>
    <w:semiHidden/>
    <w:unhideWhenUsed/>
    <w:qFormat/>
    <w:rsid w:val="00f36b9b"/>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3">
    <w:name w:val="Heading 3"/>
    <w:basedOn w:val="Normal"/>
    <w:next w:val="Normal"/>
    <w:link w:val="31"/>
    <w:uiPriority w:val="9"/>
    <w:semiHidden/>
    <w:unhideWhenUsed/>
    <w:qFormat/>
    <w:rsid w:val="00f36b9b"/>
    <w:pPr>
      <w:keepNext w:val="true"/>
      <w:keepLines/>
      <w:spacing w:before="160" w:after="80"/>
      <w:outlineLvl w:val="2"/>
    </w:pPr>
    <w:rPr>
      <w:rFonts w:eastAsia="" w:cs="" w:cstheme="majorBidi" w:eastAsiaTheme="majorEastAsia"/>
      <w:color w:val="2F5496" w:themeColor="accent1" w:themeShade="bf"/>
      <w:sz w:val="28"/>
      <w:szCs w:val="28"/>
    </w:rPr>
  </w:style>
  <w:style w:type="paragraph" w:styleId="4">
    <w:name w:val="Heading 4"/>
    <w:basedOn w:val="Normal"/>
    <w:next w:val="Normal"/>
    <w:link w:val="41"/>
    <w:uiPriority w:val="9"/>
    <w:semiHidden/>
    <w:unhideWhenUsed/>
    <w:qFormat/>
    <w:rsid w:val="00f36b9b"/>
    <w:pPr>
      <w:keepNext w:val="true"/>
      <w:keepLines/>
      <w:spacing w:before="80" w:after="40"/>
      <w:outlineLvl w:val="3"/>
    </w:pPr>
    <w:rPr>
      <w:rFonts w:eastAsia="" w:cs="" w:cstheme="majorBidi" w:eastAsiaTheme="majorEastAsia"/>
      <w:i/>
      <w:iCs/>
      <w:color w:val="2F5496" w:themeColor="accent1" w:themeShade="bf"/>
    </w:rPr>
  </w:style>
  <w:style w:type="paragraph" w:styleId="5">
    <w:name w:val="Heading 5"/>
    <w:basedOn w:val="Normal"/>
    <w:next w:val="Normal"/>
    <w:link w:val="51"/>
    <w:uiPriority w:val="9"/>
    <w:semiHidden/>
    <w:unhideWhenUsed/>
    <w:qFormat/>
    <w:rsid w:val="00f36b9b"/>
    <w:pPr>
      <w:keepNext w:val="true"/>
      <w:keepLines/>
      <w:spacing w:before="80" w:after="40"/>
      <w:outlineLvl w:val="4"/>
    </w:pPr>
    <w:rPr>
      <w:rFonts w:eastAsia="" w:cs="" w:cstheme="majorBidi" w:eastAsiaTheme="majorEastAsia"/>
      <w:color w:val="2F5496" w:themeColor="accent1" w:themeShade="bf"/>
    </w:rPr>
  </w:style>
  <w:style w:type="paragraph" w:styleId="6">
    <w:name w:val="Heading 6"/>
    <w:basedOn w:val="Normal"/>
    <w:next w:val="Normal"/>
    <w:link w:val="61"/>
    <w:uiPriority w:val="9"/>
    <w:semiHidden/>
    <w:unhideWhenUsed/>
    <w:qFormat/>
    <w:rsid w:val="00f36b9b"/>
    <w:pPr>
      <w:keepNext w:val="true"/>
      <w:keepLines/>
      <w:spacing w:before="40" w:after="0"/>
      <w:outlineLvl w:val="5"/>
    </w:pPr>
    <w:rPr>
      <w:rFonts w:eastAsia="" w:cs="" w:cstheme="majorBidi" w:eastAsiaTheme="majorEastAsia"/>
      <w:i/>
      <w:iCs/>
      <w:color w:val="595959" w:themeColor="text1" w:themeTint="a6"/>
    </w:rPr>
  </w:style>
  <w:style w:type="paragraph" w:styleId="7">
    <w:name w:val="Heading 7"/>
    <w:basedOn w:val="Normal"/>
    <w:next w:val="Normal"/>
    <w:link w:val="71"/>
    <w:uiPriority w:val="9"/>
    <w:semiHidden/>
    <w:unhideWhenUsed/>
    <w:qFormat/>
    <w:rsid w:val="00f36b9b"/>
    <w:pPr>
      <w:keepNext w:val="true"/>
      <w:keepLines/>
      <w:spacing w:before="40" w:after="0"/>
      <w:outlineLvl w:val="6"/>
    </w:pPr>
    <w:rPr>
      <w:rFonts w:eastAsia="" w:cs="" w:cstheme="majorBidi" w:eastAsiaTheme="majorEastAsia"/>
      <w:color w:val="595959" w:themeColor="text1" w:themeTint="a6"/>
    </w:rPr>
  </w:style>
  <w:style w:type="paragraph" w:styleId="8">
    <w:name w:val="Heading 8"/>
    <w:basedOn w:val="Normal"/>
    <w:next w:val="Normal"/>
    <w:link w:val="81"/>
    <w:uiPriority w:val="9"/>
    <w:semiHidden/>
    <w:unhideWhenUsed/>
    <w:qFormat/>
    <w:rsid w:val="00f36b9b"/>
    <w:pPr>
      <w:keepNext w:val="true"/>
      <w:keepLines/>
      <w:outlineLvl w:val="7"/>
    </w:pPr>
    <w:rPr>
      <w:rFonts w:eastAsia="" w:cs="" w:cstheme="majorBidi" w:eastAsiaTheme="majorEastAsia"/>
      <w:i/>
      <w:iCs/>
      <w:color w:val="272727" w:themeColor="text1" w:themeTint="d8"/>
    </w:rPr>
  </w:style>
  <w:style w:type="paragraph" w:styleId="9">
    <w:name w:val="Heading 9"/>
    <w:basedOn w:val="Normal"/>
    <w:next w:val="Normal"/>
    <w:link w:val="91"/>
    <w:uiPriority w:val="9"/>
    <w:semiHidden/>
    <w:unhideWhenUsed/>
    <w:qFormat/>
    <w:rsid w:val="00f36b9b"/>
    <w:pPr>
      <w:keepNext w:val="true"/>
      <w:keepLines/>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f36b9b"/>
    <w:rPr>
      <w:rFonts w:ascii="Calibri Light" w:hAnsi="Calibri Light" w:eastAsia="" w:cs="" w:asciiTheme="majorHAnsi" w:cstheme="majorBidi" w:eastAsiaTheme="majorEastAsia" w:hAnsiTheme="majorHAnsi"/>
      <w:color w:val="2F5496" w:themeColor="accent1" w:themeShade="bf"/>
      <w:sz w:val="40"/>
      <w:szCs w:val="40"/>
    </w:rPr>
  </w:style>
  <w:style w:type="character" w:styleId="21" w:customStyle="1">
    <w:name w:val="Заголовок 2 Знак"/>
    <w:basedOn w:val="DefaultParagraphFont"/>
    <w:uiPriority w:val="9"/>
    <w:semiHidden/>
    <w:qFormat/>
    <w:rsid w:val="00f36b9b"/>
    <w:rPr>
      <w:rFonts w:ascii="Calibri Light" w:hAnsi="Calibri Light" w:eastAsia="" w:cs="" w:asciiTheme="majorHAnsi" w:cstheme="majorBidi" w:eastAsiaTheme="majorEastAsia" w:hAnsiTheme="majorHAnsi"/>
      <w:color w:val="2F5496" w:themeColor="accent1" w:themeShade="bf"/>
      <w:sz w:val="32"/>
      <w:szCs w:val="32"/>
    </w:rPr>
  </w:style>
  <w:style w:type="character" w:styleId="31" w:customStyle="1">
    <w:name w:val="Заголовок 3 Знак"/>
    <w:basedOn w:val="DefaultParagraphFont"/>
    <w:uiPriority w:val="9"/>
    <w:semiHidden/>
    <w:qFormat/>
    <w:rsid w:val="00f36b9b"/>
    <w:rPr>
      <w:rFonts w:eastAsia="" w:cs="" w:cstheme="majorBidi" w:eastAsiaTheme="majorEastAsia"/>
      <w:color w:val="2F5496" w:themeColor="accent1" w:themeShade="bf"/>
      <w:sz w:val="28"/>
      <w:szCs w:val="28"/>
    </w:rPr>
  </w:style>
  <w:style w:type="character" w:styleId="41" w:customStyle="1">
    <w:name w:val="Заголовок 4 Знак"/>
    <w:basedOn w:val="DefaultParagraphFont"/>
    <w:uiPriority w:val="9"/>
    <w:semiHidden/>
    <w:qFormat/>
    <w:rsid w:val="00f36b9b"/>
    <w:rPr>
      <w:rFonts w:eastAsia="" w:cs="" w:cstheme="majorBidi" w:eastAsiaTheme="majorEastAsia"/>
      <w:i/>
      <w:iCs/>
      <w:color w:val="2F5496" w:themeColor="accent1" w:themeShade="bf"/>
    </w:rPr>
  </w:style>
  <w:style w:type="character" w:styleId="51" w:customStyle="1">
    <w:name w:val="Заголовок 5 Знак"/>
    <w:basedOn w:val="DefaultParagraphFont"/>
    <w:uiPriority w:val="9"/>
    <w:semiHidden/>
    <w:qFormat/>
    <w:rsid w:val="00f36b9b"/>
    <w:rPr>
      <w:rFonts w:eastAsia="" w:cs="" w:cstheme="majorBidi" w:eastAsiaTheme="majorEastAsia"/>
      <w:color w:val="2F5496" w:themeColor="accent1" w:themeShade="bf"/>
    </w:rPr>
  </w:style>
  <w:style w:type="character" w:styleId="61" w:customStyle="1">
    <w:name w:val="Заголовок 6 Знак"/>
    <w:basedOn w:val="DefaultParagraphFont"/>
    <w:uiPriority w:val="9"/>
    <w:semiHidden/>
    <w:qFormat/>
    <w:rsid w:val="00f36b9b"/>
    <w:rPr>
      <w:rFonts w:eastAsia="" w:cs="" w:cstheme="majorBidi" w:eastAsiaTheme="majorEastAsia"/>
      <w:i/>
      <w:iCs/>
      <w:color w:val="595959" w:themeColor="text1" w:themeTint="a6"/>
    </w:rPr>
  </w:style>
  <w:style w:type="character" w:styleId="71" w:customStyle="1">
    <w:name w:val="Заголовок 7 Знак"/>
    <w:basedOn w:val="DefaultParagraphFont"/>
    <w:uiPriority w:val="9"/>
    <w:semiHidden/>
    <w:qFormat/>
    <w:rsid w:val="00f36b9b"/>
    <w:rPr>
      <w:rFonts w:eastAsia="" w:cs="" w:cstheme="majorBidi" w:eastAsiaTheme="majorEastAsia"/>
      <w:color w:val="595959" w:themeColor="text1" w:themeTint="a6"/>
    </w:rPr>
  </w:style>
  <w:style w:type="character" w:styleId="81" w:customStyle="1">
    <w:name w:val="Заголовок 8 Знак"/>
    <w:basedOn w:val="DefaultParagraphFont"/>
    <w:uiPriority w:val="9"/>
    <w:semiHidden/>
    <w:qFormat/>
    <w:rsid w:val="00f36b9b"/>
    <w:rPr>
      <w:rFonts w:eastAsia="" w:cs="" w:cstheme="majorBidi" w:eastAsiaTheme="majorEastAsia"/>
      <w:i/>
      <w:iCs/>
      <w:color w:val="272727" w:themeColor="text1" w:themeTint="d8"/>
    </w:rPr>
  </w:style>
  <w:style w:type="character" w:styleId="91" w:customStyle="1">
    <w:name w:val="Заголовок 9 Знак"/>
    <w:basedOn w:val="DefaultParagraphFont"/>
    <w:uiPriority w:val="9"/>
    <w:semiHidden/>
    <w:qFormat/>
    <w:rsid w:val="00f36b9b"/>
    <w:rPr>
      <w:rFonts w:eastAsia="" w:cs="" w:cstheme="majorBidi" w:eastAsiaTheme="majorEastAsia"/>
      <w:color w:val="272727" w:themeColor="text1" w:themeTint="d8"/>
    </w:rPr>
  </w:style>
  <w:style w:type="character" w:styleId="Style5" w:customStyle="1">
    <w:name w:val="Заголовок Знак"/>
    <w:basedOn w:val="DefaultParagraphFont"/>
    <w:uiPriority w:val="10"/>
    <w:qFormat/>
    <w:rsid w:val="00f36b9b"/>
    <w:rPr>
      <w:rFonts w:ascii="Calibri Light" w:hAnsi="Calibri Light" w:eastAsia="" w:cs="" w:asciiTheme="majorHAnsi" w:cstheme="majorBidi" w:eastAsiaTheme="majorEastAsia" w:hAnsiTheme="majorHAnsi"/>
      <w:spacing w:val="-10"/>
      <w:kern w:val="2"/>
      <w:sz w:val="56"/>
      <w:szCs w:val="56"/>
    </w:rPr>
  </w:style>
  <w:style w:type="character" w:styleId="Style6" w:customStyle="1">
    <w:name w:val="Подзаголовок Знак"/>
    <w:basedOn w:val="DefaultParagraphFont"/>
    <w:uiPriority w:val="11"/>
    <w:qFormat/>
    <w:rsid w:val="00f36b9b"/>
    <w:rPr>
      <w:rFonts w:eastAsia="" w:cs="" w:cstheme="majorBidi" w:eastAsiaTheme="majorEastAsia"/>
      <w:color w:val="595959" w:themeColor="text1" w:themeTint="a6"/>
      <w:spacing w:val="15"/>
      <w:sz w:val="28"/>
      <w:szCs w:val="28"/>
    </w:rPr>
  </w:style>
  <w:style w:type="character" w:styleId="22" w:customStyle="1">
    <w:name w:val="Цитата 2 Знак"/>
    <w:basedOn w:val="DefaultParagraphFont"/>
    <w:link w:val="Quote"/>
    <w:uiPriority w:val="29"/>
    <w:qFormat/>
    <w:rsid w:val="00f36b9b"/>
    <w:rPr>
      <w:i/>
      <w:iCs/>
      <w:color w:val="404040" w:themeColor="text1" w:themeTint="bf"/>
    </w:rPr>
  </w:style>
  <w:style w:type="character" w:styleId="IntenseEmphasis">
    <w:name w:val="Intense Emphasis"/>
    <w:basedOn w:val="DefaultParagraphFont"/>
    <w:uiPriority w:val="21"/>
    <w:qFormat/>
    <w:rsid w:val="00f36b9b"/>
    <w:rPr>
      <w:i/>
      <w:iCs/>
      <w:color w:val="2F5496" w:themeColor="accent1" w:themeShade="bf"/>
    </w:rPr>
  </w:style>
  <w:style w:type="character" w:styleId="Style7" w:customStyle="1">
    <w:name w:val="Выделенная цитата Знак"/>
    <w:basedOn w:val="DefaultParagraphFont"/>
    <w:link w:val="IntenseQuote"/>
    <w:uiPriority w:val="30"/>
    <w:qFormat/>
    <w:rsid w:val="00f36b9b"/>
    <w:rPr>
      <w:i/>
      <w:iCs/>
      <w:color w:val="2F5496" w:themeColor="accent1" w:themeShade="bf"/>
    </w:rPr>
  </w:style>
  <w:style w:type="character" w:styleId="IntenseReference">
    <w:name w:val="Intense Reference"/>
    <w:basedOn w:val="DefaultParagraphFont"/>
    <w:uiPriority w:val="32"/>
    <w:qFormat/>
    <w:rsid w:val="00f36b9b"/>
    <w:rPr>
      <w:b/>
      <w:bCs/>
      <w:smallCaps/>
      <w:color w:val="2F5496" w:themeColor="accent1" w:themeShade="bf"/>
      <w:spacing w:val="5"/>
    </w:rPr>
  </w:style>
  <w:style w:type="character" w:styleId="Style8" w:customStyle="1">
    <w:name w:val="Абзац списка Знак"/>
    <w:basedOn w:val="DefaultParagraphFont"/>
    <w:link w:val="ListParagraph"/>
    <w:uiPriority w:val="34"/>
    <w:qFormat/>
    <w:rsid w:val="00690088"/>
    <w:rPr/>
  </w:style>
  <w:style w:type="character" w:styleId="Fontstyle01" w:customStyle="1">
    <w:name w:val="fontstyle01"/>
    <w:basedOn w:val="DefaultParagraphFont"/>
    <w:qFormat/>
    <w:rsid w:val="00ed1c68"/>
    <w:rPr>
      <w:rFonts w:ascii="TimesNewRoman" w:hAnsi="TimesNewRoman"/>
      <w:b w:val="false"/>
      <w:bCs w:val="false"/>
      <w:i w:val="false"/>
      <w:iCs w:val="false"/>
      <w:color w:val="000000"/>
      <w:sz w:val="24"/>
      <w:szCs w:val="24"/>
    </w:rPr>
  </w:style>
  <w:style w:type="character" w:styleId="Style9">
    <w:name w:val="Интернет-ссылка"/>
    <w:rPr>
      <w:color w:val="0000FF"/>
      <w:u w:val="single"/>
    </w:rPr>
  </w:style>
  <w:style w:type="character" w:styleId="Style10">
    <w:name w:val="Символ нумерации"/>
    <w:qFormat/>
    <w:rPr/>
  </w:style>
  <w:style w:type="character" w:styleId="Docdata">
    <w:name w:val="docdata"/>
    <w:qFormat/>
    <w:rPr/>
  </w:style>
  <w:style w:type="character" w:styleId="Style11">
    <w:name w:val="Маркеры"/>
    <w:qFormat/>
    <w:rPr>
      <w:rFonts w:ascii="OpenSymbol" w:hAnsi="OpenSymbol" w:eastAsia="OpenSymbol" w:cs="OpenSymbol"/>
    </w:rPr>
  </w:style>
  <w:style w:type="character" w:styleId="Style12">
    <w:name w:val="Выделение жирным"/>
    <w:qFormat/>
    <w:rPr>
      <w:b/>
      <w:bCs/>
    </w:rPr>
  </w:style>
  <w:style w:type="paragraph" w:styleId="Style13">
    <w:name w:val="Заголовок"/>
    <w:basedOn w:val="Normal"/>
    <w:next w:val="Style14"/>
    <w:qFormat/>
    <w:pPr>
      <w:keepNext w:val="true"/>
      <w:spacing w:before="240" w:after="120"/>
    </w:pPr>
    <w:rPr>
      <w:rFonts w:ascii="Liberation Sans" w:hAnsi="Liberation Sans" w:eastAsia="Microsoft YaHei" w:cs="Arial"/>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Arial"/>
    </w:rPr>
  </w:style>
  <w:style w:type="paragraph" w:styleId="Style16">
    <w:name w:val="Caption"/>
    <w:basedOn w:val="Normal"/>
    <w:qFormat/>
    <w:pPr>
      <w:suppressLineNumbers/>
      <w:spacing w:before="120" w:after="120"/>
    </w:pPr>
    <w:rPr>
      <w:rFonts w:cs="Arial"/>
      <w:i/>
      <w:iCs/>
      <w:sz w:val="24"/>
      <w:szCs w:val="24"/>
    </w:rPr>
  </w:style>
  <w:style w:type="paragraph" w:styleId="Style17">
    <w:name w:val="Указатель"/>
    <w:basedOn w:val="Normal"/>
    <w:qFormat/>
    <w:pPr>
      <w:suppressLineNumbers/>
    </w:pPr>
    <w:rPr>
      <w:rFonts w:cs="Arial"/>
      <w:lang w:val="zxx" w:eastAsia="zxx" w:bidi="zxx"/>
    </w:rPr>
  </w:style>
  <w:style w:type="paragraph" w:styleId="Style18">
    <w:name w:val="Title"/>
    <w:basedOn w:val="Normal"/>
    <w:next w:val="Normal"/>
    <w:link w:val="Style5"/>
    <w:uiPriority w:val="10"/>
    <w:qFormat/>
    <w:rsid w:val="00f36b9b"/>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tyle19">
    <w:name w:val="Subtitle"/>
    <w:basedOn w:val="Normal"/>
    <w:next w:val="Normal"/>
    <w:link w:val="Style6"/>
    <w:uiPriority w:val="11"/>
    <w:qFormat/>
    <w:rsid w:val="00f36b9b"/>
    <w:pPr/>
    <w:rPr>
      <w:rFonts w:eastAsia="" w:cs="" w:cstheme="majorBidi" w:eastAsiaTheme="majorEastAsia"/>
      <w:color w:val="595959" w:themeColor="text1" w:themeTint="a6"/>
      <w:spacing w:val="15"/>
      <w:sz w:val="28"/>
      <w:szCs w:val="28"/>
    </w:rPr>
  </w:style>
  <w:style w:type="paragraph" w:styleId="Quote">
    <w:name w:val="Quote"/>
    <w:basedOn w:val="Normal"/>
    <w:next w:val="Normal"/>
    <w:link w:val="22"/>
    <w:uiPriority w:val="29"/>
    <w:qFormat/>
    <w:rsid w:val="00f36b9b"/>
    <w:pPr>
      <w:spacing w:before="160" w:after="0"/>
      <w:jc w:val="center"/>
    </w:pPr>
    <w:rPr>
      <w:i/>
      <w:iCs/>
      <w:color w:val="404040" w:themeColor="text1" w:themeTint="bf"/>
    </w:rPr>
  </w:style>
  <w:style w:type="paragraph" w:styleId="ListParagraph">
    <w:name w:val="List Paragraph"/>
    <w:basedOn w:val="Normal"/>
    <w:link w:val="Style8"/>
    <w:uiPriority w:val="34"/>
    <w:qFormat/>
    <w:rsid w:val="00f36b9b"/>
    <w:pPr>
      <w:spacing w:before="0" w:after="0"/>
      <w:ind w:left="720" w:hanging="0"/>
      <w:contextualSpacing/>
    </w:pPr>
    <w:rPr/>
  </w:style>
  <w:style w:type="paragraph" w:styleId="IntenseQuote">
    <w:name w:val="Intense Quote"/>
    <w:basedOn w:val="Normal"/>
    <w:next w:val="Normal"/>
    <w:link w:val="Style7"/>
    <w:uiPriority w:val="30"/>
    <w:qFormat/>
    <w:rsid w:val="00f36b9b"/>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Default" w:customStyle="1">
    <w:name w:val="Default"/>
    <w:qFormat/>
    <w:rsid w:val="00690088"/>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14:ligatures w14:val="none"/>
    </w:rPr>
  </w:style>
  <w:style w:type="paragraph" w:styleId="NoSpacing">
    <w:name w:val="No Spacing"/>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2"/>
      <w:sz w:val="22"/>
      <w:szCs w:val="22"/>
      <w:lang w:val="en-US" w:eastAsia="en-US" w:bidi="ar-SA"/>
      <w14:ligatures w14:val="standardContextual"/>
    </w:rPr>
  </w:style>
  <w:style w:type="paragraph" w:styleId="Style20">
    <w:name w:val="Содержимое таблицы"/>
    <w:basedOn w:val="Normal"/>
    <w:qFormat/>
    <w:pPr>
      <w:widowControl w:val="false"/>
      <w:suppressLineNumbers/>
    </w:pPr>
    <w:rPr/>
  </w:style>
  <w:style w:type="paragraph" w:styleId="Style21">
    <w:name w:val="Заголовок таблицы"/>
    <w:basedOn w:val="Style20"/>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ov.kz/memleket/entities/karaganda-nurinsk/documents/details/1047517"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Application>LibreOffice/7.3.3.2$Windows_X86_64 LibreOffice_project/d1d0ea68f081ee2800a922cac8f79445e4603348</Application>
  <AppVersion>15.0000</AppVersion>
  <Pages>5</Pages>
  <Words>1592</Words>
  <Characters>12069</Characters>
  <CharactersWithSpaces>13719</CharactersWithSpaces>
  <Paragraphs>106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2026-04-02T10:14:00Z</dcterms:created>
  <dc:creator>Нурдаулет Адилхан</dc:creator>
  <dc:description/>
  <dc:language>ru-RU</dc:language>
  <cp:lastModifiedBy/>
  <dcterms:modified xsi:type="dcterms:W3CDTF">2026-08-20T10:44:59Z</dcterms:modified>
  <cp:revision>67</cp:revision>
  <dc:subject/>
  <dc:title/>
</cp:coreProperties>
</file>

<file path=docProps/custom.xml><?xml version="1.0" encoding="utf-8"?>
<Properties xmlns="http://schemas.openxmlformats.org/officeDocument/2006/custom-properties" xmlns:vt="http://schemas.openxmlformats.org/officeDocument/2006/docPropsVTypes"/>
</file>