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DD4" w:rsidRPr="00A73DD4" w:rsidRDefault="00A73DD4" w:rsidP="00A73DD4">
      <w:pPr>
        <w:pStyle w:val="a3"/>
        <w:jc w:val="center"/>
        <w:rPr>
          <w:rFonts w:ascii="Times New Roman" w:hAnsi="Times New Roman"/>
          <w:b/>
          <w:sz w:val="24"/>
          <w:szCs w:val="24"/>
          <w:lang w:val="kk-KZ"/>
        </w:rPr>
      </w:pPr>
      <w:bookmarkStart w:id="0" w:name="_GoBack"/>
      <w:bookmarkEnd w:id="0"/>
      <w:r w:rsidRPr="00A73DD4">
        <w:rPr>
          <w:rFonts w:ascii="Times New Roman" w:hAnsi="Times New Roman"/>
          <w:b/>
          <w:sz w:val="24"/>
          <w:szCs w:val="24"/>
          <w:lang w:val="kk-KZ"/>
        </w:rPr>
        <w:t xml:space="preserve">Қазақстандықтардың зейнетақы жинақтары: инвестициялық кірістің маңызы    </w:t>
      </w:r>
    </w:p>
    <w:p w:rsidR="00A73DD4" w:rsidRPr="00A73DD4" w:rsidRDefault="00A73DD4" w:rsidP="00A73DD4">
      <w:pPr>
        <w:pStyle w:val="a3"/>
        <w:jc w:val="center"/>
        <w:rPr>
          <w:rFonts w:ascii="Times New Roman" w:hAnsi="Times New Roman"/>
          <w:b/>
          <w:color w:val="000000"/>
          <w:sz w:val="24"/>
          <w:szCs w:val="24"/>
          <w:lang w:val="kk-KZ"/>
        </w:rPr>
      </w:pPr>
    </w:p>
    <w:p w:rsidR="00A73DD4" w:rsidRPr="00A73DD4" w:rsidRDefault="00A73DD4" w:rsidP="00A73DD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A73DD4">
        <w:rPr>
          <w:rFonts w:ascii="Times New Roman" w:hAnsi="Times New Roman"/>
          <w:color w:val="000000"/>
          <w:sz w:val="24"/>
          <w:szCs w:val="24"/>
          <w:lang w:val="kk-KZ"/>
        </w:rPr>
        <w:t>Инвестициялық кірістің қазақстандықтардың зейнетақы жинақтарын қалыптастырудағы маңызы арта түсті. 2026 жылғы 1 қазандағы жағдай бойынша зейнетақы активтері 2014 жылы БЖЗҚ-ға біріктірілген сәттен бастап жинақталған инвестициялық кірістің жалпы көлемі 14,30 трлн теңгені құрады. Жүзеге асырылған зейнетақы төлемдерін ескергенде, зейнетақы жинақтарының жалпы көлеміндегі таза инвестициялық кірістің үлесі – шамамен 40%.</w:t>
      </w:r>
    </w:p>
    <w:p w:rsidR="00A73DD4" w:rsidRPr="00A73DD4" w:rsidRDefault="00A73DD4" w:rsidP="00A73DD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A73DD4">
        <w:rPr>
          <w:rFonts w:ascii="Times New Roman" w:hAnsi="Times New Roman"/>
          <w:color w:val="000000"/>
          <w:sz w:val="24"/>
          <w:szCs w:val="24"/>
          <w:lang w:val="kk-KZ"/>
        </w:rPr>
        <w:t>Ұзақ мерзімді инвестициялаудың маңыздылығын жинақтаушы зейнетақы жүйесінің бүкіл жұмыс кезеңіндегі нәтижелері де айқын көрсетеді. Жинақтаушы зейнетақы жүйесі құрылған 1998 жылдан бастап 2026 жылғы 1 қазанға дейінгі кезеңде жинақталған инвестициялық кірістілік 1 090,84%-ды құраса, осы кезеңдегі инфляция деңгейі 1 014,83% болды.</w:t>
      </w:r>
    </w:p>
    <w:p w:rsidR="00A73DD4" w:rsidRPr="00A73DD4" w:rsidRDefault="00A73DD4" w:rsidP="00A73DD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A73DD4">
        <w:rPr>
          <w:rFonts w:ascii="Times New Roman" w:hAnsi="Times New Roman"/>
          <w:color w:val="000000"/>
          <w:sz w:val="24"/>
          <w:szCs w:val="24"/>
          <w:lang w:val="kk-KZ"/>
        </w:rPr>
        <w:t>Бұл көрсеткіштер зейнетақы жинақтарын инвестициялау нәтижелерін ұзақ мерзімді кезең тұрғысынан бағалаудың маңыздылығын растайды. Зейнетақы жинақтары ондаған жылдар бойы қалыптасады. Осы уақыт аралығында түсіп отыратын зейнетақы жарналары түрлі қаржы құралдарына инвестицияланады, ал алынған кіріс салымшылардың зейнетақы капиталын ұлғайтып қана қоймай, одан әрі инвестициялауға қатысады.</w:t>
      </w:r>
    </w:p>
    <w:p w:rsidR="00A73DD4" w:rsidRPr="00A73DD4" w:rsidRDefault="00A73DD4" w:rsidP="00A73DD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A73DD4">
        <w:rPr>
          <w:rFonts w:ascii="Times New Roman" w:hAnsi="Times New Roman"/>
          <w:color w:val="000000"/>
          <w:sz w:val="24"/>
          <w:szCs w:val="24"/>
          <w:lang w:val="kk-KZ"/>
        </w:rPr>
        <w:t>Инвестициялық кірістілік қаржы нарығындағы жағдайға байланысты өзгеріп отырады. Инвестициялау нәтижелері бағалы қағаздар мен басқа да қаржы құралдары бойынша сыйақы түсімдеріне, олардың нарықтық құнының өзгеруіне, сондай-ақ валюта бағамдарының ауытқуына тәуелді. Жекелеген кезеңдерде нарықтық және валюталық қайта бағалау инвестициялаудың жалпы нәтижесіне кері әсерін тигізуі мүмкін. Мұндай ауытқулар қаржы нарығына тән құбылыс болғандықтан, зейнетақы активтерін басқарудың тиімділігін ұзақ мерзімді кезеңдегі нәтижелер негізінде бағалаған жөн.</w:t>
      </w:r>
    </w:p>
    <w:p w:rsidR="00A73DD4" w:rsidRPr="00A73DD4" w:rsidRDefault="00A73DD4" w:rsidP="00A73DD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A73DD4">
        <w:rPr>
          <w:rFonts w:ascii="Times New Roman" w:hAnsi="Times New Roman"/>
          <w:color w:val="000000"/>
          <w:sz w:val="24"/>
          <w:szCs w:val="24"/>
          <w:lang w:val="kk-KZ"/>
        </w:rPr>
        <w:t>Инвестициялық қызмет нәтижесінде, сондай-ақ шетел валюталары бағамдарының құбылмалылығы мен қаржы құралдарының нарықтық құнының өзгеруі салдарынан 2026 жылдың басынан бастап 2026 жылғы 1 қазандағы жағдай бойынша міндетті, міндетті кәсіптік және ерікті зейнетақы жарналары есебінен қалыптасқан жинақтарға есептелген инвестициялық кіріс көлемі 766,32 млрд теңгені, ал жұмыс берушінің міндетті зейнетақы жарналары бойынша 139,39 млрд теңгені құрады.</w:t>
      </w:r>
    </w:p>
    <w:p w:rsidR="00A73DD4" w:rsidRPr="00A73DD4" w:rsidRDefault="00A73DD4" w:rsidP="00A73DD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A73DD4">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ұсынатын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rsidR="00A73DD4" w:rsidRPr="00A73DD4" w:rsidRDefault="00A73DD4" w:rsidP="00A73DD4">
      <w:pPr>
        <w:spacing w:after="0" w:line="240" w:lineRule="auto"/>
        <w:ind w:firstLine="709"/>
        <w:jc w:val="both"/>
        <w:rPr>
          <w:rFonts w:ascii="Times New Roman" w:hAnsi="Times New Roman"/>
          <w:color w:val="000000"/>
          <w:sz w:val="24"/>
          <w:szCs w:val="24"/>
          <w:lang w:val="kk-KZ"/>
        </w:rPr>
      </w:pPr>
      <w:r w:rsidRPr="00A73DD4">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rsidR="00007208" w:rsidRPr="00A73DD4" w:rsidRDefault="00A73DD4" w:rsidP="00A73DD4">
      <w:pPr>
        <w:ind w:firstLine="708"/>
        <w:jc w:val="both"/>
        <w:rPr>
          <w:rFonts w:ascii="Times New Roman" w:hAnsi="Times New Roman"/>
          <w:color w:val="000000"/>
          <w:sz w:val="24"/>
          <w:szCs w:val="24"/>
          <w:lang w:val="kk-KZ"/>
        </w:rPr>
      </w:pPr>
      <w:r w:rsidRPr="00A73DD4">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4" w:history="1">
        <w:r w:rsidRPr="00A73DD4">
          <w:rPr>
            <w:rFonts w:ascii="Times New Roman" w:hAnsi="Times New Roman"/>
            <w:color w:val="001CAC"/>
            <w:sz w:val="24"/>
            <w:szCs w:val="24"/>
            <w:u w:val="single"/>
            <w:lang w:val="kk-KZ"/>
          </w:rPr>
          <w:t>www.enpf.kz</w:t>
        </w:r>
      </w:hyperlink>
      <w:r w:rsidRPr="00A73DD4">
        <w:rPr>
          <w:rFonts w:ascii="Times New Roman" w:hAnsi="Times New Roman"/>
          <w:color w:val="000000"/>
          <w:sz w:val="24"/>
          <w:szCs w:val="24"/>
          <w:lang w:val="kk-KZ"/>
        </w:rPr>
        <w:t xml:space="preserve">)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   </w:t>
      </w:r>
    </w:p>
    <w:p w:rsidR="00A73DD4" w:rsidRPr="00A73DD4" w:rsidRDefault="00A73DD4" w:rsidP="00A73DD4">
      <w:pPr>
        <w:rPr>
          <w:rFonts w:ascii="Times New Roman" w:hAnsi="Times New Roman"/>
          <w:sz w:val="24"/>
          <w:szCs w:val="24"/>
          <w:lang w:val="kk-KZ"/>
        </w:rPr>
      </w:pPr>
    </w:p>
    <w:sectPr w:rsidR="00A73DD4" w:rsidRPr="00A73D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DD4"/>
    <w:rsid w:val="00007208"/>
    <w:rsid w:val="004E5C45"/>
    <w:rsid w:val="00A73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0AA6F-74D0-42D4-8608-7203E8C5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3DD4"/>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3DD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npf.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538</Words>
  <Characters>3072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Питраков Владимир Юрьевич</dc:creator>
  <cp:keywords/>
  <dc:description/>
  <cp:lastModifiedBy>Турсунбаева Гульмайра Темирболатовна</cp:lastModifiedBy>
  <cp:revision>2</cp:revision>
  <dcterms:created xsi:type="dcterms:W3CDTF">2026-11-03T07:28:00Z</dcterms:created>
  <dcterms:modified xsi:type="dcterms:W3CDTF">2026-11-03T09:21:00Z</dcterms:modified>
</cp:coreProperties>
</file>