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B07" w:rsidRPr="00E80707" w:rsidRDefault="00E80707" w:rsidP="00A14B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БЖЗҚ ТУРАЛЫ ӨЗЕКТІ САУАЛДАР</w:t>
      </w:r>
    </w:p>
    <w:p w:rsidR="00A14B07" w:rsidRPr="00786E60" w:rsidRDefault="00A14B07" w:rsidP="00A14B07">
      <w:pPr>
        <w:pStyle w:val="a4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1.</w:t>
      </w:r>
      <w:r w:rsidRPr="00990CB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Әлеуметтік кодекске енгізілген өзгерістер күшіне енгеннен кейін азаматтардың зейнетақы жинақтары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мен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не бол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мақ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? Олардың сақталуына кепілдік беріле ме? Бұл кепілдік немен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217-бабында 2027 жылғы 1 қаңтардан бастап «</w:t>
      </w:r>
      <w:r w:rsidRPr="00DB13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Мемлекет зейнетақы төлемдерін алушыларға Бірыңғай жинақтаушы зейнетақы қорындағы міндетті зейнетақы жарналарының, міндетті кәсіптік зейнетақы жарналарының нақты енгізілген міндетті зейнетақы жарналары, міндетті кәсіптік зейнетақы жарналары мөлшерінде сақталуына кепілдік береді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деп көзделген.</w:t>
      </w:r>
    </w:p>
    <w:p w:rsidR="00990CBE" w:rsidRPr="00E31F8C" w:rsidRDefault="00990CBE" w:rsidP="00990CBE">
      <w:pPr>
        <w:pStyle w:val="ab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Мемлекеттің зейнетақы активтерінің сақталуына беретін кепілдігі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Бірыңғай жинақтаушы зейнетақы қоры (БЖЗҚ) 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мен инвестициялық портфельді басқарушылардың (ИПБ) қызметін </w:t>
      </w:r>
      <w:r w:rsidRPr="00E31F8C">
        <w:rPr>
          <w:rFonts w:ascii="Times New Roman" w:hAnsi="Times New Roman"/>
          <w:b/>
          <w:color w:val="000000"/>
          <w:sz w:val="24"/>
          <w:szCs w:val="24"/>
          <w:lang w:val="kk-KZ"/>
        </w:rPr>
        <w:t>реттеу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>, Қазақстан Республикасы Ұлттық Банкінің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(Ұлттық банк, ҚРҰБ)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 де, ИПБ-лардың да инвестициялық қызметіне қойылатын талаптарды белгілеу, зейнетақы активтерін орналастыру кезінде оларды әртараптандыру және тәуекелдерді төмендету жөніндегі талаптарды сақтау, сондай-ақ басқа да реттеуші нормалар арқылы қамтамасыз етіледі.</w:t>
      </w:r>
    </w:p>
    <w:p w:rsidR="005D5DC3" w:rsidRDefault="00990CBE" w:rsidP="005D5DC3">
      <w:pPr>
        <w:pStyle w:val="a4"/>
        <w:ind w:left="0" w:firstLine="426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алғанда,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жинақтаушы зейнетақы жүйесі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және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қазақстандықтарды зейн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етақымен қамсыздандыру мәселесі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>мемлекет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тік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реттеу, бақылау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мен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жауапкершілік аясында қала береді.</w:t>
      </w:r>
    </w:p>
    <w:p w:rsidR="00990CBE" w:rsidRPr="00990CBE" w:rsidRDefault="00990CBE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2. Зейнетақы активтерін кім басқарады?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Зейнетақы активтерін инвестициялауды Қазақстан Республикасының Ұлттық Банкі (ҚР ҰБ), сондай-ақ 2021 жылдан бастап тиісті лицензиясы бар және уәкілетті органның талаптарына сәйкес келетін инвестициялық портфельді басқарушылар (ИПБ) жүзеге асырады. Зейнетақы жинақтарын осындай сенімгерлік басқарудың негізгі мақсаты – оларды түрлі қаржы құралдарына инвестициялау және инвестициялық кіріс алу.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Зейнетақы активтерін басқаратын ҚР ҰБ мен ИПБ-лардың өздерінің инвестициялық стратегиялары бар және олар инвестициялық декларация шеңберінде инвестициялық портфельдің құрылымын дербес айқындайды.</w:t>
      </w:r>
    </w:p>
    <w:p w:rsidR="005D5DC3" w:rsidRPr="00990CBE" w:rsidRDefault="005D5DC3" w:rsidP="00990CB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ИПБ-лардың қолданыстағы тізіліміне қазақстандықтар өздерінің зейнетақы жинақтарын басқаруға бере алатын 6 жеке компания кіреді: «Alatau City Invest» АҚ, «BCC Invest» АҚ, «Сентрас Секьюритиз» АҚ, «Halyk Finance» АҚ, «Halyk Global Markets» АҚ, «Tansar Capital» АҚ.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 туралы ақпаратпен таныс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ып,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олардың инвестициялық декларацияларын www.enpf.kz сайтындағы «Қызметтер» – «Инвестициялық портфельді басқарушылар тізілімі» бөлімінен, сондай-ақ </w:t>
      </w:r>
      <w:r w:rsidRPr="00990C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ақпараттық интернет-платформасы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арқылы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зерделеуге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9E3B3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E3B3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3. Заңнамалық өзгерістерде міндетті зейнетақы жарналары және міндетті кәсіптік зейнетақы жарналары есебінен қалыптастырылған зейнетақы жинақтарының 100%-ына дейін инвестициялық портфельді басқарушының (ИПБ) басқаруына беру мүмкіндігі көзделген. Бұл механизм қалай жұмыс істейді?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40-бабына сәйкес салымшыларға өздерінің зейнетақы жинақтарын ИПБ-ның басқаруына беру және/немесе оларды Ұлттық Банктің басқаруында қалдыру туралы шешімді дербес қабылдау құқығы берілген.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2026 жылғы қыркүйекте салымшылардың инвестициялық мүмкіндіктерін кеңейтуді көздейтін заңнамалық өзгерістер де күшіне енеді. Егер қазіргі уақытта салымшылар міндетті зейнетақы және міндетті кәсіптік зейнетақы жинақтарының 50%-ына дейін, ал ерікті зейнетақы жинақтарының 100%-ына дейін ИПБ-ның басқаруына бере алатын болса, күзден бастап олар ерікті зейнетақы жинақтары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сияқты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міндетті зейнетақы жарналары (МЗЖ) мен міндетті кәсіптік зейнетақы жарналары (МКЗЖ) есебінен қалыптастырылған жинақтар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ын 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толық көлемде ИПБ-ның басқаруына бере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Салымшы бір немесе бірнеше ИПБ-ны, сондай-ақ түрлі инвестициялық портфельдерді, яғни зейнетақы активтерін басқару үшін ИПБ ұсынатын инвестициялық стратегияларды өз бетінше таңдай алады. Бұл стратегиялар тәуекел деңгейі, күтілетін кірістілік және инвестициялау мерзімі бойынша ерекшеленеді.</w:t>
      </w:r>
    </w:p>
    <w:p w:rsidR="005D5DC3" w:rsidRPr="009E3B3E" w:rsidRDefault="005D5DC3" w:rsidP="009E3B3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Ақшаны ИПБ-ның сенімгерлік басқаруына беру үшін салымшы белгіленген нысандағы өтінішті беруі қажет. Мұны электрондық цифрлық қолтаңбаны пайдалана отырып, enpf.kz сайтындағы жеке кабинеті, </w:t>
      </w:r>
      <w:r w:rsidRP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арқылы немесе БЖЗҚ-ның кез келген бөлімшесіне барып жасауға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 Зейнетақы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жинақтарын ИПБ-ның басқаруына 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берудің тиімділігі қандай</w:t>
      </w:r>
      <w:r w:rsidRP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? Салымшылар зейнетақы активтерін басқару туралы толық ақпаратты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қайдан таба алады? Б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асқарушы компаниялардың қызмет нәтижелерін қалай бақыла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уға болады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</w:t>
      </w: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Зейнетақы жинақтарының 100%-ына дейін ИПБ-ның басқаруына беру салымшыларға кірістілік тарихы неғұрлым </w:t>
      </w:r>
      <w:r w:rsid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үздік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немесе неғұрлым агрессивті инвестициялық стратегия ұсынатын ИПБ-ны таңдау арқылы капиталды ұзақ мерзімді перспективада көбейтуге мүмкіндік береді.</w:t>
      </w:r>
    </w:p>
    <w:p w:rsidR="005D5DC3" w:rsidRPr="005D5DC3" w:rsidRDefault="00A54CEC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БЖЗҚ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з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ейнетақы нарығындағы бірыңғай инфрақұрылымдық институт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, оның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100%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акция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 Үкіметке тиесілі. </w:t>
      </w:r>
      <w:r w:rsidR="005D5DC3"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Салымшылардың өз жинақтарын ИПБ-ның басқаруына беру құқығын іске асыруына байланысты БЖЗҚ-ның институционалдық міндеті де арта түсті.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активтерді кім басқаратынына қарамастан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(салымшының таңдауы бойынша ҚР ҰБ және/немесе ИПБ) олардың жеке зейнетақы шоттарының операторы.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ұсынады, сондай-ақ азаматтардың жинақтары туралы ақпаратты </w:t>
      </w:r>
      <w:r w:rsidRPr="00D374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үзінді көшірмелерде тәулік бойы, яғни «24/7» режимінде толық көрсетеді.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Бұдан бөлек, БЖЗҚ салымшылар</w:t>
      </w:r>
      <w:r w:rsidR="00D374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үшін заманауи цифрлық ресурс ретінде ақпараттық интернет-платформа </w:t>
      </w:r>
      <w:r w:rsidRPr="00D374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(invest.enpf.kz)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іске қосылды. Ол барлық басқарушылардың (ҚР ҰБ мен ИПБ-лардың) активтерді басқару нәтижелерін өзара салыстыруға мүмкіндік береді.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Invest.enpf.kz платформасы кірістілік туралы ақпаратқа қол жеткізуге мүмкіндік береді. Сондай-ақ белгіленген кезеңдер аралығындағы динамикада активтерді басқарушылар мен олардың инвестициялық портфельдері бойынша көрсеткіштерді салыстыруға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Осы платформа арқылы салымшылар: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портфельдердің құрылымымен;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әртүрлі кезеңдердегі кірістілік көрсеткіштерімен;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құралдардың құрамымен;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түрлі басқарушылардың салыстырмалы сипаттамаларымен;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декларациялармен және басқару стратегияларымен таныса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6509AE" w:rsidRDefault="005D5DC3" w:rsidP="006509A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Сонымен қатар инвестициялық қызмет туралы ақпарат enpf.kz сайтында және </w:t>
      </w:r>
      <w:r w:rsidRPr="006509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интернет-платформасында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тұрақты түрде жарияланып, жаңартылып отырады.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1E687F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 Зейнетақы жинақтары сенімгерлік басқаруға берілген ИПБ-ның жауапкершілігі қалай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мшы зейнетақы активтерін басқар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атын 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ИПБ-ны және инвестициялық портфельді, яғни тәуекел деңгейі, күтілетін кірістілігі және инвестициялау мерзімі бойынша ерекшеленетін инвестициялық стратегияны өз бетінше таңдауға құқылы.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 кезегінде, ИПБ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-ға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зейнетақы активтерін сенімгерлік басқару бойынша заңнамада белгіленген жауапкершілік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жүктел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еді. ИПБ алған номиналды кірістілік пен реттеушінің талаптарына сәйкес есептелген </w:t>
      </w: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кірістіліктің ең төменгі мәні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арасында теріс айырма болған жағдайда, ИПБ бұл теріс айырманы өзінің меншікті капиталы есебінен өтейді.</w:t>
      </w:r>
    </w:p>
    <w:p w:rsidR="001F2B95" w:rsidRPr="00A14B07" w:rsidRDefault="001F2B95" w:rsidP="00A14B07"/>
    <w:sectPr w:rsidR="001F2B95" w:rsidRPr="00A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F4D" w:rsidRDefault="00547F4D" w:rsidP="003148D4">
      <w:pPr>
        <w:spacing w:after="0" w:line="240" w:lineRule="auto"/>
      </w:pPr>
      <w:r>
        <w:separator/>
      </w:r>
    </w:p>
  </w:endnote>
  <w:endnote w:type="continuationSeparator" w:id="0">
    <w:p w:rsidR="00547F4D" w:rsidRDefault="00547F4D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F4D" w:rsidRDefault="00547F4D" w:rsidP="003148D4">
      <w:pPr>
        <w:spacing w:after="0" w:line="240" w:lineRule="auto"/>
      </w:pPr>
      <w:r>
        <w:separator/>
      </w:r>
    </w:p>
  </w:footnote>
  <w:footnote w:type="continuationSeparator" w:id="0">
    <w:p w:rsidR="00547F4D" w:rsidRDefault="00547F4D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E54967"/>
    <w:multiLevelType w:val="hybridMultilevel"/>
    <w:tmpl w:val="7F00C1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1E687F"/>
    <w:rsid w:val="001F2B95"/>
    <w:rsid w:val="001F713F"/>
    <w:rsid w:val="002255EB"/>
    <w:rsid w:val="003148D4"/>
    <w:rsid w:val="00330691"/>
    <w:rsid w:val="003C7D83"/>
    <w:rsid w:val="00400EA7"/>
    <w:rsid w:val="004B6095"/>
    <w:rsid w:val="004B7AC5"/>
    <w:rsid w:val="004D3FEF"/>
    <w:rsid w:val="004E55DD"/>
    <w:rsid w:val="00547F4D"/>
    <w:rsid w:val="005D310C"/>
    <w:rsid w:val="005D3508"/>
    <w:rsid w:val="005D5DC3"/>
    <w:rsid w:val="005F28D2"/>
    <w:rsid w:val="006509AE"/>
    <w:rsid w:val="00692D08"/>
    <w:rsid w:val="00742252"/>
    <w:rsid w:val="0075437A"/>
    <w:rsid w:val="00786E60"/>
    <w:rsid w:val="007C1C99"/>
    <w:rsid w:val="00802EE0"/>
    <w:rsid w:val="0081295F"/>
    <w:rsid w:val="0086332C"/>
    <w:rsid w:val="0086437D"/>
    <w:rsid w:val="008B302F"/>
    <w:rsid w:val="008B53F9"/>
    <w:rsid w:val="008D0DFF"/>
    <w:rsid w:val="00965582"/>
    <w:rsid w:val="00984681"/>
    <w:rsid w:val="00990CBE"/>
    <w:rsid w:val="009C3193"/>
    <w:rsid w:val="009C4E63"/>
    <w:rsid w:val="009E3B3E"/>
    <w:rsid w:val="00A14B07"/>
    <w:rsid w:val="00A54CEC"/>
    <w:rsid w:val="00A85469"/>
    <w:rsid w:val="00A95A99"/>
    <w:rsid w:val="00A97005"/>
    <w:rsid w:val="00AD47E1"/>
    <w:rsid w:val="00C670B6"/>
    <w:rsid w:val="00C801D9"/>
    <w:rsid w:val="00CE1501"/>
    <w:rsid w:val="00D3283E"/>
    <w:rsid w:val="00D374E4"/>
    <w:rsid w:val="00D45559"/>
    <w:rsid w:val="00D655D0"/>
    <w:rsid w:val="00D72AFE"/>
    <w:rsid w:val="00DB1310"/>
    <w:rsid w:val="00E03F53"/>
    <w:rsid w:val="00E610B9"/>
    <w:rsid w:val="00E80707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D9FB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90CB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Байырбаева Айна Кайпжановна</cp:lastModifiedBy>
  <cp:revision>22</cp:revision>
  <dcterms:created xsi:type="dcterms:W3CDTF">2026-07-22T03:01:00Z</dcterms:created>
  <dcterms:modified xsi:type="dcterms:W3CDTF">2026-07-23T12:16:00Z</dcterms:modified>
</cp:coreProperties>
</file>