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F4AED" w14:textId="77777777" w:rsidR="00D84038" w:rsidRPr="00FD03C4" w:rsidRDefault="00D84038" w:rsidP="00FD03C4">
      <w:pPr>
        <w:shd w:val="clear" w:color="auto" w:fill="FFFFFF"/>
        <w:spacing w:after="0" w:line="240" w:lineRule="auto"/>
        <w:contextualSpacing/>
        <w:rPr>
          <w:rFonts w:eastAsia="Times New Roman"/>
          <w:b/>
          <w:bCs/>
          <w:color w:val="auto"/>
          <w:spacing w:val="0"/>
          <w:lang w:val="kk-KZ" w:eastAsia="ru-RU"/>
        </w:rPr>
      </w:pPr>
    </w:p>
    <w:p w14:paraId="75C8610B" w14:textId="7BBE228C" w:rsidR="00E926E1" w:rsidRPr="00AD3F1D" w:rsidRDefault="00582345" w:rsidP="00FD03C4">
      <w:pPr>
        <w:spacing w:after="0" w:line="240" w:lineRule="auto"/>
        <w:ind w:left="5529"/>
        <w:contextualSpacing/>
        <w:jc w:val="both"/>
        <w:rPr>
          <w:b/>
          <w:lang w:val="kk-KZ"/>
        </w:rPr>
      </w:pPr>
      <w:r w:rsidRPr="00AD3F1D">
        <w:rPr>
          <w:b/>
          <w:lang w:val="kk-KZ"/>
        </w:rPr>
        <w:t>«БЕКІТЕМІН»</w:t>
      </w:r>
    </w:p>
    <w:p w14:paraId="233FDB7C" w14:textId="590B6EEA" w:rsidR="00E926E1" w:rsidRPr="00AD3F1D" w:rsidRDefault="00B57458" w:rsidP="00FD03C4">
      <w:pPr>
        <w:spacing w:after="0" w:line="240" w:lineRule="auto"/>
        <w:ind w:left="5529"/>
        <w:contextualSpacing/>
        <w:jc w:val="both"/>
        <w:rPr>
          <w:b/>
          <w:lang w:val="kk-KZ"/>
        </w:rPr>
      </w:pPr>
      <w:r w:rsidRPr="00AD3F1D">
        <w:rPr>
          <w:b/>
          <w:lang w:val="kk-KZ"/>
        </w:rPr>
        <w:t>Қазақстан Республикасы Төтенше жағдайлар министрлігі</w:t>
      </w:r>
      <w:r w:rsidR="00A02FFE">
        <w:rPr>
          <w:b/>
          <w:lang w:val="kk-KZ"/>
        </w:rPr>
        <w:t>нің</w:t>
      </w:r>
    </w:p>
    <w:p w14:paraId="63D3DA85" w14:textId="77777777" w:rsidR="00E926E1" w:rsidRPr="00AD3F1D" w:rsidRDefault="00E926E1" w:rsidP="00FD03C4">
      <w:pPr>
        <w:spacing w:after="0" w:line="240" w:lineRule="auto"/>
        <w:ind w:left="5529"/>
        <w:contextualSpacing/>
        <w:jc w:val="both"/>
        <w:rPr>
          <w:b/>
          <w:lang w:val="kk-KZ"/>
        </w:rPr>
      </w:pPr>
      <w:r w:rsidRPr="00AD3F1D">
        <w:rPr>
          <w:b/>
          <w:lang w:val="kk-KZ"/>
        </w:rPr>
        <w:t>Өртке қарсы қызмет комитеті төрағасының м.а.</w:t>
      </w:r>
    </w:p>
    <w:p w14:paraId="5172FC2E" w14:textId="44816537" w:rsidR="00E926E1" w:rsidRPr="00AD3F1D" w:rsidRDefault="000D6EBA" w:rsidP="00FD03C4">
      <w:pPr>
        <w:spacing w:after="0" w:line="240" w:lineRule="auto"/>
        <w:ind w:left="5529"/>
        <w:contextualSpacing/>
        <w:jc w:val="both"/>
        <w:rPr>
          <w:b/>
          <w:lang w:val="kk-KZ"/>
        </w:rPr>
      </w:pPr>
      <w:r w:rsidRPr="00AD3F1D">
        <w:rPr>
          <w:b/>
          <w:lang w:val="kk-KZ"/>
        </w:rPr>
        <w:t>азаматтық қорғау полковнигі</w:t>
      </w:r>
    </w:p>
    <w:p w14:paraId="43413EB6" w14:textId="767B544B" w:rsidR="00E926E1" w:rsidRPr="00AD3F1D" w:rsidRDefault="00E926E1" w:rsidP="00FD03C4">
      <w:pPr>
        <w:spacing w:after="0" w:line="240" w:lineRule="auto"/>
        <w:ind w:left="5529"/>
        <w:contextualSpacing/>
        <w:jc w:val="both"/>
        <w:rPr>
          <w:b/>
          <w:lang w:val="kk-KZ"/>
        </w:rPr>
      </w:pPr>
      <w:r w:rsidRPr="00AD3F1D">
        <w:rPr>
          <w:b/>
          <w:lang w:val="kk-KZ"/>
        </w:rPr>
        <w:t>___________А. Т</w:t>
      </w:r>
      <w:r w:rsidR="00AD3F1D">
        <w:rPr>
          <w:b/>
          <w:lang w:val="kk-KZ"/>
        </w:rPr>
        <w:t>ө</w:t>
      </w:r>
      <w:r w:rsidRPr="00AD3F1D">
        <w:rPr>
          <w:b/>
          <w:lang w:val="kk-KZ"/>
        </w:rPr>
        <w:t>лешев</w:t>
      </w:r>
    </w:p>
    <w:p w14:paraId="390FA954" w14:textId="23F7A5FE" w:rsidR="00E926E1" w:rsidRPr="00AD3F1D" w:rsidRDefault="00E926E1" w:rsidP="00FD03C4">
      <w:pPr>
        <w:spacing w:after="0" w:line="240" w:lineRule="auto"/>
        <w:ind w:left="5529"/>
        <w:contextualSpacing/>
        <w:jc w:val="both"/>
        <w:rPr>
          <w:b/>
          <w:lang w:val="kk-KZ"/>
        </w:rPr>
      </w:pPr>
      <w:r w:rsidRPr="00AD3F1D">
        <w:rPr>
          <w:b/>
          <w:lang w:val="kk-KZ"/>
        </w:rPr>
        <w:t>2026 жылғы «____» қазан</w:t>
      </w:r>
    </w:p>
    <w:p w14:paraId="28DFD3DC" w14:textId="77777777" w:rsidR="00E926E1" w:rsidRPr="00AD3F1D" w:rsidRDefault="00E926E1" w:rsidP="00FD03C4">
      <w:pPr>
        <w:spacing w:after="0" w:line="240" w:lineRule="auto"/>
        <w:contextualSpacing/>
        <w:jc w:val="center"/>
        <w:rPr>
          <w:b/>
          <w:lang w:val="kk-KZ"/>
        </w:rPr>
      </w:pPr>
    </w:p>
    <w:p w14:paraId="2DCF5852" w14:textId="77777777" w:rsidR="00E926E1" w:rsidRPr="00AD3F1D" w:rsidRDefault="00E926E1" w:rsidP="00FD03C4">
      <w:pPr>
        <w:keepNext/>
        <w:spacing w:after="0" w:line="240" w:lineRule="auto"/>
        <w:contextualSpacing/>
        <w:jc w:val="center"/>
        <w:rPr>
          <w:b/>
          <w:bCs/>
          <w:lang w:val="kk-KZ"/>
        </w:rPr>
      </w:pPr>
    </w:p>
    <w:p w14:paraId="4D0F6767" w14:textId="77777777" w:rsidR="00A02FFE" w:rsidRDefault="00E926E1" w:rsidP="00A02FFE">
      <w:pPr>
        <w:pStyle w:val="a3"/>
        <w:contextualSpacing/>
        <w:jc w:val="center"/>
        <w:rPr>
          <w:rFonts w:ascii="Times New Roman" w:eastAsia="Times New Roman" w:hAnsi="Times New Roman" w:cs="Times New Roman"/>
          <w:b/>
          <w:bCs/>
          <w:sz w:val="28"/>
          <w:szCs w:val="28"/>
          <w:lang w:val="kk-KZ"/>
        </w:rPr>
      </w:pPr>
      <w:r w:rsidRPr="00AD3F1D">
        <w:rPr>
          <w:rFonts w:ascii="Times New Roman" w:eastAsia="Times New Roman" w:hAnsi="Times New Roman" w:cs="Times New Roman"/>
          <w:b/>
          <w:bCs/>
          <w:sz w:val="28"/>
          <w:szCs w:val="28"/>
          <w:lang w:val="kk-KZ"/>
        </w:rPr>
        <w:t xml:space="preserve">Қазақстан Республикасы Төтенше жағдайлар министрлігі Өртке қарсы қызмет комитетінің </w:t>
      </w:r>
      <w:r w:rsidRPr="00AD3F1D">
        <w:rPr>
          <w:rFonts w:ascii="Times New Roman" w:eastAsia="Times New Roman" w:hAnsi="Times New Roman" w:cs="Times New Roman"/>
          <w:b/>
          <w:bCs/>
          <w:i/>
          <w:sz w:val="28"/>
          <w:szCs w:val="28"/>
          <w:lang w:val="kk-KZ"/>
        </w:rPr>
        <w:t>(бұдан әрі</w:t>
      </w:r>
      <w:r w:rsidR="00AD3F1D">
        <w:rPr>
          <w:rFonts w:ascii="Times New Roman" w:eastAsia="Times New Roman" w:hAnsi="Times New Roman" w:cs="Times New Roman"/>
          <w:b/>
          <w:bCs/>
          <w:i/>
          <w:sz w:val="28"/>
          <w:szCs w:val="28"/>
          <w:lang w:val="kk-KZ"/>
        </w:rPr>
        <w:t xml:space="preserve"> </w:t>
      </w:r>
      <w:r w:rsidRPr="00AD3F1D">
        <w:rPr>
          <w:rFonts w:ascii="Times New Roman" w:eastAsia="Times New Roman" w:hAnsi="Times New Roman" w:cs="Times New Roman"/>
          <w:b/>
          <w:bCs/>
          <w:i/>
          <w:sz w:val="28"/>
          <w:szCs w:val="28"/>
          <w:lang w:val="kk-KZ"/>
        </w:rPr>
        <w:t>-</w:t>
      </w:r>
      <w:r w:rsidR="00AD3F1D">
        <w:rPr>
          <w:rFonts w:ascii="Times New Roman" w:eastAsia="Times New Roman" w:hAnsi="Times New Roman" w:cs="Times New Roman"/>
          <w:b/>
          <w:bCs/>
          <w:i/>
          <w:sz w:val="28"/>
          <w:szCs w:val="28"/>
          <w:lang w:val="kk-KZ"/>
        </w:rPr>
        <w:t xml:space="preserve"> </w:t>
      </w:r>
      <w:r w:rsidRPr="00AD3F1D">
        <w:rPr>
          <w:rFonts w:ascii="Times New Roman" w:eastAsia="Times New Roman" w:hAnsi="Times New Roman" w:cs="Times New Roman"/>
          <w:b/>
          <w:bCs/>
          <w:i/>
          <w:sz w:val="28"/>
          <w:szCs w:val="28"/>
          <w:lang w:val="kk-KZ"/>
        </w:rPr>
        <w:t>Комитет)</w:t>
      </w:r>
      <w:r w:rsidRPr="00AD3F1D">
        <w:rPr>
          <w:rFonts w:ascii="Times New Roman" w:eastAsia="Times New Roman" w:hAnsi="Times New Roman" w:cs="Times New Roman"/>
          <w:b/>
          <w:bCs/>
          <w:sz w:val="28"/>
          <w:szCs w:val="28"/>
          <w:lang w:val="kk-KZ"/>
        </w:rPr>
        <w:t xml:space="preserve"> қызметіндегі сыбайлас жемқорлық тәуекелдеріне жүргізілген ішкі талдау нәтижелері бойынша</w:t>
      </w:r>
    </w:p>
    <w:p w14:paraId="1F2B69FA" w14:textId="62FEC544" w:rsidR="00A02FFE" w:rsidRPr="00AD3F1D" w:rsidRDefault="00A02FFE" w:rsidP="00A02FFE">
      <w:pPr>
        <w:pStyle w:val="a3"/>
        <w:contextualSpacing/>
        <w:jc w:val="center"/>
        <w:rPr>
          <w:rFonts w:ascii="Times New Roman" w:hAnsi="Times New Roman" w:cs="Times New Roman"/>
          <w:b/>
          <w:bCs/>
          <w:i/>
          <w:sz w:val="28"/>
          <w:szCs w:val="28"/>
          <w:lang w:val="kk-KZ"/>
        </w:rPr>
      </w:pPr>
      <w:r w:rsidRPr="00AD3F1D">
        <w:rPr>
          <w:rFonts w:ascii="Times New Roman" w:hAnsi="Times New Roman" w:cs="Times New Roman"/>
          <w:b/>
          <w:bCs/>
          <w:sz w:val="28"/>
          <w:szCs w:val="28"/>
          <w:lang w:val="kk-KZ"/>
        </w:rPr>
        <w:t>ТАЛДАМАЛЫҚ АНЫҚТАМА</w:t>
      </w:r>
    </w:p>
    <w:p w14:paraId="5D463A52" w14:textId="5F8D59C9" w:rsidR="00E926E1" w:rsidRPr="00AD3F1D" w:rsidRDefault="00E926E1" w:rsidP="00FD03C4">
      <w:pPr>
        <w:pStyle w:val="a3"/>
        <w:contextualSpacing/>
        <w:jc w:val="center"/>
        <w:rPr>
          <w:rFonts w:ascii="Times New Roman" w:eastAsia="Times New Roman" w:hAnsi="Times New Roman" w:cs="Times New Roman"/>
          <w:b/>
          <w:bCs/>
          <w:sz w:val="28"/>
          <w:szCs w:val="28"/>
          <w:lang w:val="kk-KZ"/>
        </w:rPr>
      </w:pPr>
    </w:p>
    <w:p w14:paraId="2EBD7E6A" w14:textId="77777777" w:rsidR="0012458E" w:rsidRPr="00AD3F1D" w:rsidRDefault="0012458E" w:rsidP="00FD03C4">
      <w:pPr>
        <w:spacing w:after="0" w:line="240" w:lineRule="auto"/>
        <w:contextualSpacing/>
        <w:jc w:val="center"/>
        <w:rPr>
          <w:rFonts w:eastAsia="Times New Roman"/>
          <w:b/>
          <w:bCs/>
          <w:color w:val="auto"/>
          <w:spacing w:val="0"/>
          <w:lang w:val="kk-KZ" w:eastAsia="ru-RU"/>
        </w:rPr>
      </w:pPr>
    </w:p>
    <w:p w14:paraId="6766205F" w14:textId="7BEE469B" w:rsidR="008C2FF0" w:rsidRPr="00AD3F1D" w:rsidRDefault="008C2FF0" w:rsidP="00FD03C4">
      <w:pPr>
        <w:pStyle w:val="a3"/>
        <w:ind w:firstLine="720"/>
        <w:contextualSpacing/>
        <w:jc w:val="both"/>
        <w:rPr>
          <w:rFonts w:ascii="Times New Roman" w:eastAsia="Times New Roman" w:hAnsi="Times New Roman" w:cs="Times New Roman"/>
          <w:color w:val="000000" w:themeColor="text1"/>
          <w:sz w:val="28"/>
          <w:szCs w:val="28"/>
          <w:lang w:val="kk-KZ" w:eastAsia="ru-RU"/>
        </w:rPr>
      </w:pPr>
      <w:r w:rsidRPr="00AD3F1D">
        <w:rPr>
          <w:rFonts w:ascii="Times New Roman" w:eastAsia="Times New Roman" w:hAnsi="Times New Roman" w:cs="Times New Roman"/>
          <w:color w:val="000000" w:themeColor="text1"/>
          <w:sz w:val="28"/>
          <w:szCs w:val="28"/>
          <w:lang w:val="kk-KZ" w:eastAsia="ru-RU"/>
        </w:rPr>
        <w:t xml:space="preserve">Сыбайлас жемқорлыққа қарсы іс-қимыл агенттігі мен Төтенше жағдайлар министрлігінің ведомствоаралық кеңесінің 2023 жылғы 26 тамыздағы хаттамасына сәйкес ТЖМ және оның ведомстволық бағынысты ұйымдарының қызметіндегі сыбайлас жемқорлық тәуекелдеріне сапалы ішкі талдау жүргізу ұсынылды. </w:t>
      </w:r>
    </w:p>
    <w:p w14:paraId="6F465DE1" w14:textId="77BB57BC" w:rsidR="008C2FF0" w:rsidRPr="00AD3F1D" w:rsidRDefault="00816D59" w:rsidP="00FD03C4">
      <w:pPr>
        <w:pStyle w:val="a3"/>
        <w:ind w:firstLine="720"/>
        <w:contextualSpacing/>
        <w:jc w:val="both"/>
        <w:rPr>
          <w:rFonts w:ascii="Times New Roman" w:eastAsia="Calibri" w:hAnsi="Times New Roman" w:cs="Times New Roman"/>
          <w:bCs/>
          <w:color w:val="000000" w:themeColor="text1"/>
          <w:sz w:val="28"/>
          <w:szCs w:val="28"/>
          <w:lang w:val="kk-KZ"/>
        </w:rPr>
      </w:pPr>
      <w:r w:rsidRPr="00AD3F1D">
        <w:rPr>
          <w:rFonts w:ascii="Times New Roman" w:eastAsia="Calibri" w:hAnsi="Times New Roman" w:cs="Times New Roman"/>
          <w:bCs/>
          <w:color w:val="000000" w:themeColor="text1"/>
          <w:sz w:val="28"/>
          <w:szCs w:val="28"/>
          <w:lang w:val="kk-KZ"/>
        </w:rPr>
        <w:t xml:space="preserve">Қазақстан Республикасы Президентінің 2022 жылғы 2 ақпандағы № 802 Жарлығымен бекітілген Қазақстан Республикасының 2022-2026 жылдарға арналған сыбайлас жемқорлыққа қарсы саясаты тұжырымдамасының іс-шараларын іске асыру мақсатында, Қазақстан Республикасы Сыбайлас жемқорлыққа қарсы іс-қимыл агенттігі </w:t>
      </w:r>
      <w:r w:rsidRPr="00AD3F1D">
        <w:rPr>
          <w:rFonts w:ascii="Times New Roman" w:eastAsia="Calibri" w:hAnsi="Times New Roman" w:cs="Times New Roman"/>
          <w:bCs/>
          <w:i/>
          <w:color w:val="000000" w:themeColor="text1"/>
          <w:sz w:val="28"/>
          <w:szCs w:val="28"/>
          <w:lang w:val="kk-KZ"/>
        </w:rPr>
        <w:t>(Сыбайлас жемқорлыққа қарсы қызмет)</w:t>
      </w:r>
      <w:r w:rsidRPr="00AD3F1D">
        <w:rPr>
          <w:rFonts w:ascii="Times New Roman" w:eastAsia="Calibri" w:hAnsi="Times New Roman" w:cs="Times New Roman"/>
          <w:bCs/>
          <w:color w:val="000000" w:themeColor="text1"/>
          <w:sz w:val="28"/>
          <w:szCs w:val="28"/>
          <w:lang w:val="kk-KZ"/>
        </w:rPr>
        <w:t xml:space="preserve"> Төрағасының 2022 жылғы 30 желтоқсандағы № 488 бұйрығымен бекітілген Сыбайлас жемқорлық тәуекелдеріне ішкі талдау жүргізу жөніндегі әдістемелік ұсынымдарды басшылыққа ала отырып, 2023 жылғы 1 қыркүйектегі №463 «Сыбайлас жемқорлық тәуекелдеріне ішкі талдау жүргізу туралы» бұйрық шығарылды.</w:t>
      </w:r>
    </w:p>
    <w:p w14:paraId="351716FE" w14:textId="2E792F38" w:rsidR="00907C83" w:rsidRPr="00AD3F1D" w:rsidRDefault="00816D59" w:rsidP="00FD03C4">
      <w:pPr>
        <w:pStyle w:val="a3"/>
        <w:ind w:firstLine="720"/>
        <w:contextualSpacing/>
        <w:jc w:val="both"/>
        <w:rPr>
          <w:rFonts w:ascii="Times New Roman" w:hAnsi="Times New Roman" w:cs="Times New Roman"/>
          <w:sz w:val="28"/>
          <w:szCs w:val="28"/>
          <w:lang w:val="kk-KZ"/>
        </w:rPr>
      </w:pPr>
      <w:r w:rsidRPr="00AD3F1D">
        <w:rPr>
          <w:rFonts w:ascii="Times New Roman" w:eastAsia="Times New Roman" w:hAnsi="Times New Roman" w:cs="Times New Roman"/>
          <w:color w:val="000000" w:themeColor="text1"/>
          <w:sz w:val="28"/>
          <w:szCs w:val="28"/>
          <w:lang w:val="kk-KZ" w:eastAsia="ru-RU"/>
        </w:rPr>
        <w:t>Жоғарыда баяндалғанның негізінде, Қазақстан Республикасының «Сыбайлас жемқорлыққа қарсы іс-қимыл туралы» Заңының 8-бабының 5-тармағына және Сыбайлас жемқорлық тәуекелдеріне ішкі талдау жүргізу қағидаларына сәйкес Комитетте сыбайлас жемқорлық тәуекелдеріне ішкі талдау жүргізілді.</w:t>
      </w:r>
    </w:p>
    <w:p w14:paraId="083803F9" w14:textId="77777777" w:rsidR="00816D59" w:rsidRPr="00AD3F1D" w:rsidRDefault="00816D59" w:rsidP="00FD03C4">
      <w:pPr>
        <w:pStyle w:val="a3"/>
        <w:ind w:firstLine="720"/>
        <w:contextualSpacing/>
        <w:jc w:val="both"/>
        <w:rPr>
          <w:rFonts w:ascii="Times New Roman" w:hAnsi="Times New Roman" w:cs="Times New Roman"/>
          <w:b/>
          <w:bCs/>
          <w:sz w:val="28"/>
          <w:szCs w:val="28"/>
          <w:lang w:val="kk-KZ"/>
        </w:rPr>
      </w:pPr>
      <w:r w:rsidRPr="00AD3F1D">
        <w:rPr>
          <w:rFonts w:ascii="Times New Roman" w:hAnsi="Times New Roman" w:cs="Times New Roman"/>
          <w:b/>
          <w:bCs/>
          <w:sz w:val="28"/>
          <w:szCs w:val="28"/>
          <w:lang w:val="kk-KZ"/>
        </w:rPr>
        <w:t xml:space="preserve">Сыбайлас жемқорлық тәуекелдеріне ішкі талдау жүргізу кезеңі: </w:t>
      </w:r>
    </w:p>
    <w:p w14:paraId="3A857D86" w14:textId="3AD9E390" w:rsidR="00907C83" w:rsidRPr="00AD3F1D" w:rsidRDefault="00816D59" w:rsidP="00FD03C4">
      <w:pPr>
        <w:spacing w:after="0" w:line="240" w:lineRule="auto"/>
        <w:ind w:firstLine="708"/>
        <w:contextualSpacing/>
        <w:jc w:val="both"/>
        <w:rPr>
          <w:rFonts w:eastAsia="Times New Roman"/>
          <w:b/>
          <w:bCs/>
          <w:color w:val="auto"/>
          <w:spacing w:val="0"/>
          <w:lang w:val="kk-KZ" w:eastAsia="ru-RU"/>
        </w:rPr>
      </w:pPr>
      <w:r w:rsidRPr="00AD3F1D">
        <w:rPr>
          <w:lang w:val="kk-KZ"/>
        </w:rPr>
        <w:t>2026 жылғы 1-30 қазан аралығы.</w:t>
      </w:r>
    </w:p>
    <w:p w14:paraId="5B57258C" w14:textId="77777777" w:rsidR="00816D59" w:rsidRPr="00AD3F1D" w:rsidRDefault="00816D59" w:rsidP="00FD03C4">
      <w:pPr>
        <w:pStyle w:val="a3"/>
        <w:ind w:firstLine="720"/>
        <w:contextualSpacing/>
        <w:jc w:val="both"/>
        <w:rPr>
          <w:rFonts w:ascii="Times New Roman" w:hAnsi="Times New Roman" w:cs="Times New Roman"/>
          <w:b/>
          <w:bCs/>
          <w:sz w:val="28"/>
          <w:szCs w:val="28"/>
          <w:lang w:val="kk-KZ"/>
        </w:rPr>
      </w:pPr>
      <w:r w:rsidRPr="00AD3F1D">
        <w:rPr>
          <w:rFonts w:ascii="Times New Roman" w:hAnsi="Times New Roman" w:cs="Times New Roman"/>
          <w:b/>
          <w:bCs/>
          <w:sz w:val="28"/>
          <w:szCs w:val="28"/>
          <w:lang w:val="kk-KZ"/>
        </w:rPr>
        <w:t xml:space="preserve">Қызметтің талданатын кезеңі: </w:t>
      </w:r>
    </w:p>
    <w:p w14:paraId="1DB9CD06" w14:textId="4647E6C4" w:rsidR="00907C83" w:rsidRPr="00AD3F1D" w:rsidRDefault="00816D59" w:rsidP="00FD03C4">
      <w:pPr>
        <w:spacing w:after="0" w:line="240" w:lineRule="auto"/>
        <w:ind w:firstLine="708"/>
        <w:contextualSpacing/>
        <w:jc w:val="both"/>
        <w:rPr>
          <w:rFonts w:eastAsia="Times New Roman"/>
          <w:color w:val="auto"/>
          <w:spacing w:val="0"/>
          <w:lang w:val="kk-KZ" w:eastAsia="ru-RU"/>
        </w:rPr>
      </w:pPr>
      <w:r w:rsidRPr="00AD3F1D">
        <w:rPr>
          <w:rFonts w:eastAsia="Times New Roman"/>
          <w:color w:val="auto"/>
          <w:spacing w:val="0"/>
          <w:lang w:val="kk-KZ" w:eastAsia="ru-RU"/>
        </w:rPr>
        <w:t>2026 жылдың 9 айы.</w:t>
      </w:r>
    </w:p>
    <w:p w14:paraId="4BB637D0" w14:textId="77777777" w:rsidR="00130D64" w:rsidRPr="00AD3F1D" w:rsidRDefault="00130D64" w:rsidP="00FD03C4">
      <w:pPr>
        <w:pStyle w:val="a3"/>
        <w:ind w:firstLine="708"/>
        <w:contextualSpacing/>
        <w:jc w:val="both"/>
        <w:rPr>
          <w:rFonts w:ascii="Times New Roman" w:hAnsi="Times New Roman" w:cs="Times New Roman"/>
          <w:sz w:val="28"/>
          <w:szCs w:val="28"/>
          <w:lang w:val="kk-KZ"/>
        </w:rPr>
      </w:pPr>
      <w:r w:rsidRPr="00AD3F1D">
        <w:rPr>
          <w:rFonts w:ascii="Times New Roman" w:hAnsi="Times New Roman" w:cs="Times New Roman"/>
          <w:sz w:val="28"/>
          <w:szCs w:val="28"/>
          <w:lang w:val="kk-KZ"/>
        </w:rPr>
        <w:t>Ішкі талдау мынадай бағыттар бойынша сыбайлас жемқорлық тәуекелдерін анықтау үшін жүргізілді:</w:t>
      </w:r>
    </w:p>
    <w:p w14:paraId="288804D3" w14:textId="77777777" w:rsidR="00130D64" w:rsidRPr="00AD3F1D" w:rsidRDefault="00130D64" w:rsidP="00FD03C4">
      <w:pPr>
        <w:pStyle w:val="a6"/>
        <w:numPr>
          <w:ilvl w:val="0"/>
          <w:numId w:val="5"/>
        </w:numPr>
        <w:tabs>
          <w:tab w:val="left" w:pos="1134"/>
        </w:tabs>
        <w:spacing w:after="0" w:line="240" w:lineRule="auto"/>
        <w:ind w:left="0" w:firstLine="720"/>
        <w:jc w:val="both"/>
        <w:rPr>
          <w:rFonts w:ascii="Times New Roman" w:hAnsi="Times New Roman" w:cs="Times New Roman"/>
          <w:sz w:val="28"/>
          <w:szCs w:val="28"/>
          <w:lang w:val="kk-KZ"/>
        </w:rPr>
      </w:pPr>
      <w:r w:rsidRPr="00AD3F1D">
        <w:rPr>
          <w:rFonts w:ascii="Times New Roman" w:hAnsi="Times New Roman" w:cs="Times New Roman"/>
          <w:sz w:val="28"/>
          <w:szCs w:val="28"/>
          <w:lang w:val="kk-KZ"/>
        </w:rPr>
        <w:t>Комитеттің қызметін қозғайтын нормативтік құқықтық актілердегі сыбайлас жемқорлық тәуекелдерін анықтау;</w:t>
      </w:r>
    </w:p>
    <w:p w14:paraId="052DD977" w14:textId="77777777" w:rsidR="00130D64" w:rsidRPr="00AD3F1D" w:rsidRDefault="00130D64" w:rsidP="00FD03C4">
      <w:pPr>
        <w:pStyle w:val="a6"/>
        <w:numPr>
          <w:ilvl w:val="0"/>
          <w:numId w:val="5"/>
        </w:numPr>
        <w:tabs>
          <w:tab w:val="left" w:pos="1134"/>
        </w:tabs>
        <w:spacing w:after="0" w:line="240" w:lineRule="auto"/>
        <w:ind w:left="0" w:firstLine="720"/>
        <w:jc w:val="both"/>
        <w:rPr>
          <w:rFonts w:ascii="Times New Roman" w:hAnsi="Times New Roman" w:cs="Times New Roman"/>
          <w:sz w:val="28"/>
          <w:szCs w:val="28"/>
          <w:lang w:val="kk-KZ"/>
        </w:rPr>
      </w:pPr>
      <w:r w:rsidRPr="00AD3F1D">
        <w:rPr>
          <w:rFonts w:ascii="Times New Roman" w:hAnsi="Times New Roman" w:cs="Times New Roman"/>
          <w:sz w:val="28"/>
          <w:szCs w:val="28"/>
          <w:lang w:val="kk-KZ"/>
        </w:rPr>
        <w:t>Комитеттің ұйымдастырушылық-басқарушылық қызметіндегі сыбайлас жемқорлық тәуекелдерін анықтау.</w:t>
      </w:r>
    </w:p>
    <w:p w14:paraId="59B93F71" w14:textId="4266AD3B" w:rsidR="00DF4444" w:rsidRPr="00AD3F1D" w:rsidRDefault="00DF4444" w:rsidP="00FD03C4">
      <w:pPr>
        <w:pStyle w:val="a3"/>
        <w:ind w:firstLine="708"/>
        <w:contextualSpacing/>
        <w:jc w:val="both"/>
        <w:rPr>
          <w:rFonts w:ascii="Times New Roman" w:eastAsia="Times New Roman" w:hAnsi="Times New Roman" w:cs="Times New Roman"/>
          <w:b/>
          <w:bCs/>
          <w:sz w:val="28"/>
          <w:szCs w:val="28"/>
          <w:lang w:val="kk-KZ"/>
        </w:rPr>
      </w:pPr>
      <w:r w:rsidRPr="00AD3F1D">
        <w:rPr>
          <w:rFonts w:ascii="Times New Roman" w:hAnsi="Times New Roman" w:cs="Times New Roman"/>
          <w:b/>
          <w:bCs/>
          <w:sz w:val="28"/>
          <w:szCs w:val="28"/>
          <w:lang w:val="kk-KZ"/>
        </w:rPr>
        <w:t xml:space="preserve">I. КОМИТЕТТІҢ ҚЫЗМЕТІН РЕТТЕЙТІН НОРМАТИВТІК ҚҰҚЫҚТЫҚ АКТІЛЕР МЕН ІШКІ ҚҰЖАТТАРДАҒЫ СЫБАЙЛАС ЖЕМҚОРЛЫҚ ТӘУЕКЕЛДЕРІН АНЫҚТАУ. </w:t>
      </w:r>
    </w:p>
    <w:p w14:paraId="7274C2EB" w14:textId="7D1189B9" w:rsidR="00153E95" w:rsidRPr="00AD3F1D" w:rsidRDefault="00153E95" w:rsidP="00FD03C4">
      <w:pPr>
        <w:tabs>
          <w:tab w:val="left" w:pos="1276"/>
        </w:tabs>
        <w:spacing w:after="0" w:line="240" w:lineRule="auto"/>
        <w:ind w:firstLine="709"/>
        <w:contextualSpacing/>
        <w:jc w:val="both"/>
        <w:rPr>
          <w:bCs/>
          <w:lang w:val="kk-KZ"/>
        </w:rPr>
      </w:pPr>
      <w:r w:rsidRPr="00AD3F1D">
        <w:rPr>
          <w:bCs/>
          <w:lang w:val="kk-KZ"/>
        </w:rPr>
        <w:lastRenderedPageBreak/>
        <w:t xml:space="preserve">Құрылымы: Басшылық </w:t>
      </w:r>
      <w:r w:rsidRPr="00AD3F1D">
        <w:rPr>
          <w:bCs/>
          <w:i/>
          <w:lang w:val="kk-KZ"/>
        </w:rPr>
        <w:t>(Төраға, Төрағаның орынбасары)</w:t>
      </w:r>
      <w:r w:rsidRPr="00AD3F1D">
        <w:rPr>
          <w:bCs/>
          <w:lang w:val="kk-KZ"/>
        </w:rPr>
        <w:t>, Мемлекеттік өрт бақылау басқармасы, Техникалық нормалау басқармасы, Өрт сөндіруді ұйымдастыру және авариялық-құтқару жұмыстарын жүргізу басқармасы. Комитеттің аумақтық органдары жоқ.</w:t>
      </w:r>
    </w:p>
    <w:p w14:paraId="57EF8FB6" w14:textId="2AB86EB0" w:rsidR="00663F8F" w:rsidRPr="00AD3F1D" w:rsidRDefault="00663F8F" w:rsidP="00FD03C4">
      <w:pPr>
        <w:spacing w:after="0" w:line="240" w:lineRule="auto"/>
        <w:ind w:firstLine="709"/>
        <w:contextualSpacing/>
        <w:jc w:val="both"/>
        <w:rPr>
          <w:bCs/>
          <w:lang w:val="kk-KZ"/>
        </w:rPr>
      </w:pPr>
      <w:r w:rsidRPr="00AD3F1D">
        <w:rPr>
          <w:bCs/>
          <w:lang w:val="kk-KZ"/>
        </w:rPr>
        <w:t>Толық атауы: «Қазақстан Республикасы Төтенше жағдайлар министрлігінің Өртке қарсы қызмет комитеті» республикалық мемлекеттік мекемесі. БСН 201240003174. Банктік деректемелері жоқ.</w:t>
      </w:r>
    </w:p>
    <w:p w14:paraId="10A299F1" w14:textId="1D907103" w:rsidR="00A56655" w:rsidRPr="00AD3F1D" w:rsidRDefault="00A56655" w:rsidP="00FD03C4">
      <w:pPr>
        <w:spacing w:after="0" w:line="240" w:lineRule="auto"/>
        <w:ind w:firstLine="709"/>
        <w:contextualSpacing/>
        <w:jc w:val="both"/>
        <w:rPr>
          <w:lang w:val="kk-KZ"/>
        </w:rPr>
      </w:pPr>
      <w:r w:rsidRPr="00AD3F1D">
        <w:rPr>
          <w:bCs/>
          <w:lang w:val="kk-KZ"/>
        </w:rPr>
        <w:t xml:space="preserve">Қазақстан Республикасы Төтенше жағдайлар министрінің 2020 жылғы 30 қазандағы № 16 бұйрығымен бекітілген «Қазақстан Республикасы Төтенше жағдайлар министрлігінің Өртке қарсы қызмет комитеті туралы ереженің» </w:t>
      </w:r>
      <w:r w:rsidRPr="00AD3F1D">
        <w:rPr>
          <w:bCs/>
          <w:i/>
          <w:lang w:val="kk-KZ"/>
        </w:rPr>
        <w:t>(бұдан әрі - Ереже)</w:t>
      </w:r>
      <w:r w:rsidRPr="00AD3F1D">
        <w:rPr>
          <w:bCs/>
          <w:lang w:val="kk-KZ"/>
        </w:rPr>
        <w:t xml:space="preserve"> 10-т. сәйкес Ереже Комитеттің құрылтай құжаты болып табылады.</w:t>
      </w:r>
    </w:p>
    <w:p w14:paraId="06E1C704" w14:textId="10315C00" w:rsidR="00A56655" w:rsidRPr="00AD3F1D" w:rsidRDefault="00A56655" w:rsidP="00FD03C4">
      <w:pPr>
        <w:spacing w:after="0" w:line="240" w:lineRule="auto"/>
        <w:ind w:firstLine="709"/>
        <w:contextualSpacing/>
        <w:jc w:val="both"/>
        <w:rPr>
          <w:bCs/>
          <w:lang w:val="kk-KZ"/>
        </w:rPr>
      </w:pPr>
      <w:r w:rsidRPr="00AD3F1D">
        <w:rPr>
          <w:rFonts w:eastAsia="Times New Roman"/>
          <w:bCs/>
          <w:lang w:val="kk-KZ"/>
        </w:rPr>
        <w:t>Ереженің 1-т. сәйкес Комитет Қазақстан Республикасының заңнамасына сәйкес азаматтық қорғау саласында өрт қауіпсіздігін қамтамасыз ету бөлігінде функцияларды жүзеге асыратын Қазақстан Республикасы Төтенше жағдайлар министрлігінің ведомствосы болып табылады.</w:t>
      </w:r>
    </w:p>
    <w:p w14:paraId="106348E7" w14:textId="57AC9EB5" w:rsidR="00587280" w:rsidRPr="00AD3F1D" w:rsidRDefault="00A56655" w:rsidP="00FD03C4">
      <w:pPr>
        <w:spacing w:after="0" w:line="240" w:lineRule="auto"/>
        <w:ind w:firstLine="709"/>
        <w:contextualSpacing/>
        <w:jc w:val="both"/>
        <w:rPr>
          <w:bCs/>
          <w:lang w:val="kk-KZ"/>
        </w:rPr>
      </w:pPr>
      <w:r w:rsidRPr="00AD3F1D">
        <w:rPr>
          <w:bCs/>
          <w:lang w:val="kk-KZ"/>
        </w:rPr>
        <w:t xml:space="preserve">Комитеттің қызметін қаржыландыру республикалық бюджеттен жүзеге асырылады. Комитетке Комитеттің функциялары болып табылатын міндеттерді орындау тұрғысынан кәсіпкерлік субъектілерімен шарттық қатынастарға түсуге тыйым салынады. </w:t>
      </w:r>
    </w:p>
    <w:p w14:paraId="261530EC" w14:textId="181C4A83" w:rsidR="00587280" w:rsidRPr="00AD3F1D" w:rsidRDefault="00587280" w:rsidP="00FD03C4">
      <w:pPr>
        <w:spacing w:after="0" w:line="240" w:lineRule="auto"/>
        <w:ind w:firstLine="709"/>
        <w:contextualSpacing/>
        <w:jc w:val="both"/>
        <w:rPr>
          <w:bCs/>
          <w:lang w:val="kk-KZ"/>
        </w:rPr>
      </w:pPr>
      <w:r w:rsidRPr="00AD3F1D">
        <w:rPr>
          <w:rFonts w:eastAsia="Times New Roman"/>
          <w:lang w:val="kk-KZ"/>
        </w:rPr>
        <w:t>Талдау барысында Комитет оның қызметін, сондай-ақ ұйымдастырушылық-басқарушылық қызметін реттейтін нормативтік актілер мен ішкі құжаттарды сыбайлас жемқорлық тәуекелдерінің бар-жоғына зерделеді.</w:t>
      </w:r>
    </w:p>
    <w:p w14:paraId="3A0B8882" w14:textId="77777777" w:rsidR="004037AE" w:rsidRPr="00AD3F1D" w:rsidRDefault="004037AE" w:rsidP="00FD03C4">
      <w:pPr>
        <w:spacing w:after="0" w:line="240" w:lineRule="auto"/>
        <w:ind w:firstLine="709"/>
        <w:contextualSpacing/>
        <w:jc w:val="both"/>
        <w:rPr>
          <w:lang w:val="kk-KZ"/>
        </w:rPr>
      </w:pPr>
      <w:r w:rsidRPr="00AD3F1D">
        <w:rPr>
          <w:lang w:val="kk-KZ"/>
        </w:rPr>
        <w:t>Комитеттің негізгі міндеттері, функциялары, құқықтары мен міндеттемелері Ереженің 2-тарауында регламенттелген.</w:t>
      </w:r>
    </w:p>
    <w:p w14:paraId="6780B532" w14:textId="77777777" w:rsidR="004037AE" w:rsidRPr="00AD3F1D" w:rsidRDefault="004037AE" w:rsidP="00FD03C4">
      <w:pPr>
        <w:spacing w:after="0" w:line="240" w:lineRule="auto"/>
        <w:ind w:firstLine="709"/>
        <w:contextualSpacing/>
        <w:jc w:val="both"/>
        <w:rPr>
          <w:lang w:val="kk-KZ"/>
        </w:rPr>
      </w:pPr>
      <w:r w:rsidRPr="00AD3F1D">
        <w:rPr>
          <w:lang w:val="kk-KZ"/>
        </w:rPr>
        <w:t xml:space="preserve">Комитеттің міндеттері </w:t>
      </w:r>
      <w:r w:rsidRPr="00AD3F1D">
        <w:rPr>
          <w:i/>
          <w:lang w:val="kk-KZ"/>
        </w:rPr>
        <w:t>(Ереженің 2-тарауының 13-т.)</w:t>
      </w:r>
      <w:r w:rsidRPr="00AD3F1D">
        <w:rPr>
          <w:lang w:val="kk-KZ"/>
        </w:rPr>
        <w:t>:</w:t>
      </w:r>
    </w:p>
    <w:p w14:paraId="4FB4346D" w14:textId="77777777" w:rsidR="004037AE" w:rsidRPr="00AD3F1D" w:rsidRDefault="004037AE" w:rsidP="00FD03C4">
      <w:pPr>
        <w:spacing w:after="0" w:line="240" w:lineRule="auto"/>
        <w:ind w:firstLine="709"/>
        <w:contextualSpacing/>
        <w:jc w:val="both"/>
        <w:rPr>
          <w:lang w:val="kk-KZ"/>
        </w:rPr>
      </w:pPr>
      <w:r w:rsidRPr="00AD3F1D">
        <w:rPr>
          <w:lang w:val="kk-KZ"/>
        </w:rPr>
        <w:t>1) азаматтық қорғау саласында өрт қауіпсіздігін қамтамасыз ету бөлігінде мемлекеттік саясатты қалыптастыру және іске асыру;</w:t>
      </w:r>
    </w:p>
    <w:p w14:paraId="4F4C1DB4" w14:textId="77777777" w:rsidR="004037AE" w:rsidRPr="00AD3F1D" w:rsidRDefault="004037AE" w:rsidP="00FD03C4">
      <w:pPr>
        <w:spacing w:after="0" w:line="240" w:lineRule="auto"/>
        <w:ind w:firstLine="709"/>
        <w:contextualSpacing/>
        <w:jc w:val="both"/>
        <w:rPr>
          <w:lang w:val="kk-KZ"/>
        </w:rPr>
      </w:pPr>
      <w:r w:rsidRPr="00AD3F1D">
        <w:rPr>
          <w:lang w:val="kk-KZ"/>
        </w:rPr>
        <w:t>2) өрттердің алдын алуды және сөндіруді ұйымдастыру;</w:t>
      </w:r>
    </w:p>
    <w:p w14:paraId="361C4FA5" w14:textId="77777777" w:rsidR="004037AE" w:rsidRPr="00AD3F1D" w:rsidRDefault="004037AE" w:rsidP="00FD03C4">
      <w:pPr>
        <w:spacing w:after="0" w:line="240" w:lineRule="auto"/>
        <w:ind w:firstLine="709"/>
        <w:contextualSpacing/>
        <w:jc w:val="both"/>
        <w:rPr>
          <w:lang w:val="kk-KZ"/>
        </w:rPr>
      </w:pPr>
      <w:r w:rsidRPr="00AD3F1D">
        <w:rPr>
          <w:lang w:val="kk-KZ"/>
        </w:rPr>
        <w:t>3) өрт қауіпсіздігі саласында мемлекеттік бақылауды жүзеге асыру;</w:t>
      </w:r>
    </w:p>
    <w:p w14:paraId="5B000891" w14:textId="41BC9800" w:rsidR="004037AE" w:rsidRPr="00FD03C4" w:rsidRDefault="004037AE" w:rsidP="00FD03C4">
      <w:pPr>
        <w:spacing w:after="0" w:line="240" w:lineRule="auto"/>
        <w:ind w:firstLine="709"/>
        <w:contextualSpacing/>
        <w:jc w:val="both"/>
        <w:rPr>
          <w:i/>
          <w:sz w:val="24"/>
        </w:rPr>
      </w:pPr>
      <w:r>
        <w:t xml:space="preserve">Комитеттің функциялары </w:t>
      </w:r>
      <w:r>
        <w:rPr>
          <w:i/>
        </w:rPr>
        <w:t>(Ереженің 2-тарауының 14-т.)</w:t>
      </w:r>
      <w:r>
        <w:t>.</w:t>
      </w:r>
    </w:p>
    <w:p w14:paraId="7B200FE3" w14:textId="31D191F5" w:rsidR="003B6547" w:rsidRPr="00FD03C4" w:rsidRDefault="003B6547" w:rsidP="00FD03C4">
      <w:pPr>
        <w:spacing w:after="0" w:line="240" w:lineRule="auto"/>
        <w:ind w:firstLine="709"/>
        <w:contextualSpacing/>
        <w:jc w:val="both"/>
        <w:rPr>
          <w:b/>
          <w:bCs/>
          <w:iCs/>
        </w:rPr>
      </w:pPr>
      <w:r>
        <w:rPr>
          <w:b/>
          <w:bCs/>
          <w:iCs/>
        </w:rPr>
        <w:t xml:space="preserve">Сонымен бірге, Комитеттің қызметін реттейтін нормативтік құқықтық актілер мен ішкі құжаттар мыналар болып табылады: </w:t>
      </w:r>
    </w:p>
    <w:p w14:paraId="73010E9C" w14:textId="77777777" w:rsidR="003B6547" w:rsidRPr="00953CAB" w:rsidRDefault="003B6547" w:rsidP="00FD03C4">
      <w:pPr>
        <w:pStyle w:val="a6"/>
        <w:numPr>
          <w:ilvl w:val="0"/>
          <w:numId w:val="8"/>
        </w:numPr>
        <w:tabs>
          <w:tab w:val="left" w:pos="993"/>
        </w:tabs>
        <w:spacing w:after="0" w:line="240" w:lineRule="auto"/>
        <w:ind w:left="0" w:firstLine="709"/>
        <w:jc w:val="both"/>
        <w:rPr>
          <w:rFonts w:ascii="Times New Roman" w:eastAsia="Calibri" w:hAnsi="Times New Roman" w:cs="Times New Roman"/>
          <w:bCs/>
          <w:sz w:val="28"/>
        </w:rPr>
      </w:pPr>
      <w:r>
        <w:rPr>
          <w:rFonts w:ascii="Times New Roman" w:eastAsia="Calibri" w:hAnsi="Times New Roman" w:cs="Times New Roman"/>
          <w:bCs/>
          <w:sz w:val="28"/>
          <w:szCs w:val="28"/>
        </w:rPr>
        <w:t>«Азаматтық қорғау туралы» Қазақстан Республикасының 2014 жылғы 11 сәуірдегі №188-V ҚРЗ Заңы.</w:t>
      </w:r>
    </w:p>
    <w:p w14:paraId="0A9A674B" w14:textId="77777777" w:rsidR="003B6547" w:rsidRPr="00FD03C4" w:rsidRDefault="003B6547" w:rsidP="00FD03C4">
      <w:pPr>
        <w:pStyle w:val="a6"/>
        <w:numPr>
          <w:ilvl w:val="0"/>
          <w:numId w:val="8"/>
        </w:numPr>
        <w:tabs>
          <w:tab w:val="left" w:pos="993"/>
        </w:tabs>
        <w:spacing w:after="0" w:line="240" w:lineRule="auto"/>
        <w:ind w:left="0" w:firstLine="709"/>
        <w:jc w:val="both"/>
        <w:outlineLvl w:val="0"/>
        <w:rPr>
          <w:rFonts w:ascii="Times New Roman" w:eastAsia="Calibri" w:hAnsi="Times New Roman" w:cs="Times New Roman"/>
          <w:bCs/>
          <w:sz w:val="28"/>
        </w:rPr>
      </w:pPr>
      <w:r>
        <w:rPr>
          <w:rFonts w:ascii="Times New Roman" w:eastAsia="Calibri" w:hAnsi="Times New Roman" w:cs="Times New Roman"/>
          <w:bCs/>
          <w:kern w:val="36"/>
          <w:sz w:val="28"/>
          <w:lang w:eastAsia="ru-RU"/>
        </w:rPr>
        <w:t>Қазақстан Республикасы Ішкі істер министрінің 2017 жылғы 3 сәуірдегі №240 «Өрт қауіпсіздігі саласындағы аудитті жүргізу қағидаларын бекіту туралы» бұйрығы.</w:t>
      </w:r>
    </w:p>
    <w:p w14:paraId="60795C05" w14:textId="24DD6C5B" w:rsidR="003B6547" w:rsidRPr="00FD03C4" w:rsidRDefault="003B6547" w:rsidP="00FD03C4">
      <w:pPr>
        <w:pStyle w:val="a6"/>
        <w:numPr>
          <w:ilvl w:val="0"/>
          <w:numId w:val="8"/>
        </w:numPr>
        <w:tabs>
          <w:tab w:val="left" w:pos="993"/>
        </w:tabs>
        <w:spacing w:after="0" w:line="240" w:lineRule="auto"/>
        <w:ind w:left="0" w:firstLine="709"/>
        <w:jc w:val="both"/>
        <w:rPr>
          <w:rFonts w:ascii="Times New Roman" w:eastAsia="Calibri" w:hAnsi="Times New Roman" w:cs="Times New Roman"/>
          <w:bCs/>
          <w:sz w:val="28"/>
          <w:szCs w:val="28"/>
        </w:rPr>
      </w:pPr>
      <w:r>
        <w:rPr>
          <w:rFonts w:ascii="Times New Roman" w:eastAsia="Calibri" w:hAnsi="Times New Roman" w:cs="Times New Roman"/>
          <w:bCs/>
          <w:sz w:val="28"/>
        </w:rPr>
        <w:t>Қазақстан Республикасы Ішкі істер министрінің 2015 жылғы 13 ақпандағы №110 «Сараптама ұйымдарына қойылатын рұқсат беру талаптарын бекіту туралы» бұйрығы.</w:t>
      </w:r>
    </w:p>
    <w:p w14:paraId="2ACC195D" w14:textId="5B236268" w:rsidR="003B6547" w:rsidRPr="00FD03C4" w:rsidRDefault="003B6547" w:rsidP="00FD03C4">
      <w:pPr>
        <w:pStyle w:val="a6"/>
        <w:numPr>
          <w:ilvl w:val="0"/>
          <w:numId w:val="8"/>
        </w:numPr>
        <w:tabs>
          <w:tab w:val="left" w:pos="993"/>
        </w:tabs>
        <w:spacing w:after="0" w:line="240" w:lineRule="auto"/>
        <w:ind w:left="0" w:firstLine="709"/>
        <w:jc w:val="both"/>
        <w:rPr>
          <w:rFonts w:ascii="Times New Roman" w:hAnsi="Times New Roman" w:cs="Times New Roman"/>
          <w:bCs/>
          <w:spacing w:val="-4"/>
          <w:sz w:val="32"/>
          <w:szCs w:val="32"/>
        </w:rPr>
      </w:pPr>
      <w:r>
        <w:rPr>
          <w:rFonts w:ascii="Times New Roman" w:eastAsia="Calibri" w:hAnsi="Times New Roman" w:cs="Times New Roman"/>
          <w:bCs/>
          <w:sz w:val="28"/>
          <w:szCs w:val="28"/>
        </w:rPr>
        <w:t>Қазақстан Республикасы Төтенше жағдайлар министрінің 2014 жылғы 9 маусымдағы №276 «Ұйымдардың жұмыскерлері мен халықты өрт қауіпсіздігі шараларына оқыту қағидаларын және өрт қауіпсіздігі шараларына оқыту жөніндегі оқу бағдарламаларының мазмұнына қойылатын талаптарды бекіту туралы» бұйрығы.</w:t>
      </w:r>
    </w:p>
    <w:p w14:paraId="72F5CDB0" w14:textId="77777777" w:rsidR="003B6547" w:rsidRPr="00FD03C4" w:rsidRDefault="003B6547" w:rsidP="00FD03C4">
      <w:pPr>
        <w:pStyle w:val="a6"/>
        <w:numPr>
          <w:ilvl w:val="0"/>
          <w:numId w:val="8"/>
        </w:numPr>
        <w:tabs>
          <w:tab w:val="left" w:pos="993"/>
        </w:tabs>
        <w:spacing w:after="0" w:line="240" w:lineRule="auto"/>
        <w:ind w:left="0" w:firstLine="709"/>
        <w:jc w:val="both"/>
        <w:rPr>
          <w:rFonts w:ascii="Times New Roman" w:eastAsia="Calibri" w:hAnsi="Times New Roman" w:cs="Times New Roman"/>
          <w:bCs/>
          <w:sz w:val="28"/>
          <w:szCs w:val="28"/>
        </w:rPr>
      </w:pPr>
      <w:r>
        <w:rPr>
          <w:rFonts w:ascii="Times New Roman" w:eastAsia="Calibri" w:hAnsi="Times New Roman" w:cs="Times New Roman"/>
          <w:bCs/>
          <w:sz w:val="28"/>
          <w:szCs w:val="28"/>
        </w:rPr>
        <w:lastRenderedPageBreak/>
        <w:t>Қазақстан Республикасы Ішкі істер министрінің 2015 жылғы 13 ақпандағы №112 «Өрт қауіпсіздігі саласындағы аудит жөніндегі қызметті жүзеге асыруға сараптама ұйымдарын аккредиттеу қағидаларын бекіту туралы» бұйрығы.</w:t>
      </w:r>
    </w:p>
    <w:p w14:paraId="5AE0CF06" w14:textId="77777777" w:rsidR="003B6547" w:rsidRPr="00FD03C4" w:rsidRDefault="003B6547" w:rsidP="00FD03C4">
      <w:pPr>
        <w:pStyle w:val="a6"/>
        <w:numPr>
          <w:ilvl w:val="0"/>
          <w:numId w:val="8"/>
        </w:numPr>
        <w:tabs>
          <w:tab w:val="left" w:pos="993"/>
        </w:tabs>
        <w:spacing w:after="0" w:line="240" w:lineRule="auto"/>
        <w:ind w:left="0" w:firstLine="709"/>
        <w:jc w:val="both"/>
        <w:rPr>
          <w:rFonts w:ascii="Times New Roman" w:eastAsia="Calibri" w:hAnsi="Times New Roman" w:cs="Times New Roman"/>
          <w:bCs/>
          <w:sz w:val="28"/>
          <w:szCs w:val="28"/>
        </w:rPr>
      </w:pPr>
      <w:r>
        <w:rPr>
          <w:rFonts w:ascii="Times New Roman" w:eastAsia="Calibri" w:hAnsi="Times New Roman" w:cs="Times New Roman"/>
          <w:bCs/>
          <w:sz w:val="28"/>
          <w:szCs w:val="28"/>
        </w:rPr>
        <w:t>Қазақстан Республикасы Төтенше жағдайлар министрінің 2021 жылғы 17 тамыздағы №405 «Өрт қауіпсіздігіне қойылатын жалпы талаптар» техникалық регламентін бекіту туралы» бұйрығы.</w:t>
      </w:r>
    </w:p>
    <w:p w14:paraId="4CDF0984" w14:textId="77777777" w:rsidR="00BA1F1A" w:rsidRPr="00FD03C4" w:rsidRDefault="003B6547" w:rsidP="00FD03C4">
      <w:pPr>
        <w:pStyle w:val="a6"/>
        <w:numPr>
          <w:ilvl w:val="0"/>
          <w:numId w:val="8"/>
        </w:numPr>
        <w:tabs>
          <w:tab w:val="left" w:pos="993"/>
        </w:tabs>
        <w:spacing w:after="0" w:line="240" w:lineRule="auto"/>
        <w:ind w:left="0" w:firstLine="709"/>
        <w:jc w:val="both"/>
        <w:rPr>
          <w:rFonts w:ascii="Times New Roman" w:eastAsia="Calibri" w:hAnsi="Times New Roman" w:cs="Times New Roman"/>
          <w:bCs/>
          <w:sz w:val="28"/>
          <w:szCs w:val="28"/>
        </w:rPr>
      </w:pPr>
      <w:r>
        <w:rPr>
          <w:rFonts w:ascii="Times New Roman" w:eastAsia="Calibri" w:hAnsi="Times New Roman" w:cs="Times New Roman"/>
          <w:bCs/>
          <w:sz w:val="28"/>
          <w:szCs w:val="28"/>
        </w:rPr>
        <w:t>Қазақстан Республикасы Төтенше жағдайлар министрінің 2022 жылғы 21 ақпандағы №55 «Өрт қауіпсіздігі қағидаларын бекіту туралы» бұйрығы.</w:t>
      </w:r>
    </w:p>
    <w:p w14:paraId="6456A426" w14:textId="23B67196" w:rsidR="00BA1F1A" w:rsidRPr="00FD03C4" w:rsidRDefault="00BA1F1A" w:rsidP="00FD03C4">
      <w:pPr>
        <w:pStyle w:val="a6"/>
        <w:numPr>
          <w:ilvl w:val="0"/>
          <w:numId w:val="8"/>
        </w:numPr>
        <w:tabs>
          <w:tab w:val="left" w:pos="993"/>
        </w:tabs>
        <w:spacing w:after="0" w:line="240" w:lineRule="auto"/>
        <w:ind w:left="0" w:firstLine="709"/>
        <w:jc w:val="both"/>
        <w:rPr>
          <w:rFonts w:ascii="Times New Roman" w:eastAsia="Calibri" w:hAnsi="Times New Roman" w:cs="Times New Roman"/>
          <w:bCs/>
          <w:sz w:val="28"/>
          <w:szCs w:val="28"/>
        </w:rPr>
      </w:pPr>
      <w:r>
        <w:rPr>
          <w:rFonts w:ascii="Times New Roman" w:hAnsi="Times New Roman" w:cs="Times New Roman"/>
          <w:sz w:val="28"/>
          <w:szCs w:val="28"/>
        </w:rPr>
        <w:t xml:space="preserve">Қазақстан Республикасы Ішкі істер министрінің 2017 жылғы 27 шілдедегі № 510 «Зерттеу сынақ өрт зертханаларының қызметін жүзеге асыру қағидаларын бекіту туралы» бұйрығы </w:t>
      </w:r>
      <w:r>
        <w:rPr>
          <w:rFonts w:ascii="Times New Roman" w:hAnsi="Times New Roman" w:cs="Times New Roman"/>
          <w:i/>
          <w:sz w:val="28"/>
          <w:szCs w:val="28"/>
        </w:rPr>
        <w:t>(Нормативтік құқықтық актілерді мемлекеттік тіркеу тізілімінде № 15540 болып тіркелген)</w:t>
      </w:r>
      <w:r>
        <w:rPr>
          <w:rFonts w:ascii="Times New Roman" w:hAnsi="Times New Roman" w:cs="Times New Roman"/>
          <w:sz w:val="28"/>
          <w:szCs w:val="28"/>
        </w:rPr>
        <w:t>.</w:t>
      </w:r>
    </w:p>
    <w:p w14:paraId="5CFA1D1A" w14:textId="2F59FEC8" w:rsidR="00F434BE" w:rsidRPr="00FD03C4" w:rsidRDefault="00F434BE" w:rsidP="00FD03C4">
      <w:pPr>
        <w:pStyle w:val="a6"/>
        <w:numPr>
          <w:ilvl w:val="0"/>
          <w:numId w:val="8"/>
        </w:numPr>
        <w:tabs>
          <w:tab w:val="left" w:pos="993"/>
        </w:tabs>
        <w:spacing w:after="0" w:line="240" w:lineRule="auto"/>
        <w:ind w:left="0" w:firstLine="709"/>
        <w:jc w:val="both"/>
        <w:rPr>
          <w:rFonts w:ascii="Times New Roman" w:eastAsia="Calibri" w:hAnsi="Times New Roman" w:cs="Times New Roman"/>
          <w:bCs/>
          <w:sz w:val="28"/>
          <w:szCs w:val="28"/>
        </w:rPr>
      </w:pPr>
      <w:r>
        <w:rPr>
          <w:rFonts w:ascii="Times New Roman" w:eastAsia="Calibri" w:hAnsi="Times New Roman" w:cs="Times New Roman"/>
          <w:bCs/>
          <w:sz w:val="28"/>
          <w:szCs w:val="28"/>
        </w:rPr>
        <w:t>Қазақстан Республикасының Әкімшілік рәсімдік-процестік кодексі.</w:t>
      </w:r>
    </w:p>
    <w:p w14:paraId="2A901786" w14:textId="3975AA27" w:rsidR="00F434BE" w:rsidRPr="00FD03C4" w:rsidRDefault="00F434BE" w:rsidP="00FD03C4">
      <w:pPr>
        <w:pStyle w:val="a6"/>
        <w:numPr>
          <w:ilvl w:val="0"/>
          <w:numId w:val="8"/>
        </w:numPr>
        <w:tabs>
          <w:tab w:val="left" w:pos="993"/>
        </w:tabs>
        <w:spacing w:after="0" w:line="240" w:lineRule="auto"/>
        <w:ind w:left="0" w:firstLine="709"/>
        <w:jc w:val="both"/>
        <w:rPr>
          <w:rFonts w:ascii="Times New Roman" w:eastAsia="Calibri" w:hAnsi="Times New Roman" w:cs="Times New Roman"/>
          <w:bCs/>
          <w:sz w:val="28"/>
          <w:szCs w:val="28"/>
        </w:rPr>
      </w:pPr>
      <w:r>
        <w:rPr>
          <w:rFonts w:ascii="Times New Roman" w:eastAsia="Calibri" w:hAnsi="Times New Roman" w:cs="Times New Roman"/>
          <w:bCs/>
          <w:sz w:val="28"/>
          <w:szCs w:val="28"/>
        </w:rPr>
        <w:t>Қазақстан Республикасының «Әкімшілік құқық бұзушылық туралы» кодексі.</w:t>
      </w:r>
    </w:p>
    <w:p w14:paraId="13650807" w14:textId="4C1952FD" w:rsidR="004B6DD6" w:rsidRPr="00FD03C4" w:rsidRDefault="004B6DD6" w:rsidP="00FD03C4">
      <w:pPr>
        <w:pStyle w:val="a6"/>
        <w:numPr>
          <w:ilvl w:val="0"/>
          <w:numId w:val="8"/>
        </w:numPr>
        <w:tabs>
          <w:tab w:val="left" w:pos="1134"/>
        </w:tabs>
        <w:spacing w:after="0" w:line="240" w:lineRule="auto"/>
        <w:ind w:left="0" w:firstLine="709"/>
        <w:jc w:val="both"/>
        <w:rPr>
          <w:rFonts w:ascii="Times New Roman" w:eastAsia="Calibri" w:hAnsi="Times New Roman" w:cs="Times New Roman"/>
          <w:bCs/>
          <w:sz w:val="28"/>
          <w:szCs w:val="28"/>
        </w:rPr>
      </w:pPr>
      <w:r>
        <w:rPr>
          <w:rFonts w:ascii="Times New Roman" w:eastAsia="Calibri" w:hAnsi="Times New Roman" w:cs="Times New Roman"/>
          <w:bCs/>
          <w:sz w:val="28"/>
          <w:szCs w:val="28"/>
        </w:rPr>
        <w:t>Қазақстан Республикасы Ішкі істер министрінің 2017 жылғы 26 маусымдағы № 445 «Өртке қарсы қызметтің қызмет жарғысын бекіту туралы» бұйрығы.</w:t>
      </w:r>
    </w:p>
    <w:p w14:paraId="25F1B116" w14:textId="316C8F25" w:rsidR="004B6DD6" w:rsidRPr="00FD03C4" w:rsidRDefault="004B6DD6" w:rsidP="00FD03C4">
      <w:pPr>
        <w:pStyle w:val="a6"/>
        <w:numPr>
          <w:ilvl w:val="0"/>
          <w:numId w:val="8"/>
        </w:numPr>
        <w:tabs>
          <w:tab w:val="left" w:pos="1134"/>
        </w:tabs>
        <w:spacing w:after="0" w:line="240" w:lineRule="auto"/>
        <w:ind w:left="0" w:firstLine="709"/>
        <w:jc w:val="both"/>
        <w:rPr>
          <w:rFonts w:ascii="Times New Roman" w:eastAsia="Calibri" w:hAnsi="Times New Roman" w:cs="Times New Roman"/>
          <w:bCs/>
          <w:sz w:val="28"/>
          <w:szCs w:val="28"/>
        </w:rPr>
      </w:pPr>
      <w:r>
        <w:rPr>
          <w:rFonts w:ascii="Times New Roman" w:eastAsia="Calibri" w:hAnsi="Times New Roman" w:cs="Times New Roman"/>
          <w:bCs/>
          <w:sz w:val="28"/>
          <w:szCs w:val="28"/>
        </w:rPr>
        <w:t>Қазақстан Республикасы Ішкі істер министрінің 2017 жылғы 26 маусымдағы № 446 «Өрт сөндіруді ұйымдастыру қағидаларын бекіту туралы» бұйрығы.</w:t>
      </w:r>
    </w:p>
    <w:p w14:paraId="442369D7" w14:textId="15A6285A" w:rsidR="004B6DD6" w:rsidRPr="00FD03C4" w:rsidRDefault="00DC529E" w:rsidP="00FD03C4">
      <w:pPr>
        <w:pStyle w:val="a6"/>
        <w:numPr>
          <w:ilvl w:val="0"/>
          <w:numId w:val="8"/>
        </w:numPr>
        <w:tabs>
          <w:tab w:val="left" w:pos="1134"/>
        </w:tabs>
        <w:spacing w:after="0" w:line="240" w:lineRule="auto"/>
        <w:ind w:left="0" w:firstLine="709"/>
        <w:jc w:val="both"/>
        <w:rPr>
          <w:rFonts w:ascii="Times New Roman" w:eastAsia="Calibri" w:hAnsi="Times New Roman" w:cs="Times New Roman"/>
          <w:bCs/>
          <w:sz w:val="28"/>
          <w:szCs w:val="28"/>
        </w:rPr>
      </w:pPr>
      <w:r>
        <w:rPr>
          <w:rFonts w:ascii="Times New Roman" w:eastAsia="Calibri" w:hAnsi="Times New Roman" w:cs="Times New Roman"/>
          <w:bCs/>
          <w:sz w:val="28"/>
          <w:szCs w:val="28"/>
        </w:rPr>
        <w:t>Қазақстан Республикасы Ішкі істер министрінің 2018 жылғы 13 шілдедегі № 514 «Ұйымдарда, елді мекендерде және объектілерде өрттердің алдын алу және оларды сөндіру, өрт қауіпсіздігін қамтамасыз ету және өрт сөндіруге байланысты авариялық-құтқару жұмыстарын жүргізу құқығына кәсіби өртке қарсы қызметтерді аттестаттау қағидаларын бекіту туралы» бұйрығы.</w:t>
      </w:r>
    </w:p>
    <w:p w14:paraId="1DA03693" w14:textId="303F7550" w:rsidR="004B6DD6" w:rsidRPr="00FD03C4" w:rsidRDefault="004B6DD6" w:rsidP="00FD03C4">
      <w:pPr>
        <w:pStyle w:val="a6"/>
        <w:numPr>
          <w:ilvl w:val="0"/>
          <w:numId w:val="8"/>
        </w:numPr>
        <w:tabs>
          <w:tab w:val="left" w:pos="1134"/>
        </w:tabs>
        <w:spacing w:after="0" w:line="240" w:lineRule="auto"/>
        <w:ind w:left="0" w:firstLine="709"/>
        <w:jc w:val="both"/>
        <w:rPr>
          <w:rFonts w:ascii="Times New Roman" w:eastAsia="Calibri" w:hAnsi="Times New Roman" w:cs="Times New Roman"/>
          <w:bCs/>
          <w:sz w:val="28"/>
          <w:szCs w:val="28"/>
        </w:rPr>
      </w:pPr>
      <w:r>
        <w:rPr>
          <w:rFonts w:ascii="Times New Roman" w:hAnsi="Times New Roman" w:cs="Times New Roman"/>
          <w:sz w:val="28"/>
          <w:szCs w:val="28"/>
        </w:rPr>
        <w:t xml:space="preserve"> Қазақстан Республикасы Ішкі істер министрінің 2014 жылғы 7 қарашадағы № 782 «Кәсіби өртке қарсы қызметтердің қызметін жүзеге асыру қағидаларын бекіту туралы» бұйрығы.</w:t>
      </w:r>
    </w:p>
    <w:p w14:paraId="55DC0D6C" w14:textId="71F6A7FA" w:rsidR="002D5FCD" w:rsidRPr="00FD03C4" w:rsidRDefault="002D5FCD" w:rsidP="00FD03C4">
      <w:pPr>
        <w:pStyle w:val="a6"/>
        <w:numPr>
          <w:ilvl w:val="0"/>
          <w:numId w:val="8"/>
        </w:numPr>
        <w:tabs>
          <w:tab w:val="left" w:pos="1134"/>
        </w:tabs>
        <w:spacing w:after="0" w:line="240" w:lineRule="auto"/>
        <w:ind w:left="0" w:firstLine="709"/>
        <w:jc w:val="both"/>
        <w:rPr>
          <w:rFonts w:ascii="Times New Roman" w:eastAsia="Calibri" w:hAnsi="Times New Roman" w:cs="Times New Roman"/>
          <w:bCs/>
          <w:sz w:val="28"/>
          <w:szCs w:val="28"/>
        </w:rPr>
      </w:pPr>
      <w:r>
        <w:rPr>
          <w:rFonts w:ascii="Times New Roman" w:eastAsia="Calibri" w:hAnsi="Times New Roman" w:cs="Times New Roman"/>
          <w:bCs/>
          <w:sz w:val="28"/>
          <w:szCs w:val="28"/>
        </w:rPr>
        <w:t>Қазақстан Республикасы Төтенше жағдайлар министрінің 2025 жылғы 22 тамыздағы № 351 «Белгіленген нормалары мен қағидалары жоқ объектілерді өртке қарсы қорғаудың ерекшелігін көрсететін арнайы техникалық шарттарды келісу қағидаларын бекіту туралы» бұйрығы.</w:t>
      </w:r>
    </w:p>
    <w:p w14:paraId="4E192846" w14:textId="1E971A02" w:rsidR="00F11757" w:rsidRPr="00FD03C4" w:rsidRDefault="00F434BE" w:rsidP="00FD03C4">
      <w:pPr>
        <w:spacing w:after="0" w:line="240" w:lineRule="auto"/>
        <w:ind w:firstLine="709"/>
        <w:contextualSpacing/>
        <w:jc w:val="both"/>
        <w:rPr>
          <w:i/>
          <w:iCs/>
          <w:sz w:val="24"/>
          <w:szCs w:val="24"/>
        </w:rPr>
      </w:pPr>
      <w:r>
        <w:rPr>
          <w:i/>
          <w:iCs/>
          <w:sz w:val="24"/>
          <w:szCs w:val="24"/>
        </w:rPr>
        <w:t>Осы құқықтық актілерді талдау кезінде Комитеттің қызметін реттейтін нормативтік құқықтық актілер мен ішкі құжаттарда сыбайлас жемқорлық тәуекелдері анықталған жоқ.</w:t>
      </w:r>
    </w:p>
    <w:p w14:paraId="2BE50FCF" w14:textId="25CD7FB1" w:rsidR="00217DBD" w:rsidRPr="00FD03C4" w:rsidRDefault="00217DBD" w:rsidP="00FD03C4">
      <w:pPr>
        <w:pStyle w:val="a3"/>
        <w:tabs>
          <w:tab w:val="left" w:pos="1276"/>
        </w:tabs>
        <w:ind w:firstLine="720"/>
        <w:contextualSpacing/>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bdr w:val="none" w:sz="0" w:space="0" w:color="auto" w:frame="1"/>
          <w:lang w:eastAsia="ru-RU"/>
        </w:rPr>
        <w:t>II. ҰЙЫМДАСТЫРУШЫЛЫҚ-БАСҚАРУШЫЛЫҚ ҚЫЗМЕТТЕГІ СЫБАЙЛАС ЖЕМҚОРЛЫҚ ТӘУЕКЕЛДЕРІН АНЫҚТАУ.</w:t>
      </w:r>
    </w:p>
    <w:p w14:paraId="48B5946A" w14:textId="35857D5C" w:rsidR="00217DBD" w:rsidRPr="00FD03C4" w:rsidRDefault="00BA33B5" w:rsidP="00FD03C4">
      <w:pPr>
        <w:tabs>
          <w:tab w:val="left" w:pos="851"/>
          <w:tab w:val="left" w:pos="1134"/>
        </w:tabs>
        <w:spacing w:after="0" w:line="240" w:lineRule="auto"/>
        <w:contextualSpacing/>
        <w:jc w:val="both"/>
        <w:rPr>
          <w:rFonts w:eastAsia="Times New Roman"/>
          <w:bCs/>
          <w:lang w:eastAsia="ru-RU"/>
        </w:rPr>
      </w:pPr>
      <w:r>
        <w:rPr>
          <w:rFonts w:eastAsia="Times New Roman"/>
          <w:bCs/>
          <w:lang w:eastAsia="ru-RU"/>
        </w:rPr>
        <w:tab/>
        <w:t>Комитеттің штат саны - 37 бірлікті құрайды, оның ішінде басшылық құрам – 3 бірлік, басқарма бастықтары – 3 бірлік, басқарма бастығының орынбасарлары - 2.</w:t>
      </w:r>
    </w:p>
    <w:p w14:paraId="14F14A42" w14:textId="51A79F7D" w:rsidR="00C16639" w:rsidRPr="00FD03C4" w:rsidRDefault="00217DBD" w:rsidP="00FD03C4">
      <w:pPr>
        <w:pStyle w:val="a6"/>
        <w:tabs>
          <w:tab w:val="left" w:pos="851"/>
          <w:tab w:val="left" w:pos="1134"/>
        </w:tabs>
        <w:spacing w:after="0" w:line="240" w:lineRule="auto"/>
        <w:ind w:left="0"/>
        <w:jc w:val="both"/>
        <w:rPr>
          <w:rFonts w:ascii="Times New Roman" w:eastAsia="Times New Roman" w:hAnsi="Times New Roman" w:cs="Times New Roman"/>
          <w:bCs/>
          <w:sz w:val="28"/>
          <w:szCs w:val="28"/>
          <w:highlight w:val="yellow"/>
          <w:lang w:eastAsia="ru-RU"/>
        </w:rPr>
      </w:pPr>
      <w:r>
        <w:rPr>
          <w:rFonts w:ascii="Times New Roman" w:eastAsia="Times New Roman" w:hAnsi="Times New Roman" w:cs="Times New Roman"/>
          <w:bCs/>
          <w:sz w:val="28"/>
          <w:szCs w:val="28"/>
          <w:lang w:eastAsia="ru-RU"/>
        </w:rPr>
        <w:t xml:space="preserve"> </w:t>
      </w:r>
      <w:r>
        <w:rPr>
          <w:rFonts w:ascii="Times New Roman" w:eastAsia="Times New Roman" w:hAnsi="Times New Roman" w:cs="Times New Roman"/>
          <w:bCs/>
          <w:sz w:val="28"/>
          <w:szCs w:val="28"/>
          <w:lang w:eastAsia="ru-RU"/>
        </w:rPr>
        <w:tab/>
        <w:t>Кадрлардың жасақталмауы 4 бірлікті құрайды.</w:t>
      </w:r>
    </w:p>
    <w:p w14:paraId="001F8F26" w14:textId="77777777" w:rsidR="00C16639" w:rsidRPr="00FD03C4" w:rsidRDefault="00C16639" w:rsidP="00FD03C4">
      <w:pPr>
        <w:pStyle w:val="a6"/>
        <w:tabs>
          <w:tab w:val="left" w:pos="851"/>
          <w:tab w:val="left" w:pos="1134"/>
        </w:tabs>
        <w:spacing w:after="0" w:line="240" w:lineRule="auto"/>
        <w:ind w:left="0"/>
        <w:jc w:val="both"/>
        <w:rPr>
          <w:rFonts w:ascii="Times New Roman" w:eastAsia="Calibri" w:hAnsi="Times New Roman" w:cs="Times New Roman"/>
          <w:sz w:val="28"/>
          <w:szCs w:val="28"/>
        </w:rPr>
      </w:pPr>
      <w:r>
        <w:rPr>
          <w:rFonts w:ascii="Times New Roman" w:eastAsia="Calibri" w:hAnsi="Times New Roman" w:cs="Times New Roman"/>
          <w:sz w:val="28"/>
          <w:szCs w:val="28"/>
        </w:rPr>
        <w:tab/>
        <w:t xml:space="preserve">Тәртіптік жазалары бар жұмыскерлерді көтермелеу фактілері анықталған жоқ. </w:t>
      </w:r>
    </w:p>
    <w:p w14:paraId="3BB55B78" w14:textId="50A31FED" w:rsidR="00C348B6" w:rsidRPr="00FD03C4" w:rsidRDefault="00C16639" w:rsidP="00FD03C4">
      <w:pPr>
        <w:pStyle w:val="a6"/>
        <w:tabs>
          <w:tab w:val="left" w:pos="851"/>
          <w:tab w:val="left" w:pos="1134"/>
        </w:tabs>
        <w:spacing w:after="0" w:line="240" w:lineRule="auto"/>
        <w:ind w:left="0"/>
        <w:jc w:val="both"/>
        <w:rPr>
          <w:rFonts w:ascii="Times New Roman" w:eastAsia="Calibri" w:hAnsi="Times New Roman" w:cs="Times New Roman"/>
          <w:sz w:val="28"/>
          <w:szCs w:val="28"/>
        </w:rPr>
      </w:pPr>
      <w:r>
        <w:rPr>
          <w:rFonts w:ascii="Times New Roman" w:eastAsia="Calibri" w:hAnsi="Times New Roman" w:cs="Times New Roman"/>
          <w:sz w:val="28"/>
          <w:szCs w:val="28"/>
        </w:rPr>
        <w:tab/>
        <w:t xml:space="preserve">Заңнаманы бұзған </w:t>
      </w:r>
      <w:r>
        <w:rPr>
          <w:rFonts w:ascii="Times New Roman" w:eastAsia="Calibri" w:hAnsi="Times New Roman" w:cs="Times New Roman"/>
          <w:i/>
          <w:sz w:val="28"/>
          <w:szCs w:val="28"/>
        </w:rPr>
        <w:t>(тәртіптік теріс қылық жасаған)</w:t>
      </w:r>
      <w:r>
        <w:rPr>
          <w:rFonts w:ascii="Times New Roman" w:eastAsia="Calibri" w:hAnsi="Times New Roman" w:cs="Times New Roman"/>
          <w:sz w:val="28"/>
          <w:szCs w:val="28"/>
        </w:rPr>
        <w:t xml:space="preserve"> қызметкерлерге және олардың басшыларына тәртіптік сипаттағы шараларды қолданбау фактілері анықталған жоқ.   </w:t>
      </w:r>
    </w:p>
    <w:p w14:paraId="5D807B81" w14:textId="77777777" w:rsidR="00D37CFB" w:rsidRPr="00FD03C4" w:rsidRDefault="00D37CFB" w:rsidP="00FD03C4">
      <w:pPr>
        <w:pStyle w:val="a6"/>
        <w:tabs>
          <w:tab w:val="left" w:pos="851"/>
          <w:tab w:val="left" w:pos="1134"/>
        </w:tabs>
        <w:spacing w:after="0" w:line="240" w:lineRule="auto"/>
        <w:ind w:left="0"/>
        <w:jc w:val="both"/>
        <w:rPr>
          <w:rFonts w:ascii="Times New Roman" w:eastAsia="Times New Roman" w:hAnsi="Times New Roman" w:cs="Times New Roman"/>
          <w:bCs/>
          <w:sz w:val="28"/>
          <w:szCs w:val="28"/>
          <w:lang w:eastAsia="ru-RU"/>
        </w:rPr>
      </w:pPr>
    </w:p>
    <w:p w14:paraId="5E807914" w14:textId="1AA21DBC" w:rsidR="00217DBD" w:rsidRPr="00BF0A2D" w:rsidRDefault="00BA33B5" w:rsidP="00FD03C4">
      <w:pPr>
        <w:tabs>
          <w:tab w:val="left" w:pos="851"/>
          <w:tab w:val="left" w:pos="1134"/>
        </w:tabs>
        <w:spacing w:after="0" w:line="240" w:lineRule="auto"/>
        <w:contextualSpacing/>
        <w:jc w:val="both"/>
        <w:rPr>
          <w:rFonts w:eastAsia="Times New Roman"/>
          <w:b/>
          <w:bCs/>
          <w:color w:val="FF0000"/>
          <w:u w:val="single"/>
          <w:lang w:eastAsia="ru-RU"/>
        </w:rPr>
      </w:pPr>
      <w:r>
        <w:rPr>
          <w:rFonts w:eastAsia="Times New Roman"/>
          <w:b/>
          <w:bCs/>
          <w:u w:val="single"/>
          <w:lang w:eastAsia="ru-RU"/>
        </w:rPr>
        <w:tab/>
        <w:t>1. Мемлекеттік қызметтер көрсету</w:t>
      </w:r>
    </w:p>
    <w:p w14:paraId="4A868415" w14:textId="77777777" w:rsidR="00D37CFB" w:rsidRPr="00FD03C4" w:rsidRDefault="00D37CFB" w:rsidP="00FD03C4">
      <w:pPr>
        <w:tabs>
          <w:tab w:val="left" w:pos="851"/>
          <w:tab w:val="left" w:pos="1134"/>
        </w:tabs>
        <w:spacing w:after="0" w:line="240" w:lineRule="auto"/>
        <w:contextualSpacing/>
        <w:jc w:val="both"/>
        <w:rPr>
          <w:rFonts w:eastAsia="Times New Roman"/>
          <w:bCs/>
          <w:lang w:eastAsia="ru-RU"/>
        </w:rPr>
      </w:pPr>
    </w:p>
    <w:p w14:paraId="3CA9D56E" w14:textId="77777777" w:rsidR="00953CAB" w:rsidRPr="00FE3D26" w:rsidRDefault="00953CAB" w:rsidP="00953CAB">
      <w:pPr>
        <w:spacing w:after="0" w:line="240" w:lineRule="auto"/>
        <w:ind w:firstLine="708"/>
        <w:contextualSpacing/>
        <w:jc w:val="both"/>
      </w:pPr>
      <w:r>
        <w:t xml:space="preserve">Қазіргі уақытта Комитет үш мемлекеттік қызмет көрсетеді: </w:t>
      </w:r>
    </w:p>
    <w:p w14:paraId="5A6DADE2" w14:textId="77777777" w:rsidR="00953CAB" w:rsidRPr="00FE3D26" w:rsidRDefault="00953CAB" w:rsidP="00953CAB">
      <w:pPr>
        <w:spacing w:after="0" w:line="240" w:lineRule="auto"/>
        <w:ind w:firstLine="708"/>
        <w:contextualSpacing/>
        <w:jc w:val="both"/>
      </w:pPr>
      <w:r>
        <w:rPr>
          <w:b/>
        </w:rPr>
        <w:t>1</w:t>
      </w:r>
      <w:r>
        <w:t xml:space="preserve">) «Ұйымдарда, елді мекендерде және объектілерде өрттердің алдын алу және оларды сөндіру, өрт қауіпсіздігін қамтамасыз ету және өрт сөндіруге байланысты авариялық-құтқару жұмыстарын жүргізу құқығына кәсіби өртке қарсы қызметтерді аттестаттау» </w:t>
      </w:r>
      <w:r>
        <w:rPr>
          <w:i/>
        </w:rPr>
        <w:t>(коды 02401008)</w:t>
      </w:r>
      <w:r>
        <w:t xml:space="preserve">. Мемлекеттік қызмет Қазақстан Республикасы Ішкі істер министрінің 2018 жылғы 13 шілдедегі № 514 «Ұйымдарда, елді мекендерде және объектілерде өрттердің алдын алу және оларды сөндіру, өрт қауіпсіздігін қамтамасыз ету және өрт сөндіруге байланысты авариялық-құтқару жұмыстарын жүргізу құқығына кәсіби өртке қарсы қызметтерді аттестаттау қағидаларын бекіту туралы» бұйрығымен реттеледі; </w:t>
      </w:r>
    </w:p>
    <w:p w14:paraId="3CB49789" w14:textId="77777777" w:rsidR="00953CAB" w:rsidRPr="00FE3D26" w:rsidRDefault="00953CAB" w:rsidP="00953CAB">
      <w:pPr>
        <w:spacing w:after="0" w:line="240" w:lineRule="auto"/>
        <w:ind w:firstLine="708"/>
        <w:contextualSpacing/>
        <w:jc w:val="both"/>
      </w:pPr>
      <w:r>
        <w:rPr>
          <w:b/>
        </w:rPr>
        <w:t>2</w:t>
      </w:r>
      <w:r>
        <w:t xml:space="preserve">) «Өрт қауіпсіздігі саласындағы аудит бойынша сараптама ұйымдарын аккредиттеу» </w:t>
      </w:r>
      <w:r>
        <w:rPr>
          <w:i/>
        </w:rPr>
        <w:t>(коды 02401009)</w:t>
      </w:r>
      <w:r>
        <w:t xml:space="preserve">. Мемлекеттік қызмет Қазақстан Республикасы Ішкі істер министрінің 2015 жылғы 13 ақпандағы № 112 «Өрт қауіпсіздігі саласындағы аудит жөніндегі қызметті жүзеге асыруға сараптама ұйымдарын аккредиттеу қағидаларын бекіту туралы» бұйрығымен реттеледі. </w:t>
      </w:r>
    </w:p>
    <w:p w14:paraId="772633D7" w14:textId="77777777" w:rsidR="00953CAB" w:rsidRPr="00FE3D26" w:rsidRDefault="00953CAB" w:rsidP="00953CAB">
      <w:pPr>
        <w:spacing w:after="0" w:line="240" w:lineRule="auto"/>
        <w:ind w:firstLine="709"/>
        <w:contextualSpacing/>
        <w:jc w:val="both"/>
        <w:rPr>
          <w:i/>
          <w:iCs/>
          <w:sz w:val="24"/>
          <w:szCs w:val="24"/>
        </w:rPr>
      </w:pPr>
      <w:r>
        <w:rPr>
          <w:b/>
        </w:rPr>
        <w:t>3</w:t>
      </w:r>
      <w:r>
        <w:t xml:space="preserve">) «Өрт автоматикасы жүйелерін монтаждау, баптау және оларға техникалық қызмет көрсету жөніндегі қызметті жүзеге асыруға рұқсат беру» </w:t>
      </w:r>
      <w:r>
        <w:rPr>
          <w:i/>
        </w:rPr>
        <w:t>(02401009-2)</w:t>
      </w:r>
      <w:r>
        <w:t>. Мемлекеттік қызмет Қазақстан Республикасы Төтенше жағдайлар министрінің 2025 жылғы 28 тамыздағы № 372 «Өрт автоматикасы жүйелерін монтаждау, баптау және оларға техникалық қызмет көрсету жөніндегі қызметті жүзеге асыруға рұқсат беру қағидаларын бекіту туралы» бұйрығымен реттеледі.</w:t>
      </w:r>
    </w:p>
    <w:p w14:paraId="0F9FAD7A" w14:textId="77777777" w:rsidR="00953CAB" w:rsidRDefault="00953CAB" w:rsidP="00953CAB">
      <w:pPr>
        <w:widowControl w:val="0"/>
        <w:tabs>
          <w:tab w:val="left" w:pos="851"/>
          <w:tab w:val="left" w:pos="1134"/>
          <w:tab w:val="left" w:pos="8640"/>
        </w:tabs>
        <w:spacing w:after="0" w:line="240" w:lineRule="auto"/>
        <w:ind w:firstLine="709"/>
        <w:contextualSpacing/>
        <w:jc w:val="both"/>
        <w:rPr>
          <w:rFonts w:eastAsia="Times New Roman"/>
          <w:bCs/>
          <w:color w:val="auto"/>
          <w:spacing w:val="0"/>
          <w:lang w:eastAsia="ru-RU"/>
        </w:rPr>
      </w:pPr>
      <w:r>
        <w:rPr>
          <w:rFonts w:eastAsia="Times New Roman"/>
          <w:bCs/>
          <w:color w:val="auto"/>
          <w:spacing w:val="0"/>
          <w:lang w:eastAsia="ru-RU"/>
        </w:rPr>
        <w:t>Барлық үш мемлекеттік қызмет «Е-лицензиялау» мемлекеттік дерекқоры» цифрлық жүйесін пайдалана отырып, электрондық нысанда көрсетіледі. Өтініштерді қабылдау және мемлекеттік қызметтер көрсету нәтижелерін беру «электрондық үкімет» веб-порталы арқылы жүзеге асырылады.</w:t>
      </w:r>
    </w:p>
    <w:p w14:paraId="7BCEEA39" w14:textId="77777777" w:rsidR="00953CAB" w:rsidRDefault="00953CAB" w:rsidP="00953CAB">
      <w:pPr>
        <w:spacing w:after="0" w:line="240" w:lineRule="auto"/>
        <w:ind w:firstLine="709"/>
        <w:contextualSpacing/>
        <w:jc w:val="both"/>
        <w:rPr>
          <w:rFonts w:eastAsia="Times New Roman"/>
          <w:bCs/>
          <w:color w:val="auto"/>
          <w:spacing w:val="0"/>
          <w:lang w:eastAsia="ru-RU"/>
        </w:rPr>
      </w:pPr>
      <w:r>
        <w:rPr>
          <w:rFonts w:eastAsia="Times New Roman"/>
          <w:bCs/>
          <w:color w:val="auto"/>
          <w:spacing w:val="0"/>
          <w:lang w:eastAsia="ru-RU"/>
        </w:rPr>
        <w:t>Берілетін аттестаттар мен рұқсаттардың қолданылу мерзімі - мерзімсіз. Бұл ретте олардың қолданылуын тоқтату Қазақстан Республикасының заңнамасында көзделген негіздер бойынша жүзеге асырылады.</w:t>
      </w:r>
    </w:p>
    <w:p w14:paraId="4BFC82CB" w14:textId="77777777" w:rsidR="00953CAB" w:rsidRPr="00C872C7" w:rsidRDefault="00953CAB" w:rsidP="00953CAB">
      <w:pPr>
        <w:spacing w:after="0" w:line="240" w:lineRule="auto"/>
        <w:ind w:firstLine="709"/>
        <w:contextualSpacing/>
        <w:jc w:val="both"/>
        <w:rPr>
          <w:rFonts w:eastAsia="SimSun"/>
          <w:color w:val="0C0000"/>
          <w:lang w:eastAsia="zh-CN"/>
        </w:rPr>
      </w:pPr>
      <w:r>
        <w:rPr>
          <w:rFonts w:eastAsia="SimSun"/>
          <w:b/>
          <w:color w:val="0C0000"/>
          <w:lang w:eastAsia="zh-CN"/>
        </w:rPr>
        <w:t>2026</w:t>
      </w:r>
      <w:r>
        <w:rPr>
          <w:rFonts w:eastAsia="SimSun"/>
          <w:color w:val="0C0000"/>
          <w:lang w:eastAsia="zh-CN"/>
        </w:rPr>
        <w:t xml:space="preserve"> жылдың </w:t>
      </w:r>
      <w:r>
        <w:rPr>
          <w:rFonts w:eastAsia="SimSun"/>
          <w:b/>
          <w:color w:val="0C0000"/>
          <w:lang w:eastAsia="zh-CN"/>
        </w:rPr>
        <w:t>9</w:t>
      </w:r>
      <w:r>
        <w:rPr>
          <w:rFonts w:eastAsia="SimSun"/>
          <w:color w:val="0C0000"/>
          <w:lang w:eastAsia="zh-CN"/>
        </w:rPr>
        <w:t xml:space="preserve"> айында Комитет мемлекеттік қызметтер көрсетуге арналған </w:t>
      </w:r>
      <w:r>
        <w:rPr>
          <w:rFonts w:eastAsia="SimSun"/>
          <w:b/>
          <w:color w:val="0C0000"/>
          <w:lang w:eastAsia="zh-CN"/>
        </w:rPr>
        <w:t>1223</w:t>
      </w:r>
      <w:r>
        <w:rPr>
          <w:rFonts w:eastAsia="SimSun"/>
          <w:color w:val="0C0000"/>
          <w:lang w:eastAsia="zh-CN"/>
        </w:rPr>
        <w:t xml:space="preserve"> өтінішті қарады. Қарау нәтижелері бойынша </w:t>
      </w:r>
      <w:r>
        <w:rPr>
          <w:rFonts w:eastAsia="SimSun"/>
          <w:b/>
          <w:color w:val="0C0000"/>
          <w:lang w:eastAsia="zh-CN"/>
        </w:rPr>
        <w:t>324</w:t>
      </w:r>
      <w:r>
        <w:rPr>
          <w:rFonts w:eastAsia="SimSun"/>
          <w:color w:val="0C0000"/>
          <w:lang w:eastAsia="zh-CN"/>
        </w:rPr>
        <w:t xml:space="preserve"> аттестат пен рұқсат берілді </w:t>
      </w:r>
      <w:r>
        <w:rPr>
          <w:rFonts w:eastAsia="SimSun"/>
          <w:i/>
          <w:color w:val="0C0000"/>
          <w:lang w:eastAsia="zh-CN"/>
        </w:rPr>
        <w:t>(68 – аудит бойынша аккредиттеу, 22 – КӨҚ аттестаттау, 234 - рұқсат беру)</w:t>
      </w:r>
      <w:r>
        <w:rPr>
          <w:rFonts w:eastAsia="SimSun"/>
          <w:color w:val="0C0000"/>
          <w:lang w:eastAsia="zh-CN"/>
        </w:rPr>
        <w:t xml:space="preserve">. </w:t>
      </w:r>
      <w:r>
        <w:rPr>
          <w:rFonts w:eastAsia="SimSun"/>
          <w:b/>
          <w:color w:val="0C0000"/>
          <w:lang w:eastAsia="zh-CN"/>
        </w:rPr>
        <w:t>899</w:t>
      </w:r>
      <w:r>
        <w:rPr>
          <w:rFonts w:eastAsia="SimSun"/>
          <w:color w:val="0C0000"/>
          <w:lang w:eastAsia="zh-CN"/>
        </w:rPr>
        <w:t xml:space="preserve"> өтініш бойынша мемлекеттік қызметтер көрсетуден бас тартылды </w:t>
      </w:r>
      <w:r>
        <w:rPr>
          <w:rFonts w:eastAsia="SimSun"/>
          <w:i/>
          <w:color w:val="0C0000"/>
          <w:lang w:eastAsia="zh-CN"/>
        </w:rPr>
        <w:t>(44 – аудит бойынша аккредиттеу, 18 – КӨҚ аттестаттау, 837 - рұқсат беру)</w:t>
      </w:r>
      <w:r>
        <w:rPr>
          <w:rFonts w:eastAsia="SimSun"/>
          <w:color w:val="0C0000"/>
          <w:lang w:eastAsia="zh-CN"/>
        </w:rPr>
        <w:t>.</w:t>
      </w:r>
    </w:p>
    <w:p w14:paraId="313289C7" w14:textId="77777777" w:rsidR="00953CAB" w:rsidRPr="00C872C7" w:rsidRDefault="00953CAB" w:rsidP="00953CAB">
      <w:pPr>
        <w:pStyle w:val="a3"/>
        <w:ind w:firstLine="720"/>
        <w:jc w:val="both"/>
        <w:rPr>
          <w:rFonts w:ascii="Times New Roman" w:hAnsi="Times New Roman" w:cs="Times New Roman"/>
          <w:sz w:val="28"/>
          <w:szCs w:val="28"/>
        </w:rPr>
      </w:pPr>
      <w:r>
        <w:rPr>
          <w:rFonts w:ascii="Times New Roman" w:hAnsi="Times New Roman" w:cs="Times New Roman"/>
          <w:sz w:val="28"/>
          <w:szCs w:val="28"/>
        </w:rPr>
        <w:t xml:space="preserve">«Қазақстан Республикасының кейбір заңнамалық актілеріне мемлекеттік қызметтер көрсету мәселелері бойынша өзгерістер мен толықтырулар енгізу туралы» Қазақстан Республикасының 2019 жылғы 25 қарашадағы Заңына сәйкес бірін-бірі қайталайтын нормативтік құқықтық актілер оңтайландырылды. </w:t>
      </w:r>
    </w:p>
    <w:p w14:paraId="7ADC5D93" w14:textId="77777777" w:rsidR="00953CAB" w:rsidRPr="00C872C7" w:rsidRDefault="00953CAB" w:rsidP="00953CAB">
      <w:pPr>
        <w:pStyle w:val="a3"/>
        <w:ind w:firstLine="720"/>
        <w:jc w:val="both"/>
        <w:rPr>
          <w:rFonts w:ascii="Times New Roman" w:hAnsi="Times New Roman" w:cs="Times New Roman"/>
          <w:sz w:val="28"/>
          <w:szCs w:val="28"/>
        </w:rPr>
      </w:pPr>
      <w:r>
        <w:rPr>
          <w:rFonts w:ascii="Times New Roman" w:hAnsi="Times New Roman" w:cs="Times New Roman"/>
          <w:sz w:val="28"/>
          <w:szCs w:val="28"/>
        </w:rPr>
        <w:t>Осылайша, кәсіби өртке қарсы қызметтерді аттестаттау және сараптама ұйымдарын аккредиттеу жөніндегі мемлекеттік қызметтер көрсету стандарттары мен регламенттері бірыңғай қағидаларға біріктіріліп, оңтайландырылды.</w:t>
      </w:r>
    </w:p>
    <w:p w14:paraId="72FEB8C6" w14:textId="77777777" w:rsidR="00953CAB" w:rsidRPr="00C872C7" w:rsidRDefault="00953CAB" w:rsidP="00953CAB">
      <w:pPr>
        <w:pStyle w:val="a3"/>
        <w:ind w:firstLine="720"/>
        <w:jc w:val="both"/>
        <w:rPr>
          <w:rFonts w:ascii="Times New Roman" w:hAnsi="Times New Roman" w:cs="Times New Roman"/>
          <w:sz w:val="28"/>
          <w:szCs w:val="28"/>
        </w:rPr>
      </w:pPr>
      <w:r>
        <w:rPr>
          <w:rFonts w:ascii="Times New Roman" w:hAnsi="Times New Roman" w:cs="Times New Roman"/>
          <w:sz w:val="28"/>
          <w:szCs w:val="28"/>
        </w:rPr>
        <w:lastRenderedPageBreak/>
        <w:t>Қазақстан Республикасы Президентінің 2020 жылғы 9 қыркүйектегі «Қазақстан Республикасының Төтенше жағдайлар министрлігін құру туралы» Жарлығын іске асыру мақсатында ІІМ-нің мынадай бұйрықтарына өзгерістер енгізілді:</w:t>
      </w:r>
    </w:p>
    <w:p w14:paraId="3103852F" w14:textId="77777777" w:rsidR="00953CAB" w:rsidRPr="00C872C7" w:rsidRDefault="00953CAB" w:rsidP="00953CAB">
      <w:pPr>
        <w:pStyle w:val="a3"/>
        <w:ind w:firstLine="720"/>
        <w:jc w:val="both"/>
        <w:rPr>
          <w:rFonts w:ascii="Times New Roman" w:hAnsi="Times New Roman" w:cs="Times New Roman"/>
          <w:sz w:val="28"/>
          <w:szCs w:val="28"/>
        </w:rPr>
      </w:pPr>
      <w:r>
        <w:rPr>
          <w:rFonts w:ascii="Times New Roman" w:hAnsi="Times New Roman" w:cs="Times New Roman"/>
          <w:sz w:val="28"/>
          <w:szCs w:val="28"/>
        </w:rPr>
        <w:t>1) 2014 жылғы 7 қарашадағы № 782 «Кәсіби өртке қарсы қызметтердің қызметін жүзеге асыру қағидаларын бекіту туралы»;</w:t>
      </w:r>
    </w:p>
    <w:p w14:paraId="6F191C49" w14:textId="77777777" w:rsidR="00953CAB" w:rsidRPr="00C872C7" w:rsidRDefault="00953CAB" w:rsidP="00953CAB">
      <w:pPr>
        <w:pStyle w:val="a3"/>
        <w:ind w:firstLine="720"/>
        <w:jc w:val="both"/>
        <w:rPr>
          <w:rFonts w:ascii="Times New Roman" w:hAnsi="Times New Roman" w:cs="Times New Roman"/>
          <w:sz w:val="28"/>
          <w:szCs w:val="28"/>
        </w:rPr>
      </w:pPr>
      <w:r>
        <w:rPr>
          <w:rFonts w:ascii="Times New Roman" w:hAnsi="Times New Roman" w:cs="Times New Roman"/>
          <w:sz w:val="28"/>
          <w:szCs w:val="28"/>
        </w:rPr>
        <w:t>2) 2015 жылғы 16 қарашадағы № 926 «Кәсіби өртке қарсы қызметтердің мамандарын даярлау, қайта даярлау және олардың біліктілігін арттыру жөніндегі өрт қауіпсіздігі саласындағы мамандандырылған оқу орталықтарына қойылатын біліктілік талаптарын бекіту туралы»;</w:t>
      </w:r>
    </w:p>
    <w:p w14:paraId="315F0FE9" w14:textId="77777777" w:rsidR="00953CAB" w:rsidRPr="00C872C7" w:rsidRDefault="00953CAB" w:rsidP="00953CAB">
      <w:pPr>
        <w:pStyle w:val="a3"/>
        <w:ind w:firstLine="720"/>
        <w:jc w:val="both"/>
        <w:rPr>
          <w:rFonts w:ascii="Times New Roman" w:hAnsi="Times New Roman" w:cs="Times New Roman"/>
          <w:sz w:val="28"/>
          <w:szCs w:val="28"/>
        </w:rPr>
      </w:pPr>
      <w:r>
        <w:rPr>
          <w:rFonts w:ascii="Times New Roman" w:hAnsi="Times New Roman" w:cs="Times New Roman"/>
          <w:sz w:val="28"/>
          <w:szCs w:val="28"/>
        </w:rPr>
        <w:t>3) 2018 жылғы 13 шілдедегі № 514 «Ұйымдарда, елді мекендерде және объектілерде өрттердің алдын алу және оларды сөндіру, өрт қауіпсіздігін қамтамасыз ету және өрт сөндіруге байланысты авариялық-құтқару жұмыстарын жүргізу құқығына кәсіби өртке қарсы қызметтерді аттестаттау қағидаларын бекіту туралы».</w:t>
      </w:r>
    </w:p>
    <w:p w14:paraId="33B4F3D3" w14:textId="77777777" w:rsidR="00953CAB" w:rsidRPr="00141605" w:rsidRDefault="00953CAB" w:rsidP="00953CAB">
      <w:pPr>
        <w:pStyle w:val="a3"/>
        <w:ind w:firstLine="720"/>
        <w:jc w:val="both"/>
        <w:rPr>
          <w:rFonts w:ascii="Times New Roman" w:hAnsi="Times New Roman" w:cs="Times New Roman"/>
          <w:sz w:val="28"/>
          <w:szCs w:val="28"/>
        </w:rPr>
      </w:pPr>
      <w:r>
        <w:rPr>
          <w:rFonts w:ascii="Times New Roman" w:hAnsi="Times New Roman" w:cs="Times New Roman"/>
          <w:sz w:val="28"/>
          <w:szCs w:val="28"/>
        </w:rPr>
        <w:t>Мемлекеттік қызметтер көрсетудің электрондық форматын, өтініштерді қараудың белгіленген тәртібін және нормативтік тұрғыдан бекітілген талаптардың болуын ескере отырып, қарастырылып отырған саладағы сыбайлас жемқорлық тәуекелдері ең төмен деңгейде деп бағаланады.</w:t>
      </w:r>
    </w:p>
    <w:p w14:paraId="3FFAC08A" w14:textId="77777777" w:rsidR="00953CAB" w:rsidRDefault="00953CAB" w:rsidP="00953CAB">
      <w:pPr>
        <w:pStyle w:val="a3"/>
        <w:ind w:firstLine="720"/>
        <w:jc w:val="both"/>
        <w:rPr>
          <w:rFonts w:ascii="Times New Roman" w:hAnsi="Times New Roman" w:cs="Times New Roman"/>
          <w:sz w:val="28"/>
          <w:szCs w:val="28"/>
        </w:rPr>
      </w:pPr>
      <w:r>
        <w:rPr>
          <w:rFonts w:ascii="Times New Roman" w:hAnsi="Times New Roman" w:cs="Times New Roman"/>
          <w:sz w:val="28"/>
          <w:szCs w:val="28"/>
        </w:rPr>
        <w:t>2026 жылдың 9 айында мемлекеттік қызметтер көрсету мерзімдерін бұзу фактілері анықталған жоқ.</w:t>
      </w:r>
    </w:p>
    <w:p w14:paraId="11B954A3" w14:textId="77777777" w:rsidR="00953CAB" w:rsidRDefault="00953CAB" w:rsidP="00953CAB">
      <w:pPr>
        <w:pStyle w:val="a3"/>
        <w:ind w:firstLine="720"/>
        <w:jc w:val="both"/>
        <w:rPr>
          <w:rFonts w:ascii="Times New Roman" w:hAnsi="Times New Roman" w:cs="Times New Roman"/>
          <w:sz w:val="28"/>
          <w:szCs w:val="28"/>
        </w:rPr>
      </w:pPr>
    </w:p>
    <w:p w14:paraId="28F0C5AA" w14:textId="77777777" w:rsidR="00DC529E" w:rsidRPr="00FD03C4" w:rsidRDefault="00DC529E" w:rsidP="00FD03C4">
      <w:pPr>
        <w:tabs>
          <w:tab w:val="left" w:pos="851"/>
        </w:tabs>
        <w:spacing w:after="0" w:line="240" w:lineRule="auto"/>
        <w:contextualSpacing/>
        <w:jc w:val="both"/>
      </w:pPr>
    </w:p>
    <w:p w14:paraId="37DBD7EF" w14:textId="77777777" w:rsidR="00DC529E" w:rsidRPr="00FD03C4" w:rsidRDefault="00DC529E" w:rsidP="00FD03C4">
      <w:pPr>
        <w:tabs>
          <w:tab w:val="left" w:pos="709"/>
          <w:tab w:val="left" w:pos="993"/>
        </w:tabs>
        <w:spacing w:after="0" w:line="240" w:lineRule="auto"/>
        <w:contextualSpacing/>
        <w:jc w:val="both"/>
        <w:rPr>
          <w:rFonts w:eastAsia="Times New Roman"/>
          <w:b/>
          <w:bCs/>
          <w:u w:val="single"/>
        </w:rPr>
      </w:pPr>
      <w:r>
        <w:rPr>
          <w:rFonts w:eastAsia="Times New Roman"/>
          <w:b/>
          <w:bCs/>
          <w:u w:val="single"/>
        </w:rPr>
        <w:tab/>
        <w:t>3. Өрт қауіпсіздігі саласындағы әкімшілік құқық бұзушылық туралы істер бойынша іс жүргізуді жүзеге асыру.</w:t>
      </w:r>
    </w:p>
    <w:p w14:paraId="47EB167B" w14:textId="356ACDBD" w:rsidR="00DC529E" w:rsidRPr="00C616F9" w:rsidRDefault="00DC529E" w:rsidP="00FD03C4">
      <w:pPr>
        <w:autoSpaceDE w:val="0"/>
        <w:autoSpaceDN w:val="0"/>
        <w:adjustRightInd w:val="0"/>
        <w:spacing w:after="0" w:line="240" w:lineRule="auto"/>
        <w:contextualSpacing/>
        <w:jc w:val="both"/>
        <w:rPr>
          <w:rFonts w:eastAsia="Calibri"/>
          <w:iCs/>
        </w:rPr>
      </w:pPr>
      <w:r>
        <w:rPr>
          <w:rFonts w:eastAsia="Calibri"/>
          <w:iCs/>
        </w:rPr>
        <w:tab/>
        <w:t xml:space="preserve">2026 жылдың 9 айында ТЖМ аумақтық органдары 16 455 </w:t>
      </w:r>
      <w:r>
        <w:rPr>
          <w:rFonts w:eastAsia="Calibri"/>
          <w:i/>
          <w:iCs/>
        </w:rPr>
        <w:t>(2025ж. -14 951)</w:t>
      </w:r>
      <w:r>
        <w:rPr>
          <w:rFonts w:eastAsia="Calibri"/>
          <w:iCs/>
        </w:rPr>
        <w:t xml:space="preserve"> тұлғаны әкімшілік жауаптылыққа тартты. </w:t>
      </w:r>
    </w:p>
    <w:p w14:paraId="44FEF737" w14:textId="77777777" w:rsidR="001757AA" w:rsidRPr="00C616F9" w:rsidRDefault="001757AA" w:rsidP="00FD03C4">
      <w:pPr>
        <w:autoSpaceDE w:val="0"/>
        <w:autoSpaceDN w:val="0"/>
        <w:adjustRightInd w:val="0"/>
        <w:spacing w:after="0" w:line="240" w:lineRule="auto"/>
        <w:contextualSpacing/>
        <w:jc w:val="both"/>
        <w:rPr>
          <w:rFonts w:eastAsia="Calibri"/>
          <w:iCs/>
          <w:sz w:val="8"/>
        </w:rPr>
      </w:pPr>
    </w:p>
    <w:p w14:paraId="7D4AC775" w14:textId="56A8D71D" w:rsidR="00DC529E" w:rsidRPr="00C616F9" w:rsidRDefault="00DC529E" w:rsidP="00FD03C4">
      <w:pPr>
        <w:autoSpaceDE w:val="0"/>
        <w:autoSpaceDN w:val="0"/>
        <w:adjustRightInd w:val="0"/>
        <w:spacing w:after="0" w:line="240" w:lineRule="auto"/>
        <w:contextualSpacing/>
        <w:jc w:val="center"/>
        <w:rPr>
          <w:rFonts w:eastAsia="Calibri"/>
          <w:b/>
          <w:bCs/>
          <w:iCs/>
        </w:rPr>
      </w:pPr>
      <w:r>
        <w:rPr>
          <w:rFonts w:eastAsia="Calibri"/>
          <w:b/>
          <w:bCs/>
          <w:iCs/>
        </w:rPr>
        <w:t>2025 жылдың 9 айындағы МӘЛІМЕТТЕР</w:t>
      </w:r>
    </w:p>
    <w:tbl>
      <w:tblPr>
        <w:tblW w:w="11057" w:type="dxa"/>
        <w:tblInd w:w="-714" w:type="dxa"/>
        <w:tblLayout w:type="fixed"/>
        <w:tblLook w:val="04A0" w:firstRow="1" w:lastRow="0" w:firstColumn="1" w:lastColumn="0" w:noHBand="0" w:noVBand="1"/>
      </w:tblPr>
      <w:tblGrid>
        <w:gridCol w:w="1818"/>
        <w:gridCol w:w="765"/>
        <w:gridCol w:w="675"/>
        <w:gridCol w:w="853"/>
        <w:gridCol w:w="656"/>
        <w:gridCol w:w="656"/>
        <w:gridCol w:w="815"/>
        <w:gridCol w:w="845"/>
        <w:gridCol w:w="876"/>
        <w:gridCol w:w="830"/>
        <w:gridCol w:w="766"/>
        <w:gridCol w:w="766"/>
        <w:gridCol w:w="736"/>
      </w:tblGrid>
      <w:tr w:rsidR="00DC529E" w:rsidRPr="00C616F9" w14:paraId="0313ECD1" w14:textId="77777777" w:rsidTr="00304A20">
        <w:trPr>
          <w:trHeight w:val="255"/>
        </w:trPr>
        <w:tc>
          <w:tcPr>
            <w:tcW w:w="1818" w:type="dxa"/>
            <w:vMerge w:val="restart"/>
            <w:tcBorders>
              <w:top w:val="single" w:sz="4" w:space="0" w:color="auto"/>
              <w:left w:val="single" w:sz="4" w:space="0" w:color="auto"/>
              <w:bottom w:val="single" w:sz="4" w:space="0" w:color="auto"/>
              <w:right w:val="single" w:sz="4" w:space="0" w:color="auto"/>
            </w:tcBorders>
            <w:vAlign w:val="center"/>
            <w:hideMark/>
          </w:tcPr>
          <w:p w14:paraId="38D2D116" w14:textId="77777777" w:rsidR="00DC529E" w:rsidRPr="00C616F9" w:rsidRDefault="00DC529E" w:rsidP="00FD03C4">
            <w:pPr>
              <w:spacing w:after="0" w:line="240" w:lineRule="auto"/>
              <w:jc w:val="center"/>
              <w:rPr>
                <w:b/>
                <w:bCs/>
                <w:sz w:val="20"/>
                <w:szCs w:val="20"/>
              </w:rPr>
            </w:pPr>
            <w:r>
              <w:rPr>
                <w:b/>
                <w:bCs/>
                <w:sz w:val="20"/>
                <w:szCs w:val="20"/>
              </w:rPr>
              <w:t>Облыстар</w:t>
            </w:r>
          </w:p>
        </w:tc>
        <w:tc>
          <w:tcPr>
            <w:tcW w:w="9239" w:type="dxa"/>
            <w:gridSpan w:val="12"/>
            <w:tcBorders>
              <w:top w:val="single" w:sz="4" w:space="0" w:color="auto"/>
              <w:left w:val="nil"/>
              <w:bottom w:val="single" w:sz="4" w:space="0" w:color="auto"/>
              <w:right w:val="single" w:sz="4" w:space="0" w:color="auto"/>
            </w:tcBorders>
            <w:vAlign w:val="center"/>
            <w:hideMark/>
          </w:tcPr>
          <w:p w14:paraId="0AABFCF5" w14:textId="77777777" w:rsidR="00DC529E" w:rsidRPr="00C616F9" w:rsidRDefault="00DC529E" w:rsidP="00FD03C4">
            <w:pPr>
              <w:spacing w:after="0" w:line="240" w:lineRule="auto"/>
              <w:jc w:val="center"/>
              <w:rPr>
                <w:b/>
                <w:bCs/>
                <w:sz w:val="20"/>
                <w:szCs w:val="20"/>
              </w:rPr>
            </w:pPr>
            <w:r>
              <w:rPr>
                <w:b/>
                <w:bCs/>
                <w:sz w:val="20"/>
                <w:szCs w:val="20"/>
              </w:rPr>
              <w:t>Әкімшілік практика</w:t>
            </w:r>
          </w:p>
        </w:tc>
      </w:tr>
      <w:tr w:rsidR="00DC529E" w:rsidRPr="00304A20" w14:paraId="32006495" w14:textId="77777777" w:rsidTr="00304A20">
        <w:trPr>
          <w:trHeight w:val="690"/>
        </w:trPr>
        <w:tc>
          <w:tcPr>
            <w:tcW w:w="1818" w:type="dxa"/>
            <w:vMerge/>
            <w:tcBorders>
              <w:top w:val="single" w:sz="4" w:space="0" w:color="auto"/>
              <w:left w:val="single" w:sz="4" w:space="0" w:color="auto"/>
              <w:bottom w:val="single" w:sz="4" w:space="0" w:color="auto"/>
              <w:right w:val="single" w:sz="4" w:space="0" w:color="auto"/>
            </w:tcBorders>
            <w:vAlign w:val="center"/>
            <w:hideMark/>
          </w:tcPr>
          <w:p w14:paraId="2E70CF0A" w14:textId="77777777" w:rsidR="00DC529E" w:rsidRPr="00C616F9" w:rsidRDefault="00DC529E" w:rsidP="00FD03C4">
            <w:pPr>
              <w:spacing w:after="0" w:line="240" w:lineRule="auto"/>
              <w:rPr>
                <w:b/>
                <w:bCs/>
                <w:sz w:val="20"/>
                <w:szCs w:val="20"/>
              </w:rPr>
            </w:pPr>
          </w:p>
        </w:tc>
        <w:tc>
          <w:tcPr>
            <w:tcW w:w="2293" w:type="dxa"/>
            <w:gridSpan w:val="3"/>
            <w:tcBorders>
              <w:top w:val="single" w:sz="4" w:space="0" w:color="auto"/>
              <w:left w:val="nil"/>
              <w:bottom w:val="single" w:sz="4" w:space="0" w:color="auto"/>
              <w:right w:val="single" w:sz="4" w:space="0" w:color="auto"/>
            </w:tcBorders>
            <w:vAlign w:val="center"/>
            <w:hideMark/>
          </w:tcPr>
          <w:p w14:paraId="38C3868E" w14:textId="77777777" w:rsidR="00DC529E" w:rsidRPr="00C616F9" w:rsidRDefault="00DC529E" w:rsidP="00FD03C4">
            <w:pPr>
              <w:spacing w:after="0" w:line="240" w:lineRule="auto"/>
              <w:jc w:val="center"/>
              <w:rPr>
                <w:b/>
                <w:bCs/>
                <w:sz w:val="20"/>
                <w:szCs w:val="20"/>
              </w:rPr>
            </w:pPr>
            <w:r>
              <w:rPr>
                <w:b/>
                <w:bCs/>
                <w:sz w:val="20"/>
                <w:szCs w:val="20"/>
              </w:rPr>
              <w:t>Әкімшілік жауаптылыққа тартылғандар</w:t>
            </w:r>
          </w:p>
        </w:tc>
        <w:tc>
          <w:tcPr>
            <w:tcW w:w="2127" w:type="dxa"/>
            <w:gridSpan w:val="3"/>
            <w:tcBorders>
              <w:top w:val="single" w:sz="4" w:space="0" w:color="auto"/>
              <w:left w:val="nil"/>
              <w:bottom w:val="single" w:sz="4" w:space="0" w:color="auto"/>
              <w:right w:val="single" w:sz="4" w:space="0" w:color="auto"/>
            </w:tcBorders>
            <w:vAlign w:val="center"/>
            <w:hideMark/>
          </w:tcPr>
          <w:p w14:paraId="400DD0D9" w14:textId="77777777" w:rsidR="00DC529E" w:rsidRPr="00C616F9" w:rsidRDefault="00DC529E" w:rsidP="00FD03C4">
            <w:pPr>
              <w:spacing w:after="0" w:line="240" w:lineRule="auto"/>
              <w:jc w:val="center"/>
              <w:rPr>
                <w:b/>
                <w:bCs/>
                <w:sz w:val="20"/>
                <w:szCs w:val="20"/>
              </w:rPr>
            </w:pPr>
            <w:r>
              <w:rPr>
                <w:b/>
                <w:bCs/>
                <w:sz w:val="20"/>
                <w:szCs w:val="20"/>
              </w:rPr>
              <w:t>Салынған ақшалай айыппұлдар (саны)</w:t>
            </w:r>
          </w:p>
        </w:tc>
        <w:tc>
          <w:tcPr>
            <w:tcW w:w="2551" w:type="dxa"/>
            <w:gridSpan w:val="3"/>
            <w:tcBorders>
              <w:top w:val="single" w:sz="4" w:space="0" w:color="auto"/>
              <w:left w:val="nil"/>
              <w:bottom w:val="single" w:sz="4" w:space="0" w:color="auto"/>
              <w:right w:val="single" w:sz="4" w:space="0" w:color="auto"/>
            </w:tcBorders>
            <w:vAlign w:val="center"/>
            <w:hideMark/>
          </w:tcPr>
          <w:p w14:paraId="6D11F7CF" w14:textId="77777777" w:rsidR="00DC529E" w:rsidRPr="00C616F9" w:rsidRDefault="00DC529E" w:rsidP="00FD03C4">
            <w:pPr>
              <w:spacing w:after="0" w:line="240" w:lineRule="auto"/>
              <w:jc w:val="center"/>
              <w:rPr>
                <w:b/>
                <w:bCs/>
                <w:sz w:val="20"/>
                <w:szCs w:val="20"/>
              </w:rPr>
            </w:pPr>
            <w:r>
              <w:rPr>
                <w:b/>
                <w:bCs/>
                <w:sz w:val="20"/>
                <w:szCs w:val="20"/>
              </w:rPr>
              <w:t>Салынған ақшалай айыппұлдар (мың теңге)</w:t>
            </w:r>
          </w:p>
        </w:tc>
        <w:tc>
          <w:tcPr>
            <w:tcW w:w="2268" w:type="dxa"/>
            <w:gridSpan w:val="3"/>
            <w:tcBorders>
              <w:top w:val="single" w:sz="4" w:space="0" w:color="auto"/>
              <w:left w:val="nil"/>
              <w:bottom w:val="single" w:sz="4" w:space="0" w:color="auto"/>
              <w:right w:val="single" w:sz="4" w:space="0" w:color="auto"/>
            </w:tcBorders>
            <w:vAlign w:val="center"/>
            <w:hideMark/>
          </w:tcPr>
          <w:p w14:paraId="655CBE60" w14:textId="77777777" w:rsidR="00DC529E" w:rsidRPr="00C616F9" w:rsidRDefault="00DC529E" w:rsidP="00FD03C4">
            <w:pPr>
              <w:spacing w:after="0" w:line="240" w:lineRule="auto"/>
              <w:jc w:val="center"/>
              <w:rPr>
                <w:b/>
                <w:bCs/>
                <w:sz w:val="20"/>
                <w:szCs w:val="20"/>
              </w:rPr>
            </w:pPr>
            <w:r>
              <w:rPr>
                <w:b/>
                <w:bCs/>
                <w:sz w:val="20"/>
                <w:szCs w:val="20"/>
              </w:rPr>
              <w:t>Жасалған ескертулер</w:t>
            </w:r>
          </w:p>
        </w:tc>
      </w:tr>
      <w:tr w:rsidR="00304A20" w:rsidRPr="00304A20" w14:paraId="48E9E940" w14:textId="77777777" w:rsidTr="00304A20">
        <w:trPr>
          <w:trHeight w:val="255"/>
        </w:trPr>
        <w:tc>
          <w:tcPr>
            <w:tcW w:w="1818" w:type="dxa"/>
            <w:vMerge/>
            <w:tcBorders>
              <w:top w:val="single" w:sz="4" w:space="0" w:color="auto"/>
              <w:left w:val="single" w:sz="4" w:space="0" w:color="auto"/>
              <w:bottom w:val="single" w:sz="4" w:space="0" w:color="auto"/>
              <w:right w:val="single" w:sz="4" w:space="0" w:color="auto"/>
            </w:tcBorders>
            <w:vAlign w:val="center"/>
            <w:hideMark/>
          </w:tcPr>
          <w:p w14:paraId="541F7DB2" w14:textId="77777777" w:rsidR="00304A20" w:rsidRPr="00304A20" w:rsidRDefault="00304A20" w:rsidP="00304A20">
            <w:pPr>
              <w:spacing w:after="0" w:line="240" w:lineRule="auto"/>
              <w:rPr>
                <w:b/>
                <w:bCs/>
                <w:sz w:val="20"/>
                <w:szCs w:val="20"/>
                <w:highlight w:val="yellow"/>
              </w:rPr>
            </w:pPr>
          </w:p>
        </w:tc>
        <w:tc>
          <w:tcPr>
            <w:tcW w:w="765" w:type="dxa"/>
            <w:tcBorders>
              <w:top w:val="nil"/>
              <w:left w:val="nil"/>
              <w:bottom w:val="nil"/>
              <w:right w:val="single" w:sz="4" w:space="0" w:color="auto"/>
            </w:tcBorders>
            <w:vAlign w:val="center"/>
            <w:hideMark/>
          </w:tcPr>
          <w:p w14:paraId="57260023" w14:textId="2FF979DB" w:rsidR="00304A20" w:rsidRPr="00304A20" w:rsidRDefault="00304A20" w:rsidP="00304A20">
            <w:pPr>
              <w:spacing w:after="0" w:line="240" w:lineRule="auto"/>
              <w:jc w:val="center"/>
              <w:rPr>
                <w:b/>
                <w:bCs/>
                <w:sz w:val="20"/>
                <w:szCs w:val="20"/>
                <w:highlight w:val="yellow"/>
              </w:rPr>
            </w:pPr>
            <w:r w:rsidRPr="00304A20">
              <w:rPr>
                <w:b/>
                <w:bCs/>
                <w:sz w:val="20"/>
                <w:szCs w:val="20"/>
              </w:rPr>
              <w:t>2025</w:t>
            </w:r>
          </w:p>
        </w:tc>
        <w:tc>
          <w:tcPr>
            <w:tcW w:w="675" w:type="dxa"/>
            <w:tcBorders>
              <w:top w:val="nil"/>
              <w:left w:val="nil"/>
              <w:bottom w:val="nil"/>
              <w:right w:val="single" w:sz="4" w:space="0" w:color="auto"/>
            </w:tcBorders>
            <w:vAlign w:val="center"/>
            <w:hideMark/>
          </w:tcPr>
          <w:p w14:paraId="67E01CD3" w14:textId="60B7CCD5" w:rsidR="00304A20" w:rsidRPr="00304A20" w:rsidRDefault="00304A20" w:rsidP="00304A20">
            <w:pPr>
              <w:spacing w:after="0" w:line="240" w:lineRule="auto"/>
              <w:jc w:val="center"/>
              <w:rPr>
                <w:b/>
                <w:bCs/>
                <w:sz w:val="20"/>
                <w:szCs w:val="20"/>
                <w:highlight w:val="yellow"/>
              </w:rPr>
            </w:pPr>
            <w:r w:rsidRPr="00304A20">
              <w:rPr>
                <w:b/>
                <w:bCs/>
                <w:sz w:val="20"/>
                <w:szCs w:val="20"/>
              </w:rPr>
              <w:t>2026</w:t>
            </w:r>
          </w:p>
        </w:tc>
        <w:tc>
          <w:tcPr>
            <w:tcW w:w="853" w:type="dxa"/>
            <w:tcBorders>
              <w:top w:val="nil"/>
              <w:left w:val="nil"/>
              <w:bottom w:val="single" w:sz="4" w:space="0" w:color="auto"/>
              <w:right w:val="single" w:sz="4" w:space="0" w:color="auto"/>
            </w:tcBorders>
            <w:vAlign w:val="center"/>
            <w:hideMark/>
          </w:tcPr>
          <w:p w14:paraId="1BBEA9E4" w14:textId="75AA3134" w:rsidR="00304A20" w:rsidRPr="00304A20" w:rsidRDefault="00304A20" w:rsidP="00304A20">
            <w:pPr>
              <w:spacing w:after="0" w:line="240" w:lineRule="auto"/>
              <w:jc w:val="center"/>
              <w:rPr>
                <w:b/>
                <w:bCs/>
                <w:sz w:val="20"/>
                <w:szCs w:val="20"/>
                <w:highlight w:val="yellow"/>
              </w:rPr>
            </w:pPr>
            <w:r>
              <w:rPr>
                <w:b/>
                <w:bCs/>
                <w:sz w:val="20"/>
                <w:szCs w:val="20"/>
              </w:rPr>
              <w:t>ӨЖ %</w:t>
            </w:r>
          </w:p>
        </w:tc>
        <w:tc>
          <w:tcPr>
            <w:tcW w:w="656" w:type="dxa"/>
            <w:tcBorders>
              <w:top w:val="nil"/>
              <w:left w:val="nil"/>
              <w:bottom w:val="nil"/>
              <w:right w:val="single" w:sz="4" w:space="0" w:color="auto"/>
            </w:tcBorders>
            <w:vAlign w:val="center"/>
            <w:hideMark/>
          </w:tcPr>
          <w:p w14:paraId="7C883E21" w14:textId="1C96C49C" w:rsidR="00304A20" w:rsidRPr="00304A20" w:rsidRDefault="00304A20" w:rsidP="00304A20">
            <w:pPr>
              <w:spacing w:after="0" w:line="240" w:lineRule="auto"/>
              <w:jc w:val="center"/>
              <w:rPr>
                <w:b/>
                <w:bCs/>
                <w:sz w:val="20"/>
                <w:szCs w:val="20"/>
                <w:highlight w:val="yellow"/>
              </w:rPr>
            </w:pPr>
            <w:r w:rsidRPr="00304A20">
              <w:rPr>
                <w:b/>
                <w:bCs/>
                <w:sz w:val="20"/>
                <w:szCs w:val="20"/>
              </w:rPr>
              <w:t>2025</w:t>
            </w:r>
          </w:p>
        </w:tc>
        <w:tc>
          <w:tcPr>
            <w:tcW w:w="656" w:type="dxa"/>
            <w:tcBorders>
              <w:top w:val="nil"/>
              <w:left w:val="nil"/>
              <w:bottom w:val="nil"/>
              <w:right w:val="single" w:sz="4" w:space="0" w:color="auto"/>
            </w:tcBorders>
            <w:vAlign w:val="center"/>
            <w:hideMark/>
          </w:tcPr>
          <w:p w14:paraId="11C481EF" w14:textId="5244A86E" w:rsidR="00304A20" w:rsidRPr="00304A20" w:rsidRDefault="00304A20" w:rsidP="00304A20">
            <w:pPr>
              <w:spacing w:after="0" w:line="240" w:lineRule="auto"/>
              <w:jc w:val="center"/>
              <w:rPr>
                <w:b/>
                <w:bCs/>
                <w:sz w:val="20"/>
                <w:szCs w:val="20"/>
                <w:highlight w:val="yellow"/>
              </w:rPr>
            </w:pPr>
            <w:r w:rsidRPr="00304A20">
              <w:rPr>
                <w:b/>
                <w:bCs/>
                <w:sz w:val="20"/>
                <w:szCs w:val="20"/>
              </w:rPr>
              <w:t>2026</w:t>
            </w:r>
          </w:p>
        </w:tc>
        <w:tc>
          <w:tcPr>
            <w:tcW w:w="815" w:type="dxa"/>
            <w:tcBorders>
              <w:top w:val="nil"/>
              <w:left w:val="nil"/>
              <w:bottom w:val="single" w:sz="4" w:space="0" w:color="auto"/>
              <w:right w:val="single" w:sz="4" w:space="0" w:color="auto"/>
            </w:tcBorders>
            <w:vAlign w:val="center"/>
            <w:hideMark/>
          </w:tcPr>
          <w:p w14:paraId="3AB970BC" w14:textId="6EAC3B4A" w:rsidR="00304A20" w:rsidRPr="00304A20" w:rsidRDefault="00304A20" w:rsidP="00304A20">
            <w:pPr>
              <w:spacing w:after="0" w:line="240" w:lineRule="auto"/>
              <w:jc w:val="center"/>
              <w:rPr>
                <w:b/>
                <w:bCs/>
                <w:sz w:val="20"/>
                <w:szCs w:val="20"/>
                <w:highlight w:val="yellow"/>
              </w:rPr>
            </w:pPr>
            <w:r>
              <w:rPr>
                <w:b/>
                <w:bCs/>
                <w:sz w:val="20"/>
                <w:szCs w:val="20"/>
              </w:rPr>
              <w:t>ӨЖ %</w:t>
            </w:r>
          </w:p>
        </w:tc>
        <w:tc>
          <w:tcPr>
            <w:tcW w:w="845" w:type="dxa"/>
            <w:tcBorders>
              <w:top w:val="nil"/>
              <w:left w:val="nil"/>
              <w:bottom w:val="nil"/>
              <w:right w:val="single" w:sz="4" w:space="0" w:color="auto"/>
            </w:tcBorders>
            <w:vAlign w:val="center"/>
            <w:hideMark/>
          </w:tcPr>
          <w:p w14:paraId="7726BE00" w14:textId="169C7BFC" w:rsidR="00304A20" w:rsidRPr="00304A20" w:rsidRDefault="00304A20" w:rsidP="00304A20">
            <w:pPr>
              <w:spacing w:after="0" w:line="240" w:lineRule="auto"/>
              <w:jc w:val="center"/>
              <w:rPr>
                <w:b/>
                <w:bCs/>
                <w:sz w:val="20"/>
                <w:szCs w:val="20"/>
                <w:highlight w:val="yellow"/>
              </w:rPr>
            </w:pPr>
            <w:r w:rsidRPr="00304A20">
              <w:rPr>
                <w:b/>
                <w:bCs/>
                <w:sz w:val="20"/>
                <w:szCs w:val="20"/>
              </w:rPr>
              <w:t>2025</w:t>
            </w:r>
          </w:p>
        </w:tc>
        <w:tc>
          <w:tcPr>
            <w:tcW w:w="876" w:type="dxa"/>
            <w:tcBorders>
              <w:top w:val="nil"/>
              <w:left w:val="nil"/>
              <w:bottom w:val="nil"/>
              <w:right w:val="single" w:sz="4" w:space="0" w:color="auto"/>
            </w:tcBorders>
            <w:vAlign w:val="center"/>
            <w:hideMark/>
          </w:tcPr>
          <w:p w14:paraId="245400CF" w14:textId="0573B478" w:rsidR="00304A20" w:rsidRPr="00304A20" w:rsidRDefault="00304A20" w:rsidP="00304A20">
            <w:pPr>
              <w:spacing w:after="0" w:line="240" w:lineRule="auto"/>
              <w:jc w:val="center"/>
              <w:rPr>
                <w:b/>
                <w:bCs/>
                <w:sz w:val="20"/>
                <w:szCs w:val="20"/>
                <w:highlight w:val="yellow"/>
              </w:rPr>
            </w:pPr>
            <w:r w:rsidRPr="00304A20">
              <w:rPr>
                <w:b/>
                <w:bCs/>
                <w:sz w:val="20"/>
                <w:szCs w:val="20"/>
              </w:rPr>
              <w:t>2026</w:t>
            </w:r>
          </w:p>
        </w:tc>
        <w:tc>
          <w:tcPr>
            <w:tcW w:w="830" w:type="dxa"/>
            <w:tcBorders>
              <w:top w:val="nil"/>
              <w:left w:val="nil"/>
              <w:bottom w:val="single" w:sz="4" w:space="0" w:color="auto"/>
              <w:right w:val="single" w:sz="4" w:space="0" w:color="auto"/>
            </w:tcBorders>
            <w:vAlign w:val="center"/>
            <w:hideMark/>
          </w:tcPr>
          <w:p w14:paraId="45AFD3F3" w14:textId="03A642CF" w:rsidR="00304A20" w:rsidRPr="00304A20" w:rsidRDefault="00304A20" w:rsidP="00304A20">
            <w:pPr>
              <w:spacing w:after="0" w:line="240" w:lineRule="auto"/>
              <w:jc w:val="center"/>
              <w:rPr>
                <w:b/>
                <w:bCs/>
                <w:sz w:val="20"/>
                <w:szCs w:val="20"/>
                <w:highlight w:val="yellow"/>
              </w:rPr>
            </w:pPr>
            <w:r>
              <w:rPr>
                <w:b/>
                <w:bCs/>
                <w:sz w:val="20"/>
                <w:szCs w:val="20"/>
              </w:rPr>
              <w:t>ӨЖ %</w:t>
            </w:r>
          </w:p>
        </w:tc>
        <w:tc>
          <w:tcPr>
            <w:tcW w:w="766" w:type="dxa"/>
            <w:tcBorders>
              <w:top w:val="nil"/>
              <w:left w:val="nil"/>
              <w:bottom w:val="nil"/>
              <w:right w:val="single" w:sz="4" w:space="0" w:color="auto"/>
            </w:tcBorders>
            <w:vAlign w:val="center"/>
            <w:hideMark/>
          </w:tcPr>
          <w:p w14:paraId="0562E773" w14:textId="51A50821" w:rsidR="00304A20" w:rsidRPr="00304A20" w:rsidRDefault="00304A20" w:rsidP="00304A20">
            <w:pPr>
              <w:spacing w:after="0" w:line="240" w:lineRule="auto"/>
              <w:jc w:val="center"/>
              <w:rPr>
                <w:b/>
                <w:bCs/>
                <w:sz w:val="20"/>
                <w:szCs w:val="20"/>
                <w:highlight w:val="yellow"/>
              </w:rPr>
            </w:pPr>
            <w:r w:rsidRPr="00304A20">
              <w:rPr>
                <w:b/>
                <w:bCs/>
                <w:sz w:val="20"/>
                <w:szCs w:val="20"/>
              </w:rPr>
              <w:t>2025</w:t>
            </w:r>
          </w:p>
        </w:tc>
        <w:tc>
          <w:tcPr>
            <w:tcW w:w="766" w:type="dxa"/>
            <w:tcBorders>
              <w:top w:val="nil"/>
              <w:left w:val="nil"/>
              <w:bottom w:val="nil"/>
              <w:right w:val="single" w:sz="4" w:space="0" w:color="auto"/>
            </w:tcBorders>
            <w:vAlign w:val="center"/>
            <w:hideMark/>
          </w:tcPr>
          <w:p w14:paraId="3E55D5E8" w14:textId="0214D197" w:rsidR="00304A20" w:rsidRPr="00304A20" w:rsidRDefault="00304A20" w:rsidP="00304A20">
            <w:pPr>
              <w:spacing w:after="0" w:line="240" w:lineRule="auto"/>
              <w:jc w:val="center"/>
              <w:rPr>
                <w:b/>
                <w:bCs/>
                <w:sz w:val="20"/>
                <w:szCs w:val="20"/>
                <w:highlight w:val="yellow"/>
              </w:rPr>
            </w:pPr>
            <w:r w:rsidRPr="00304A20">
              <w:rPr>
                <w:b/>
                <w:bCs/>
                <w:sz w:val="20"/>
                <w:szCs w:val="20"/>
              </w:rPr>
              <w:t>2026</w:t>
            </w:r>
          </w:p>
        </w:tc>
        <w:tc>
          <w:tcPr>
            <w:tcW w:w="736" w:type="dxa"/>
            <w:tcBorders>
              <w:top w:val="nil"/>
              <w:left w:val="nil"/>
              <w:bottom w:val="single" w:sz="4" w:space="0" w:color="auto"/>
              <w:right w:val="single" w:sz="4" w:space="0" w:color="auto"/>
            </w:tcBorders>
            <w:vAlign w:val="center"/>
            <w:hideMark/>
          </w:tcPr>
          <w:p w14:paraId="7DFC08C8" w14:textId="271A33E3" w:rsidR="00304A20" w:rsidRPr="00304A20" w:rsidRDefault="00304A20" w:rsidP="00304A20">
            <w:pPr>
              <w:spacing w:after="0" w:line="240" w:lineRule="auto"/>
              <w:jc w:val="center"/>
              <w:rPr>
                <w:b/>
                <w:bCs/>
                <w:sz w:val="20"/>
                <w:szCs w:val="20"/>
                <w:highlight w:val="yellow"/>
              </w:rPr>
            </w:pPr>
            <w:r>
              <w:rPr>
                <w:b/>
                <w:bCs/>
                <w:sz w:val="20"/>
                <w:szCs w:val="20"/>
              </w:rPr>
              <w:t>ӨЖ %</w:t>
            </w:r>
          </w:p>
        </w:tc>
      </w:tr>
      <w:tr w:rsidR="00304A20" w:rsidRPr="00304A20" w14:paraId="18CA9A84" w14:textId="77777777" w:rsidTr="00304A20">
        <w:trPr>
          <w:trHeight w:val="255"/>
        </w:trPr>
        <w:tc>
          <w:tcPr>
            <w:tcW w:w="1818" w:type="dxa"/>
            <w:tcBorders>
              <w:top w:val="nil"/>
              <w:left w:val="single" w:sz="4" w:space="0" w:color="auto"/>
              <w:bottom w:val="single" w:sz="4" w:space="0" w:color="auto"/>
              <w:right w:val="single" w:sz="4" w:space="0" w:color="auto"/>
            </w:tcBorders>
            <w:vAlign w:val="center"/>
            <w:hideMark/>
          </w:tcPr>
          <w:p w14:paraId="50A61B2F" w14:textId="487D3469" w:rsidR="00304A20" w:rsidRPr="00304A20" w:rsidRDefault="00304A20" w:rsidP="00304A20">
            <w:pPr>
              <w:spacing w:after="0" w:line="240" w:lineRule="auto"/>
              <w:rPr>
                <w:sz w:val="20"/>
                <w:szCs w:val="20"/>
                <w:highlight w:val="yellow"/>
              </w:rPr>
            </w:pPr>
            <w:r>
              <w:rPr>
                <w:sz w:val="20"/>
                <w:szCs w:val="20"/>
              </w:rPr>
              <w:t>Астана қ.</w:t>
            </w:r>
          </w:p>
        </w:tc>
        <w:tc>
          <w:tcPr>
            <w:tcW w:w="765" w:type="dxa"/>
            <w:tcBorders>
              <w:top w:val="single" w:sz="4" w:space="0" w:color="auto"/>
              <w:left w:val="nil"/>
              <w:bottom w:val="single" w:sz="4" w:space="0" w:color="auto"/>
              <w:right w:val="single" w:sz="4" w:space="0" w:color="auto"/>
            </w:tcBorders>
            <w:vAlign w:val="center"/>
            <w:hideMark/>
          </w:tcPr>
          <w:p w14:paraId="0F6DB93D" w14:textId="07E4B7AB" w:rsidR="00304A20" w:rsidRPr="00304A20" w:rsidRDefault="00304A20" w:rsidP="00304A20">
            <w:pPr>
              <w:spacing w:after="0" w:line="240" w:lineRule="auto"/>
              <w:jc w:val="center"/>
              <w:rPr>
                <w:sz w:val="20"/>
                <w:szCs w:val="20"/>
                <w:highlight w:val="yellow"/>
              </w:rPr>
            </w:pPr>
            <w:r w:rsidRPr="00304A20">
              <w:rPr>
                <w:sz w:val="20"/>
                <w:szCs w:val="20"/>
              </w:rPr>
              <w:t>1108</w:t>
            </w:r>
          </w:p>
        </w:tc>
        <w:tc>
          <w:tcPr>
            <w:tcW w:w="675" w:type="dxa"/>
            <w:tcBorders>
              <w:top w:val="single" w:sz="4" w:space="0" w:color="auto"/>
              <w:left w:val="nil"/>
              <w:bottom w:val="single" w:sz="4" w:space="0" w:color="auto"/>
              <w:right w:val="single" w:sz="4" w:space="0" w:color="auto"/>
            </w:tcBorders>
            <w:vAlign w:val="bottom"/>
            <w:hideMark/>
          </w:tcPr>
          <w:p w14:paraId="7F68007E" w14:textId="3E3BDED3" w:rsidR="00304A20" w:rsidRPr="00304A20" w:rsidRDefault="00304A20" w:rsidP="00304A20">
            <w:pPr>
              <w:spacing w:after="0" w:line="240" w:lineRule="auto"/>
              <w:jc w:val="center"/>
              <w:rPr>
                <w:sz w:val="20"/>
                <w:szCs w:val="20"/>
                <w:highlight w:val="yellow"/>
              </w:rPr>
            </w:pPr>
            <w:r w:rsidRPr="00304A20">
              <w:rPr>
                <w:sz w:val="20"/>
                <w:szCs w:val="20"/>
              </w:rPr>
              <w:t>1440</w:t>
            </w:r>
          </w:p>
        </w:tc>
        <w:tc>
          <w:tcPr>
            <w:tcW w:w="853" w:type="dxa"/>
            <w:tcBorders>
              <w:top w:val="nil"/>
              <w:left w:val="nil"/>
              <w:bottom w:val="single" w:sz="4" w:space="0" w:color="auto"/>
              <w:right w:val="single" w:sz="4" w:space="0" w:color="auto"/>
            </w:tcBorders>
            <w:vAlign w:val="bottom"/>
          </w:tcPr>
          <w:p w14:paraId="53E7EFD6" w14:textId="45A29D95" w:rsidR="00304A20" w:rsidRPr="00304A20" w:rsidRDefault="00304A20" w:rsidP="00304A20">
            <w:pPr>
              <w:spacing w:after="0" w:line="240" w:lineRule="auto"/>
              <w:jc w:val="center"/>
              <w:rPr>
                <w:sz w:val="20"/>
                <w:szCs w:val="20"/>
                <w:highlight w:val="yellow"/>
              </w:rPr>
            </w:pPr>
            <w:r w:rsidRPr="00304A20">
              <w:rPr>
                <w:sz w:val="20"/>
                <w:szCs w:val="20"/>
              </w:rPr>
              <w:t>+30%</w:t>
            </w:r>
          </w:p>
        </w:tc>
        <w:tc>
          <w:tcPr>
            <w:tcW w:w="656" w:type="dxa"/>
            <w:tcBorders>
              <w:top w:val="single" w:sz="4" w:space="0" w:color="auto"/>
              <w:left w:val="nil"/>
              <w:bottom w:val="single" w:sz="4" w:space="0" w:color="auto"/>
              <w:right w:val="single" w:sz="4" w:space="0" w:color="auto"/>
            </w:tcBorders>
            <w:vAlign w:val="center"/>
            <w:hideMark/>
          </w:tcPr>
          <w:p w14:paraId="03E8CD92" w14:textId="0FB03D93" w:rsidR="00304A20" w:rsidRPr="00304A20" w:rsidRDefault="00304A20" w:rsidP="00304A20">
            <w:pPr>
              <w:spacing w:after="0" w:line="240" w:lineRule="auto"/>
              <w:jc w:val="center"/>
              <w:rPr>
                <w:sz w:val="20"/>
                <w:szCs w:val="20"/>
                <w:highlight w:val="yellow"/>
              </w:rPr>
            </w:pPr>
            <w:r w:rsidRPr="00304A20">
              <w:rPr>
                <w:sz w:val="20"/>
                <w:szCs w:val="20"/>
              </w:rPr>
              <w:t>431</w:t>
            </w:r>
          </w:p>
        </w:tc>
        <w:tc>
          <w:tcPr>
            <w:tcW w:w="656" w:type="dxa"/>
            <w:tcBorders>
              <w:top w:val="single" w:sz="4" w:space="0" w:color="auto"/>
              <w:left w:val="nil"/>
              <w:bottom w:val="single" w:sz="4" w:space="0" w:color="auto"/>
              <w:right w:val="single" w:sz="4" w:space="0" w:color="auto"/>
            </w:tcBorders>
            <w:vAlign w:val="bottom"/>
            <w:hideMark/>
          </w:tcPr>
          <w:p w14:paraId="152311F0" w14:textId="13185AA6" w:rsidR="00304A20" w:rsidRPr="00304A20" w:rsidRDefault="00304A20" w:rsidP="00304A20">
            <w:pPr>
              <w:spacing w:after="0" w:line="240" w:lineRule="auto"/>
              <w:jc w:val="center"/>
              <w:rPr>
                <w:sz w:val="20"/>
                <w:szCs w:val="20"/>
                <w:highlight w:val="yellow"/>
              </w:rPr>
            </w:pPr>
            <w:r w:rsidRPr="00304A20">
              <w:rPr>
                <w:sz w:val="20"/>
                <w:szCs w:val="20"/>
              </w:rPr>
              <w:t>909</w:t>
            </w:r>
          </w:p>
        </w:tc>
        <w:tc>
          <w:tcPr>
            <w:tcW w:w="815" w:type="dxa"/>
            <w:tcBorders>
              <w:top w:val="nil"/>
              <w:left w:val="nil"/>
              <w:bottom w:val="single" w:sz="4" w:space="0" w:color="auto"/>
              <w:right w:val="single" w:sz="4" w:space="0" w:color="auto"/>
            </w:tcBorders>
            <w:vAlign w:val="bottom"/>
          </w:tcPr>
          <w:p w14:paraId="7D73EAFE" w14:textId="2DCBB1F2" w:rsidR="00304A20" w:rsidRPr="00304A20" w:rsidRDefault="00304A20" w:rsidP="00304A20">
            <w:pPr>
              <w:spacing w:after="0" w:line="240" w:lineRule="auto"/>
              <w:jc w:val="center"/>
              <w:rPr>
                <w:sz w:val="20"/>
                <w:szCs w:val="20"/>
                <w:highlight w:val="yellow"/>
              </w:rPr>
            </w:pPr>
            <w:r>
              <w:rPr>
                <w:sz w:val="20"/>
                <w:szCs w:val="20"/>
              </w:rPr>
              <w:t>+2 есе.</w:t>
            </w:r>
          </w:p>
        </w:tc>
        <w:tc>
          <w:tcPr>
            <w:tcW w:w="845" w:type="dxa"/>
            <w:tcBorders>
              <w:top w:val="single" w:sz="4" w:space="0" w:color="auto"/>
              <w:left w:val="nil"/>
              <w:bottom w:val="single" w:sz="4" w:space="0" w:color="auto"/>
              <w:right w:val="single" w:sz="4" w:space="0" w:color="auto"/>
            </w:tcBorders>
            <w:vAlign w:val="center"/>
            <w:hideMark/>
          </w:tcPr>
          <w:p w14:paraId="630B0510" w14:textId="29B11965" w:rsidR="00304A20" w:rsidRPr="00304A20" w:rsidRDefault="00304A20" w:rsidP="00304A20">
            <w:pPr>
              <w:spacing w:after="0" w:line="240" w:lineRule="auto"/>
              <w:jc w:val="center"/>
              <w:rPr>
                <w:sz w:val="20"/>
                <w:szCs w:val="20"/>
                <w:highlight w:val="yellow"/>
              </w:rPr>
            </w:pPr>
            <w:r w:rsidRPr="00304A20">
              <w:rPr>
                <w:sz w:val="20"/>
                <w:szCs w:val="20"/>
              </w:rPr>
              <w:t>30393</w:t>
            </w:r>
          </w:p>
        </w:tc>
        <w:tc>
          <w:tcPr>
            <w:tcW w:w="876" w:type="dxa"/>
            <w:tcBorders>
              <w:top w:val="single" w:sz="4" w:space="0" w:color="auto"/>
              <w:left w:val="nil"/>
              <w:bottom w:val="single" w:sz="4" w:space="0" w:color="auto"/>
              <w:right w:val="single" w:sz="4" w:space="0" w:color="auto"/>
            </w:tcBorders>
            <w:vAlign w:val="bottom"/>
            <w:hideMark/>
          </w:tcPr>
          <w:p w14:paraId="38CE1B24" w14:textId="39F11139" w:rsidR="00304A20" w:rsidRPr="00304A20" w:rsidRDefault="00304A20" w:rsidP="00304A20">
            <w:pPr>
              <w:spacing w:after="0" w:line="240" w:lineRule="auto"/>
              <w:jc w:val="center"/>
              <w:rPr>
                <w:sz w:val="20"/>
                <w:szCs w:val="20"/>
                <w:highlight w:val="yellow"/>
              </w:rPr>
            </w:pPr>
            <w:r w:rsidRPr="00304A20">
              <w:rPr>
                <w:sz w:val="20"/>
                <w:szCs w:val="20"/>
              </w:rPr>
              <w:t>80190</w:t>
            </w:r>
          </w:p>
        </w:tc>
        <w:tc>
          <w:tcPr>
            <w:tcW w:w="830" w:type="dxa"/>
            <w:tcBorders>
              <w:top w:val="nil"/>
              <w:left w:val="nil"/>
              <w:bottom w:val="single" w:sz="4" w:space="0" w:color="auto"/>
              <w:right w:val="single" w:sz="4" w:space="0" w:color="auto"/>
            </w:tcBorders>
            <w:vAlign w:val="bottom"/>
          </w:tcPr>
          <w:p w14:paraId="55F4163C" w14:textId="4478C635" w:rsidR="00304A20" w:rsidRPr="00304A20" w:rsidRDefault="00304A20" w:rsidP="00304A20">
            <w:pPr>
              <w:spacing w:after="0" w:line="240" w:lineRule="auto"/>
              <w:jc w:val="center"/>
              <w:rPr>
                <w:sz w:val="20"/>
                <w:szCs w:val="20"/>
                <w:highlight w:val="yellow"/>
              </w:rPr>
            </w:pPr>
            <w:r>
              <w:rPr>
                <w:sz w:val="20"/>
                <w:szCs w:val="20"/>
              </w:rPr>
              <w:t>+2,6 есе.</w:t>
            </w:r>
          </w:p>
        </w:tc>
        <w:tc>
          <w:tcPr>
            <w:tcW w:w="766" w:type="dxa"/>
            <w:tcBorders>
              <w:top w:val="single" w:sz="4" w:space="0" w:color="auto"/>
              <w:left w:val="nil"/>
              <w:bottom w:val="single" w:sz="4" w:space="0" w:color="auto"/>
              <w:right w:val="single" w:sz="4" w:space="0" w:color="auto"/>
            </w:tcBorders>
            <w:vAlign w:val="center"/>
            <w:hideMark/>
          </w:tcPr>
          <w:p w14:paraId="1005D3B1" w14:textId="2BF8BF77" w:rsidR="00304A20" w:rsidRPr="00304A20" w:rsidRDefault="00304A20" w:rsidP="00304A20">
            <w:pPr>
              <w:spacing w:after="0" w:line="240" w:lineRule="auto"/>
              <w:jc w:val="center"/>
              <w:rPr>
                <w:sz w:val="20"/>
                <w:szCs w:val="20"/>
                <w:highlight w:val="yellow"/>
              </w:rPr>
            </w:pPr>
            <w:r w:rsidRPr="00304A20">
              <w:rPr>
                <w:sz w:val="20"/>
                <w:szCs w:val="20"/>
              </w:rPr>
              <w:t>677</w:t>
            </w:r>
          </w:p>
        </w:tc>
        <w:tc>
          <w:tcPr>
            <w:tcW w:w="766" w:type="dxa"/>
            <w:tcBorders>
              <w:top w:val="single" w:sz="4" w:space="0" w:color="auto"/>
              <w:left w:val="nil"/>
              <w:bottom w:val="single" w:sz="4" w:space="0" w:color="auto"/>
              <w:right w:val="single" w:sz="4" w:space="0" w:color="auto"/>
            </w:tcBorders>
            <w:vAlign w:val="bottom"/>
            <w:hideMark/>
          </w:tcPr>
          <w:p w14:paraId="4A96E340" w14:textId="2D5DE6C9" w:rsidR="00304A20" w:rsidRPr="00304A20" w:rsidRDefault="00304A20" w:rsidP="00304A20">
            <w:pPr>
              <w:spacing w:after="0" w:line="240" w:lineRule="auto"/>
              <w:jc w:val="center"/>
              <w:rPr>
                <w:sz w:val="20"/>
                <w:szCs w:val="20"/>
                <w:highlight w:val="yellow"/>
              </w:rPr>
            </w:pPr>
            <w:r w:rsidRPr="00304A20">
              <w:rPr>
                <w:sz w:val="20"/>
                <w:szCs w:val="20"/>
              </w:rPr>
              <w:t>531</w:t>
            </w:r>
          </w:p>
        </w:tc>
        <w:tc>
          <w:tcPr>
            <w:tcW w:w="736" w:type="dxa"/>
            <w:tcBorders>
              <w:top w:val="nil"/>
              <w:left w:val="nil"/>
              <w:bottom w:val="single" w:sz="4" w:space="0" w:color="auto"/>
              <w:right w:val="single" w:sz="4" w:space="0" w:color="auto"/>
            </w:tcBorders>
            <w:vAlign w:val="bottom"/>
          </w:tcPr>
          <w:p w14:paraId="1998DFB3" w14:textId="62AC2AED" w:rsidR="00304A20" w:rsidRPr="00304A20" w:rsidRDefault="00304A20" w:rsidP="00304A20">
            <w:pPr>
              <w:spacing w:after="0" w:line="240" w:lineRule="auto"/>
              <w:jc w:val="center"/>
              <w:rPr>
                <w:sz w:val="20"/>
                <w:szCs w:val="20"/>
                <w:highlight w:val="yellow"/>
              </w:rPr>
            </w:pPr>
            <w:r w:rsidRPr="00304A20">
              <w:rPr>
                <w:sz w:val="20"/>
                <w:szCs w:val="20"/>
              </w:rPr>
              <w:t>-21,6%</w:t>
            </w:r>
          </w:p>
        </w:tc>
      </w:tr>
      <w:tr w:rsidR="00304A20" w:rsidRPr="00304A20" w14:paraId="1522BB3D" w14:textId="77777777" w:rsidTr="00304A20">
        <w:trPr>
          <w:trHeight w:val="255"/>
        </w:trPr>
        <w:tc>
          <w:tcPr>
            <w:tcW w:w="1818" w:type="dxa"/>
            <w:tcBorders>
              <w:top w:val="nil"/>
              <w:left w:val="single" w:sz="4" w:space="0" w:color="auto"/>
              <w:bottom w:val="single" w:sz="4" w:space="0" w:color="auto"/>
              <w:right w:val="single" w:sz="4" w:space="0" w:color="auto"/>
            </w:tcBorders>
            <w:vAlign w:val="center"/>
            <w:hideMark/>
          </w:tcPr>
          <w:p w14:paraId="2F966E2E" w14:textId="56F49AC5" w:rsidR="00304A20" w:rsidRPr="00304A20" w:rsidRDefault="00304A20" w:rsidP="00304A20">
            <w:pPr>
              <w:spacing w:after="0" w:line="240" w:lineRule="auto"/>
              <w:rPr>
                <w:sz w:val="20"/>
                <w:szCs w:val="20"/>
                <w:highlight w:val="yellow"/>
              </w:rPr>
            </w:pPr>
            <w:r>
              <w:rPr>
                <w:sz w:val="20"/>
                <w:szCs w:val="20"/>
              </w:rPr>
              <w:t>Алматы қ.</w:t>
            </w:r>
          </w:p>
        </w:tc>
        <w:tc>
          <w:tcPr>
            <w:tcW w:w="765" w:type="dxa"/>
            <w:tcBorders>
              <w:top w:val="nil"/>
              <w:left w:val="nil"/>
              <w:bottom w:val="single" w:sz="4" w:space="0" w:color="auto"/>
              <w:right w:val="single" w:sz="4" w:space="0" w:color="auto"/>
            </w:tcBorders>
            <w:vAlign w:val="center"/>
            <w:hideMark/>
          </w:tcPr>
          <w:p w14:paraId="390DA557" w14:textId="165EBDB4" w:rsidR="00304A20" w:rsidRPr="00304A20" w:rsidRDefault="00304A20" w:rsidP="00304A20">
            <w:pPr>
              <w:spacing w:after="0" w:line="240" w:lineRule="auto"/>
              <w:jc w:val="center"/>
              <w:rPr>
                <w:sz w:val="20"/>
                <w:szCs w:val="20"/>
                <w:highlight w:val="yellow"/>
              </w:rPr>
            </w:pPr>
            <w:r w:rsidRPr="00304A20">
              <w:rPr>
                <w:sz w:val="20"/>
                <w:szCs w:val="20"/>
              </w:rPr>
              <w:t>869</w:t>
            </w:r>
          </w:p>
        </w:tc>
        <w:tc>
          <w:tcPr>
            <w:tcW w:w="675" w:type="dxa"/>
            <w:tcBorders>
              <w:top w:val="nil"/>
              <w:left w:val="nil"/>
              <w:bottom w:val="single" w:sz="4" w:space="0" w:color="auto"/>
              <w:right w:val="single" w:sz="4" w:space="0" w:color="auto"/>
            </w:tcBorders>
            <w:vAlign w:val="center"/>
            <w:hideMark/>
          </w:tcPr>
          <w:p w14:paraId="5B8CD125" w14:textId="61054E95" w:rsidR="00304A20" w:rsidRPr="00304A20" w:rsidRDefault="00304A20" w:rsidP="00304A20">
            <w:pPr>
              <w:spacing w:after="0" w:line="240" w:lineRule="auto"/>
              <w:jc w:val="center"/>
              <w:rPr>
                <w:sz w:val="20"/>
                <w:szCs w:val="20"/>
                <w:highlight w:val="yellow"/>
              </w:rPr>
            </w:pPr>
            <w:r w:rsidRPr="00304A20">
              <w:rPr>
                <w:sz w:val="20"/>
                <w:szCs w:val="20"/>
              </w:rPr>
              <w:t>832</w:t>
            </w:r>
          </w:p>
        </w:tc>
        <w:tc>
          <w:tcPr>
            <w:tcW w:w="853" w:type="dxa"/>
            <w:tcBorders>
              <w:top w:val="nil"/>
              <w:left w:val="nil"/>
              <w:bottom w:val="single" w:sz="4" w:space="0" w:color="auto"/>
              <w:right w:val="single" w:sz="4" w:space="0" w:color="auto"/>
            </w:tcBorders>
            <w:vAlign w:val="bottom"/>
          </w:tcPr>
          <w:p w14:paraId="444070C7" w14:textId="7936B4F6" w:rsidR="00304A20" w:rsidRPr="00304A20" w:rsidRDefault="00304A20" w:rsidP="00304A20">
            <w:pPr>
              <w:spacing w:after="0" w:line="240" w:lineRule="auto"/>
              <w:jc w:val="center"/>
              <w:rPr>
                <w:sz w:val="20"/>
                <w:szCs w:val="20"/>
                <w:highlight w:val="yellow"/>
              </w:rPr>
            </w:pPr>
            <w:r w:rsidRPr="00304A20">
              <w:rPr>
                <w:sz w:val="20"/>
                <w:szCs w:val="20"/>
              </w:rPr>
              <w:t>-4,3%</w:t>
            </w:r>
          </w:p>
        </w:tc>
        <w:tc>
          <w:tcPr>
            <w:tcW w:w="656" w:type="dxa"/>
            <w:tcBorders>
              <w:top w:val="nil"/>
              <w:left w:val="nil"/>
              <w:bottom w:val="single" w:sz="4" w:space="0" w:color="auto"/>
              <w:right w:val="single" w:sz="4" w:space="0" w:color="auto"/>
            </w:tcBorders>
            <w:vAlign w:val="center"/>
            <w:hideMark/>
          </w:tcPr>
          <w:p w14:paraId="77335130" w14:textId="3CD43BFF" w:rsidR="00304A20" w:rsidRPr="00304A20" w:rsidRDefault="00304A20" w:rsidP="00304A20">
            <w:pPr>
              <w:spacing w:after="0" w:line="240" w:lineRule="auto"/>
              <w:jc w:val="center"/>
              <w:rPr>
                <w:sz w:val="20"/>
                <w:szCs w:val="20"/>
                <w:highlight w:val="yellow"/>
              </w:rPr>
            </w:pPr>
            <w:r w:rsidRPr="00304A20">
              <w:rPr>
                <w:sz w:val="20"/>
                <w:szCs w:val="20"/>
              </w:rPr>
              <w:t>321</w:t>
            </w:r>
          </w:p>
        </w:tc>
        <w:tc>
          <w:tcPr>
            <w:tcW w:w="656" w:type="dxa"/>
            <w:tcBorders>
              <w:top w:val="nil"/>
              <w:left w:val="nil"/>
              <w:bottom w:val="single" w:sz="4" w:space="0" w:color="auto"/>
              <w:right w:val="single" w:sz="4" w:space="0" w:color="auto"/>
            </w:tcBorders>
            <w:vAlign w:val="center"/>
            <w:hideMark/>
          </w:tcPr>
          <w:p w14:paraId="06BEA8E9" w14:textId="0959D031" w:rsidR="00304A20" w:rsidRPr="00304A20" w:rsidRDefault="00304A20" w:rsidP="00304A20">
            <w:pPr>
              <w:spacing w:after="0" w:line="240" w:lineRule="auto"/>
              <w:jc w:val="center"/>
              <w:rPr>
                <w:sz w:val="20"/>
                <w:szCs w:val="20"/>
                <w:highlight w:val="yellow"/>
              </w:rPr>
            </w:pPr>
            <w:r w:rsidRPr="00304A20">
              <w:rPr>
                <w:sz w:val="20"/>
                <w:szCs w:val="20"/>
              </w:rPr>
              <w:t>403</w:t>
            </w:r>
          </w:p>
        </w:tc>
        <w:tc>
          <w:tcPr>
            <w:tcW w:w="815" w:type="dxa"/>
            <w:tcBorders>
              <w:top w:val="nil"/>
              <w:left w:val="nil"/>
              <w:bottom w:val="single" w:sz="4" w:space="0" w:color="auto"/>
              <w:right w:val="single" w:sz="4" w:space="0" w:color="auto"/>
            </w:tcBorders>
            <w:vAlign w:val="bottom"/>
          </w:tcPr>
          <w:p w14:paraId="5B629988" w14:textId="431E0D0F" w:rsidR="00304A20" w:rsidRPr="00304A20" w:rsidRDefault="00304A20" w:rsidP="00304A20">
            <w:pPr>
              <w:spacing w:after="0" w:line="240" w:lineRule="auto"/>
              <w:jc w:val="center"/>
              <w:rPr>
                <w:sz w:val="20"/>
                <w:szCs w:val="20"/>
                <w:highlight w:val="yellow"/>
              </w:rPr>
            </w:pPr>
            <w:r w:rsidRPr="00304A20">
              <w:rPr>
                <w:sz w:val="20"/>
                <w:szCs w:val="20"/>
              </w:rPr>
              <w:t>+25,5%</w:t>
            </w:r>
          </w:p>
        </w:tc>
        <w:tc>
          <w:tcPr>
            <w:tcW w:w="845" w:type="dxa"/>
            <w:tcBorders>
              <w:top w:val="nil"/>
              <w:left w:val="nil"/>
              <w:bottom w:val="single" w:sz="4" w:space="0" w:color="auto"/>
              <w:right w:val="single" w:sz="4" w:space="0" w:color="auto"/>
            </w:tcBorders>
            <w:vAlign w:val="center"/>
            <w:hideMark/>
          </w:tcPr>
          <w:p w14:paraId="70A8DAA8" w14:textId="3FDD70B0" w:rsidR="00304A20" w:rsidRPr="00304A20" w:rsidRDefault="00304A20" w:rsidP="00304A20">
            <w:pPr>
              <w:spacing w:after="0" w:line="240" w:lineRule="auto"/>
              <w:jc w:val="center"/>
              <w:rPr>
                <w:sz w:val="20"/>
                <w:szCs w:val="20"/>
                <w:highlight w:val="yellow"/>
              </w:rPr>
            </w:pPr>
            <w:r w:rsidRPr="00304A20">
              <w:rPr>
                <w:sz w:val="20"/>
                <w:szCs w:val="20"/>
              </w:rPr>
              <w:t>13615</w:t>
            </w:r>
          </w:p>
        </w:tc>
        <w:tc>
          <w:tcPr>
            <w:tcW w:w="876" w:type="dxa"/>
            <w:tcBorders>
              <w:top w:val="nil"/>
              <w:left w:val="nil"/>
              <w:bottom w:val="single" w:sz="4" w:space="0" w:color="auto"/>
              <w:right w:val="single" w:sz="4" w:space="0" w:color="auto"/>
            </w:tcBorders>
            <w:vAlign w:val="center"/>
            <w:hideMark/>
          </w:tcPr>
          <w:p w14:paraId="18D96096" w14:textId="7B8A07AB" w:rsidR="00304A20" w:rsidRPr="00304A20" w:rsidRDefault="00304A20" w:rsidP="00304A20">
            <w:pPr>
              <w:spacing w:after="0" w:line="240" w:lineRule="auto"/>
              <w:jc w:val="center"/>
              <w:rPr>
                <w:sz w:val="20"/>
                <w:szCs w:val="20"/>
                <w:highlight w:val="yellow"/>
              </w:rPr>
            </w:pPr>
            <w:r w:rsidRPr="00304A20">
              <w:rPr>
                <w:sz w:val="20"/>
                <w:szCs w:val="20"/>
              </w:rPr>
              <w:t>20292</w:t>
            </w:r>
          </w:p>
        </w:tc>
        <w:tc>
          <w:tcPr>
            <w:tcW w:w="830" w:type="dxa"/>
            <w:tcBorders>
              <w:top w:val="nil"/>
              <w:left w:val="nil"/>
              <w:bottom w:val="single" w:sz="4" w:space="0" w:color="auto"/>
              <w:right w:val="single" w:sz="4" w:space="0" w:color="auto"/>
            </w:tcBorders>
            <w:vAlign w:val="bottom"/>
          </w:tcPr>
          <w:p w14:paraId="665B1037" w14:textId="52ED6697" w:rsidR="00304A20" w:rsidRPr="00304A20" w:rsidRDefault="00304A20" w:rsidP="00304A20">
            <w:pPr>
              <w:spacing w:after="0" w:line="240" w:lineRule="auto"/>
              <w:jc w:val="center"/>
              <w:rPr>
                <w:sz w:val="20"/>
                <w:szCs w:val="20"/>
                <w:highlight w:val="yellow"/>
              </w:rPr>
            </w:pPr>
            <w:r w:rsidRPr="00304A20">
              <w:rPr>
                <w:sz w:val="20"/>
                <w:szCs w:val="20"/>
              </w:rPr>
              <w:t>+49%</w:t>
            </w:r>
          </w:p>
        </w:tc>
        <w:tc>
          <w:tcPr>
            <w:tcW w:w="766" w:type="dxa"/>
            <w:tcBorders>
              <w:top w:val="nil"/>
              <w:left w:val="nil"/>
              <w:bottom w:val="single" w:sz="4" w:space="0" w:color="auto"/>
              <w:right w:val="single" w:sz="4" w:space="0" w:color="auto"/>
            </w:tcBorders>
            <w:vAlign w:val="center"/>
            <w:hideMark/>
          </w:tcPr>
          <w:p w14:paraId="4E89F0E3" w14:textId="35446D10" w:rsidR="00304A20" w:rsidRPr="00304A20" w:rsidRDefault="00304A20" w:rsidP="00304A20">
            <w:pPr>
              <w:spacing w:after="0" w:line="240" w:lineRule="auto"/>
              <w:jc w:val="center"/>
              <w:rPr>
                <w:sz w:val="20"/>
                <w:szCs w:val="20"/>
                <w:highlight w:val="yellow"/>
              </w:rPr>
            </w:pPr>
            <w:r w:rsidRPr="00304A20">
              <w:rPr>
                <w:sz w:val="20"/>
                <w:szCs w:val="20"/>
              </w:rPr>
              <w:t>548</w:t>
            </w:r>
          </w:p>
        </w:tc>
        <w:tc>
          <w:tcPr>
            <w:tcW w:w="766" w:type="dxa"/>
            <w:tcBorders>
              <w:top w:val="nil"/>
              <w:left w:val="nil"/>
              <w:bottom w:val="single" w:sz="4" w:space="0" w:color="auto"/>
              <w:right w:val="single" w:sz="4" w:space="0" w:color="auto"/>
            </w:tcBorders>
            <w:vAlign w:val="center"/>
            <w:hideMark/>
          </w:tcPr>
          <w:p w14:paraId="1CEB0551" w14:textId="5ACF6C46" w:rsidR="00304A20" w:rsidRPr="00304A20" w:rsidRDefault="00304A20" w:rsidP="00304A20">
            <w:pPr>
              <w:spacing w:after="0" w:line="240" w:lineRule="auto"/>
              <w:jc w:val="center"/>
              <w:rPr>
                <w:sz w:val="20"/>
                <w:szCs w:val="20"/>
                <w:highlight w:val="yellow"/>
              </w:rPr>
            </w:pPr>
            <w:r w:rsidRPr="00304A20">
              <w:rPr>
                <w:sz w:val="20"/>
                <w:szCs w:val="20"/>
              </w:rPr>
              <w:t>429</w:t>
            </w:r>
          </w:p>
        </w:tc>
        <w:tc>
          <w:tcPr>
            <w:tcW w:w="736" w:type="dxa"/>
            <w:tcBorders>
              <w:top w:val="nil"/>
              <w:left w:val="nil"/>
              <w:bottom w:val="single" w:sz="4" w:space="0" w:color="auto"/>
              <w:right w:val="single" w:sz="4" w:space="0" w:color="auto"/>
            </w:tcBorders>
            <w:vAlign w:val="bottom"/>
          </w:tcPr>
          <w:p w14:paraId="7F37A786" w14:textId="6E2D4310" w:rsidR="00304A20" w:rsidRPr="00304A20" w:rsidRDefault="00304A20" w:rsidP="00304A20">
            <w:pPr>
              <w:spacing w:after="0" w:line="240" w:lineRule="auto"/>
              <w:jc w:val="center"/>
              <w:rPr>
                <w:sz w:val="20"/>
                <w:szCs w:val="20"/>
                <w:highlight w:val="yellow"/>
              </w:rPr>
            </w:pPr>
            <w:r w:rsidRPr="00304A20">
              <w:rPr>
                <w:sz w:val="20"/>
                <w:szCs w:val="20"/>
              </w:rPr>
              <w:t>-21,7%</w:t>
            </w:r>
          </w:p>
        </w:tc>
      </w:tr>
      <w:tr w:rsidR="00304A20" w:rsidRPr="00304A20" w14:paraId="6A42395C" w14:textId="77777777" w:rsidTr="00304A20">
        <w:trPr>
          <w:trHeight w:val="255"/>
        </w:trPr>
        <w:tc>
          <w:tcPr>
            <w:tcW w:w="1818" w:type="dxa"/>
            <w:tcBorders>
              <w:top w:val="nil"/>
              <w:left w:val="single" w:sz="4" w:space="0" w:color="auto"/>
              <w:bottom w:val="single" w:sz="4" w:space="0" w:color="auto"/>
              <w:right w:val="single" w:sz="4" w:space="0" w:color="auto"/>
            </w:tcBorders>
            <w:vAlign w:val="center"/>
            <w:hideMark/>
          </w:tcPr>
          <w:p w14:paraId="7075DADD" w14:textId="09986392" w:rsidR="00304A20" w:rsidRPr="00304A20" w:rsidRDefault="00304A20" w:rsidP="00304A20">
            <w:pPr>
              <w:spacing w:after="0" w:line="240" w:lineRule="auto"/>
              <w:rPr>
                <w:sz w:val="20"/>
                <w:szCs w:val="20"/>
                <w:highlight w:val="yellow"/>
              </w:rPr>
            </w:pPr>
            <w:r>
              <w:rPr>
                <w:sz w:val="20"/>
                <w:szCs w:val="20"/>
              </w:rPr>
              <w:t>Шымкент қ.</w:t>
            </w:r>
          </w:p>
        </w:tc>
        <w:tc>
          <w:tcPr>
            <w:tcW w:w="765" w:type="dxa"/>
            <w:tcBorders>
              <w:top w:val="nil"/>
              <w:left w:val="nil"/>
              <w:bottom w:val="single" w:sz="4" w:space="0" w:color="auto"/>
              <w:right w:val="single" w:sz="4" w:space="0" w:color="auto"/>
            </w:tcBorders>
            <w:vAlign w:val="center"/>
            <w:hideMark/>
          </w:tcPr>
          <w:p w14:paraId="745A49F7" w14:textId="1EB0B7E5" w:rsidR="00304A20" w:rsidRPr="00304A20" w:rsidRDefault="00304A20" w:rsidP="00304A20">
            <w:pPr>
              <w:spacing w:after="0" w:line="240" w:lineRule="auto"/>
              <w:jc w:val="center"/>
              <w:rPr>
                <w:sz w:val="20"/>
                <w:szCs w:val="20"/>
                <w:highlight w:val="yellow"/>
              </w:rPr>
            </w:pPr>
            <w:r w:rsidRPr="00304A20">
              <w:rPr>
                <w:sz w:val="20"/>
                <w:szCs w:val="20"/>
              </w:rPr>
              <w:t>618</w:t>
            </w:r>
          </w:p>
        </w:tc>
        <w:tc>
          <w:tcPr>
            <w:tcW w:w="675" w:type="dxa"/>
            <w:tcBorders>
              <w:top w:val="nil"/>
              <w:left w:val="nil"/>
              <w:bottom w:val="single" w:sz="4" w:space="0" w:color="auto"/>
              <w:right w:val="single" w:sz="4" w:space="0" w:color="auto"/>
            </w:tcBorders>
            <w:vAlign w:val="center"/>
            <w:hideMark/>
          </w:tcPr>
          <w:p w14:paraId="46D48855" w14:textId="1361FE9C" w:rsidR="00304A20" w:rsidRPr="00304A20" w:rsidRDefault="00304A20" w:rsidP="00304A20">
            <w:pPr>
              <w:spacing w:after="0" w:line="240" w:lineRule="auto"/>
              <w:jc w:val="center"/>
              <w:rPr>
                <w:sz w:val="20"/>
                <w:szCs w:val="20"/>
                <w:highlight w:val="yellow"/>
              </w:rPr>
            </w:pPr>
            <w:r w:rsidRPr="00304A20">
              <w:rPr>
                <w:sz w:val="20"/>
                <w:szCs w:val="20"/>
              </w:rPr>
              <w:t>669</w:t>
            </w:r>
          </w:p>
        </w:tc>
        <w:tc>
          <w:tcPr>
            <w:tcW w:w="853" w:type="dxa"/>
            <w:tcBorders>
              <w:top w:val="nil"/>
              <w:left w:val="nil"/>
              <w:bottom w:val="single" w:sz="4" w:space="0" w:color="auto"/>
              <w:right w:val="single" w:sz="4" w:space="0" w:color="auto"/>
            </w:tcBorders>
            <w:vAlign w:val="bottom"/>
          </w:tcPr>
          <w:p w14:paraId="627F0B9B" w14:textId="647F76C5" w:rsidR="00304A20" w:rsidRPr="00304A20" w:rsidRDefault="00304A20" w:rsidP="00304A20">
            <w:pPr>
              <w:spacing w:after="0" w:line="240" w:lineRule="auto"/>
              <w:jc w:val="center"/>
              <w:rPr>
                <w:sz w:val="20"/>
                <w:szCs w:val="20"/>
                <w:highlight w:val="yellow"/>
              </w:rPr>
            </w:pPr>
            <w:r w:rsidRPr="00304A20">
              <w:rPr>
                <w:sz w:val="20"/>
                <w:szCs w:val="20"/>
              </w:rPr>
              <w:t>+8,3%</w:t>
            </w:r>
          </w:p>
        </w:tc>
        <w:tc>
          <w:tcPr>
            <w:tcW w:w="656" w:type="dxa"/>
            <w:tcBorders>
              <w:top w:val="nil"/>
              <w:left w:val="nil"/>
              <w:bottom w:val="single" w:sz="4" w:space="0" w:color="auto"/>
              <w:right w:val="single" w:sz="4" w:space="0" w:color="auto"/>
            </w:tcBorders>
            <w:vAlign w:val="center"/>
            <w:hideMark/>
          </w:tcPr>
          <w:p w14:paraId="3EED1446" w14:textId="50288C50" w:rsidR="00304A20" w:rsidRPr="00304A20" w:rsidRDefault="00304A20" w:rsidP="00304A20">
            <w:pPr>
              <w:spacing w:after="0" w:line="240" w:lineRule="auto"/>
              <w:jc w:val="center"/>
              <w:rPr>
                <w:sz w:val="20"/>
                <w:szCs w:val="20"/>
                <w:highlight w:val="yellow"/>
              </w:rPr>
            </w:pPr>
            <w:r w:rsidRPr="00304A20">
              <w:rPr>
                <w:sz w:val="20"/>
                <w:szCs w:val="20"/>
              </w:rPr>
              <w:t>247</w:t>
            </w:r>
          </w:p>
        </w:tc>
        <w:tc>
          <w:tcPr>
            <w:tcW w:w="656" w:type="dxa"/>
            <w:tcBorders>
              <w:top w:val="nil"/>
              <w:left w:val="nil"/>
              <w:bottom w:val="single" w:sz="4" w:space="0" w:color="auto"/>
              <w:right w:val="single" w:sz="4" w:space="0" w:color="auto"/>
            </w:tcBorders>
            <w:vAlign w:val="center"/>
            <w:hideMark/>
          </w:tcPr>
          <w:p w14:paraId="282F888A" w14:textId="7955B51E" w:rsidR="00304A20" w:rsidRPr="00304A20" w:rsidRDefault="00304A20" w:rsidP="00304A20">
            <w:pPr>
              <w:spacing w:after="0" w:line="240" w:lineRule="auto"/>
              <w:jc w:val="center"/>
              <w:rPr>
                <w:sz w:val="20"/>
                <w:szCs w:val="20"/>
                <w:highlight w:val="yellow"/>
              </w:rPr>
            </w:pPr>
            <w:r w:rsidRPr="00304A20">
              <w:rPr>
                <w:sz w:val="20"/>
                <w:szCs w:val="20"/>
              </w:rPr>
              <w:t>299</w:t>
            </w:r>
          </w:p>
        </w:tc>
        <w:tc>
          <w:tcPr>
            <w:tcW w:w="815" w:type="dxa"/>
            <w:tcBorders>
              <w:top w:val="nil"/>
              <w:left w:val="nil"/>
              <w:bottom w:val="single" w:sz="4" w:space="0" w:color="auto"/>
              <w:right w:val="single" w:sz="4" w:space="0" w:color="auto"/>
            </w:tcBorders>
            <w:vAlign w:val="bottom"/>
          </w:tcPr>
          <w:p w14:paraId="4295D812" w14:textId="1D718B5F" w:rsidR="00304A20" w:rsidRPr="00304A20" w:rsidRDefault="00304A20" w:rsidP="00304A20">
            <w:pPr>
              <w:spacing w:after="0" w:line="240" w:lineRule="auto"/>
              <w:jc w:val="center"/>
              <w:rPr>
                <w:sz w:val="20"/>
                <w:szCs w:val="20"/>
                <w:highlight w:val="yellow"/>
              </w:rPr>
            </w:pPr>
            <w:r w:rsidRPr="00304A20">
              <w:rPr>
                <w:sz w:val="20"/>
                <w:szCs w:val="20"/>
              </w:rPr>
              <w:t>+21,1%</w:t>
            </w:r>
          </w:p>
        </w:tc>
        <w:tc>
          <w:tcPr>
            <w:tcW w:w="845" w:type="dxa"/>
            <w:tcBorders>
              <w:top w:val="nil"/>
              <w:left w:val="nil"/>
              <w:bottom w:val="single" w:sz="4" w:space="0" w:color="auto"/>
              <w:right w:val="single" w:sz="4" w:space="0" w:color="auto"/>
            </w:tcBorders>
            <w:vAlign w:val="center"/>
            <w:hideMark/>
          </w:tcPr>
          <w:p w14:paraId="098EFE63" w14:textId="19D0565F" w:rsidR="00304A20" w:rsidRPr="00304A20" w:rsidRDefault="00304A20" w:rsidP="00304A20">
            <w:pPr>
              <w:spacing w:after="0" w:line="240" w:lineRule="auto"/>
              <w:jc w:val="center"/>
              <w:rPr>
                <w:sz w:val="20"/>
                <w:szCs w:val="20"/>
                <w:highlight w:val="yellow"/>
              </w:rPr>
            </w:pPr>
            <w:r w:rsidRPr="00304A20">
              <w:rPr>
                <w:sz w:val="20"/>
                <w:szCs w:val="20"/>
              </w:rPr>
              <w:t>10084</w:t>
            </w:r>
          </w:p>
        </w:tc>
        <w:tc>
          <w:tcPr>
            <w:tcW w:w="876" w:type="dxa"/>
            <w:tcBorders>
              <w:top w:val="nil"/>
              <w:left w:val="nil"/>
              <w:bottom w:val="single" w:sz="4" w:space="0" w:color="auto"/>
              <w:right w:val="single" w:sz="4" w:space="0" w:color="auto"/>
            </w:tcBorders>
            <w:vAlign w:val="center"/>
            <w:hideMark/>
          </w:tcPr>
          <w:p w14:paraId="4DC1D941" w14:textId="3150770A" w:rsidR="00304A20" w:rsidRPr="00304A20" w:rsidRDefault="00304A20" w:rsidP="00304A20">
            <w:pPr>
              <w:spacing w:after="0" w:line="240" w:lineRule="auto"/>
              <w:jc w:val="center"/>
              <w:rPr>
                <w:sz w:val="20"/>
                <w:szCs w:val="20"/>
                <w:highlight w:val="yellow"/>
              </w:rPr>
            </w:pPr>
            <w:r w:rsidRPr="00304A20">
              <w:rPr>
                <w:sz w:val="20"/>
                <w:szCs w:val="20"/>
              </w:rPr>
              <w:t>15862</w:t>
            </w:r>
          </w:p>
        </w:tc>
        <w:tc>
          <w:tcPr>
            <w:tcW w:w="830" w:type="dxa"/>
            <w:tcBorders>
              <w:top w:val="nil"/>
              <w:left w:val="nil"/>
              <w:bottom w:val="single" w:sz="4" w:space="0" w:color="auto"/>
              <w:right w:val="single" w:sz="4" w:space="0" w:color="auto"/>
            </w:tcBorders>
            <w:vAlign w:val="bottom"/>
          </w:tcPr>
          <w:p w14:paraId="20B882C8" w14:textId="79BED5B0" w:rsidR="00304A20" w:rsidRPr="00304A20" w:rsidRDefault="00304A20" w:rsidP="00304A20">
            <w:pPr>
              <w:spacing w:after="0" w:line="240" w:lineRule="auto"/>
              <w:jc w:val="center"/>
              <w:rPr>
                <w:sz w:val="20"/>
                <w:szCs w:val="20"/>
                <w:highlight w:val="yellow"/>
              </w:rPr>
            </w:pPr>
            <w:r w:rsidRPr="00304A20">
              <w:rPr>
                <w:sz w:val="20"/>
                <w:szCs w:val="20"/>
              </w:rPr>
              <w:t>+57,3%</w:t>
            </w:r>
          </w:p>
        </w:tc>
        <w:tc>
          <w:tcPr>
            <w:tcW w:w="766" w:type="dxa"/>
            <w:tcBorders>
              <w:top w:val="nil"/>
              <w:left w:val="nil"/>
              <w:bottom w:val="single" w:sz="4" w:space="0" w:color="auto"/>
              <w:right w:val="single" w:sz="4" w:space="0" w:color="auto"/>
            </w:tcBorders>
            <w:vAlign w:val="center"/>
            <w:hideMark/>
          </w:tcPr>
          <w:p w14:paraId="617E0946" w14:textId="32243CF4" w:rsidR="00304A20" w:rsidRPr="00304A20" w:rsidRDefault="00304A20" w:rsidP="00304A20">
            <w:pPr>
              <w:spacing w:after="0" w:line="240" w:lineRule="auto"/>
              <w:jc w:val="center"/>
              <w:rPr>
                <w:sz w:val="20"/>
                <w:szCs w:val="20"/>
                <w:highlight w:val="yellow"/>
              </w:rPr>
            </w:pPr>
            <w:r w:rsidRPr="00304A20">
              <w:rPr>
                <w:sz w:val="20"/>
                <w:szCs w:val="20"/>
              </w:rPr>
              <w:t>371</w:t>
            </w:r>
          </w:p>
        </w:tc>
        <w:tc>
          <w:tcPr>
            <w:tcW w:w="766" w:type="dxa"/>
            <w:tcBorders>
              <w:top w:val="nil"/>
              <w:left w:val="nil"/>
              <w:bottom w:val="single" w:sz="4" w:space="0" w:color="auto"/>
              <w:right w:val="single" w:sz="4" w:space="0" w:color="auto"/>
            </w:tcBorders>
            <w:vAlign w:val="center"/>
            <w:hideMark/>
          </w:tcPr>
          <w:p w14:paraId="3B369B5F" w14:textId="30B3EAB7" w:rsidR="00304A20" w:rsidRPr="00304A20" w:rsidRDefault="00304A20" w:rsidP="00304A20">
            <w:pPr>
              <w:spacing w:after="0" w:line="240" w:lineRule="auto"/>
              <w:jc w:val="center"/>
              <w:rPr>
                <w:sz w:val="20"/>
                <w:szCs w:val="20"/>
                <w:highlight w:val="yellow"/>
              </w:rPr>
            </w:pPr>
            <w:r w:rsidRPr="00304A20">
              <w:rPr>
                <w:sz w:val="20"/>
                <w:szCs w:val="20"/>
              </w:rPr>
              <w:t>370</w:t>
            </w:r>
          </w:p>
        </w:tc>
        <w:tc>
          <w:tcPr>
            <w:tcW w:w="736" w:type="dxa"/>
            <w:tcBorders>
              <w:top w:val="nil"/>
              <w:left w:val="nil"/>
              <w:bottom w:val="single" w:sz="4" w:space="0" w:color="auto"/>
              <w:right w:val="single" w:sz="4" w:space="0" w:color="auto"/>
            </w:tcBorders>
            <w:vAlign w:val="bottom"/>
          </w:tcPr>
          <w:p w14:paraId="38F3564A" w14:textId="192EEE75" w:rsidR="00304A20" w:rsidRPr="00304A20" w:rsidRDefault="00304A20" w:rsidP="00304A20">
            <w:pPr>
              <w:spacing w:after="0" w:line="240" w:lineRule="auto"/>
              <w:jc w:val="center"/>
              <w:rPr>
                <w:sz w:val="20"/>
                <w:szCs w:val="20"/>
                <w:highlight w:val="yellow"/>
              </w:rPr>
            </w:pPr>
            <w:r w:rsidRPr="00304A20">
              <w:rPr>
                <w:sz w:val="20"/>
                <w:szCs w:val="20"/>
              </w:rPr>
              <w:t>-0,3%</w:t>
            </w:r>
          </w:p>
        </w:tc>
      </w:tr>
      <w:tr w:rsidR="00304A20" w:rsidRPr="00304A20" w14:paraId="2D68EC24" w14:textId="77777777" w:rsidTr="00304A20">
        <w:trPr>
          <w:trHeight w:val="255"/>
        </w:trPr>
        <w:tc>
          <w:tcPr>
            <w:tcW w:w="1818" w:type="dxa"/>
            <w:tcBorders>
              <w:top w:val="nil"/>
              <w:left w:val="single" w:sz="4" w:space="0" w:color="auto"/>
              <w:bottom w:val="single" w:sz="4" w:space="0" w:color="auto"/>
              <w:right w:val="single" w:sz="4" w:space="0" w:color="auto"/>
            </w:tcBorders>
            <w:vAlign w:val="center"/>
            <w:hideMark/>
          </w:tcPr>
          <w:p w14:paraId="099F6E85" w14:textId="01988AC8" w:rsidR="00304A20" w:rsidRPr="00304A20" w:rsidRDefault="00304A20" w:rsidP="00304A20">
            <w:pPr>
              <w:spacing w:after="0" w:line="240" w:lineRule="auto"/>
              <w:rPr>
                <w:sz w:val="20"/>
                <w:szCs w:val="20"/>
                <w:highlight w:val="yellow"/>
              </w:rPr>
            </w:pPr>
            <w:r>
              <w:rPr>
                <w:sz w:val="20"/>
                <w:szCs w:val="20"/>
              </w:rPr>
              <w:t>Ақмола</w:t>
            </w:r>
          </w:p>
        </w:tc>
        <w:tc>
          <w:tcPr>
            <w:tcW w:w="765" w:type="dxa"/>
            <w:tcBorders>
              <w:top w:val="nil"/>
              <w:left w:val="nil"/>
              <w:bottom w:val="single" w:sz="4" w:space="0" w:color="auto"/>
              <w:right w:val="single" w:sz="4" w:space="0" w:color="auto"/>
            </w:tcBorders>
            <w:vAlign w:val="center"/>
            <w:hideMark/>
          </w:tcPr>
          <w:p w14:paraId="445F8D9A" w14:textId="702E1F77" w:rsidR="00304A20" w:rsidRPr="00304A20" w:rsidRDefault="00304A20" w:rsidP="00304A20">
            <w:pPr>
              <w:spacing w:after="0" w:line="240" w:lineRule="auto"/>
              <w:jc w:val="center"/>
              <w:rPr>
                <w:sz w:val="20"/>
                <w:szCs w:val="20"/>
                <w:highlight w:val="yellow"/>
              </w:rPr>
            </w:pPr>
            <w:r w:rsidRPr="00304A20">
              <w:rPr>
                <w:sz w:val="20"/>
                <w:szCs w:val="20"/>
              </w:rPr>
              <w:t>631</w:t>
            </w:r>
          </w:p>
        </w:tc>
        <w:tc>
          <w:tcPr>
            <w:tcW w:w="675" w:type="dxa"/>
            <w:tcBorders>
              <w:top w:val="nil"/>
              <w:left w:val="nil"/>
              <w:bottom w:val="single" w:sz="4" w:space="0" w:color="auto"/>
              <w:right w:val="single" w:sz="4" w:space="0" w:color="auto"/>
            </w:tcBorders>
            <w:vAlign w:val="center"/>
            <w:hideMark/>
          </w:tcPr>
          <w:p w14:paraId="20C82A02" w14:textId="49FCD82C" w:rsidR="00304A20" w:rsidRPr="00304A20" w:rsidRDefault="00304A20" w:rsidP="00304A20">
            <w:pPr>
              <w:spacing w:after="0" w:line="240" w:lineRule="auto"/>
              <w:jc w:val="center"/>
              <w:rPr>
                <w:sz w:val="20"/>
                <w:szCs w:val="20"/>
                <w:highlight w:val="yellow"/>
              </w:rPr>
            </w:pPr>
            <w:r w:rsidRPr="00304A20">
              <w:rPr>
                <w:sz w:val="20"/>
                <w:szCs w:val="20"/>
              </w:rPr>
              <w:t>1171</w:t>
            </w:r>
          </w:p>
        </w:tc>
        <w:tc>
          <w:tcPr>
            <w:tcW w:w="853" w:type="dxa"/>
            <w:tcBorders>
              <w:top w:val="nil"/>
              <w:left w:val="nil"/>
              <w:bottom w:val="single" w:sz="4" w:space="0" w:color="auto"/>
              <w:right w:val="single" w:sz="4" w:space="0" w:color="auto"/>
            </w:tcBorders>
            <w:vAlign w:val="bottom"/>
          </w:tcPr>
          <w:p w14:paraId="3A005922" w14:textId="40F71EB1" w:rsidR="00304A20" w:rsidRPr="00304A20" w:rsidRDefault="00304A20" w:rsidP="00304A20">
            <w:pPr>
              <w:spacing w:after="0" w:line="240" w:lineRule="auto"/>
              <w:jc w:val="center"/>
              <w:rPr>
                <w:sz w:val="20"/>
                <w:szCs w:val="20"/>
                <w:highlight w:val="yellow"/>
              </w:rPr>
            </w:pPr>
            <w:r w:rsidRPr="00304A20">
              <w:rPr>
                <w:sz w:val="20"/>
                <w:szCs w:val="20"/>
              </w:rPr>
              <w:t>+85,6%</w:t>
            </w:r>
          </w:p>
        </w:tc>
        <w:tc>
          <w:tcPr>
            <w:tcW w:w="656" w:type="dxa"/>
            <w:tcBorders>
              <w:top w:val="nil"/>
              <w:left w:val="nil"/>
              <w:bottom w:val="single" w:sz="4" w:space="0" w:color="auto"/>
              <w:right w:val="single" w:sz="4" w:space="0" w:color="auto"/>
            </w:tcBorders>
            <w:vAlign w:val="center"/>
            <w:hideMark/>
          </w:tcPr>
          <w:p w14:paraId="3A682EFD" w14:textId="26E37835" w:rsidR="00304A20" w:rsidRPr="00304A20" w:rsidRDefault="00304A20" w:rsidP="00304A20">
            <w:pPr>
              <w:spacing w:after="0" w:line="240" w:lineRule="auto"/>
              <w:jc w:val="center"/>
              <w:rPr>
                <w:sz w:val="20"/>
                <w:szCs w:val="20"/>
                <w:highlight w:val="yellow"/>
              </w:rPr>
            </w:pPr>
            <w:r w:rsidRPr="00304A20">
              <w:rPr>
                <w:sz w:val="20"/>
                <w:szCs w:val="20"/>
              </w:rPr>
              <w:t>222</w:t>
            </w:r>
          </w:p>
        </w:tc>
        <w:tc>
          <w:tcPr>
            <w:tcW w:w="656" w:type="dxa"/>
            <w:tcBorders>
              <w:top w:val="nil"/>
              <w:left w:val="nil"/>
              <w:bottom w:val="single" w:sz="4" w:space="0" w:color="auto"/>
              <w:right w:val="single" w:sz="4" w:space="0" w:color="auto"/>
            </w:tcBorders>
            <w:vAlign w:val="center"/>
            <w:hideMark/>
          </w:tcPr>
          <w:p w14:paraId="49DF7E3F" w14:textId="05761DFA" w:rsidR="00304A20" w:rsidRPr="00304A20" w:rsidRDefault="00304A20" w:rsidP="00304A20">
            <w:pPr>
              <w:spacing w:after="0" w:line="240" w:lineRule="auto"/>
              <w:jc w:val="center"/>
              <w:rPr>
                <w:sz w:val="20"/>
                <w:szCs w:val="20"/>
                <w:highlight w:val="yellow"/>
              </w:rPr>
            </w:pPr>
            <w:r w:rsidRPr="00304A20">
              <w:rPr>
                <w:sz w:val="20"/>
                <w:szCs w:val="20"/>
              </w:rPr>
              <w:t>348</w:t>
            </w:r>
          </w:p>
        </w:tc>
        <w:tc>
          <w:tcPr>
            <w:tcW w:w="815" w:type="dxa"/>
            <w:tcBorders>
              <w:top w:val="nil"/>
              <w:left w:val="nil"/>
              <w:bottom w:val="single" w:sz="4" w:space="0" w:color="auto"/>
              <w:right w:val="single" w:sz="4" w:space="0" w:color="auto"/>
            </w:tcBorders>
            <w:vAlign w:val="bottom"/>
          </w:tcPr>
          <w:p w14:paraId="1DFB04AA" w14:textId="0D268E22" w:rsidR="00304A20" w:rsidRPr="00304A20" w:rsidRDefault="00304A20" w:rsidP="00304A20">
            <w:pPr>
              <w:spacing w:after="0" w:line="240" w:lineRule="auto"/>
              <w:jc w:val="center"/>
              <w:rPr>
                <w:sz w:val="20"/>
                <w:szCs w:val="20"/>
                <w:highlight w:val="yellow"/>
              </w:rPr>
            </w:pPr>
            <w:r w:rsidRPr="00304A20">
              <w:rPr>
                <w:sz w:val="20"/>
                <w:szCs w:val="20"/>
              </w:rPr>
              <w:t>+56,8%</w:t>
            </w:r>
          </w:p>
        </w:tc>
        <w:tc>
          <w:tcPr>
            <w:tcW w:w="845" w:type="dxa"/>
            <w:tcBorders>
              <w:top w:val="nil"/>
              <w:left w:val="nil"/>
              <w:bottom w:val="single" w:sz="4" w:space="0" w:color="auto"/>
              <w:right w:val="single" w:sz="4" w:space="0" w:color="auto"/>
            </w:tcBorders>
            <w:vAlign w:val="center"/>
            <w:hideMark/>
          </w:tcPr>
          <w:p w14:paraId="41EEB610" w14:textId="4FCCE01A" w:rsidR="00304A20" w:rsidRPr="00304A20" w:rsidRDefault="00304A20" w:rsidP="00304A20">
            <w:pPr>
              <w:spacing w:after="0" w:line="240" w:lineRule="auto"/>
              <w:jc w:val="center"/>
              <w:rPr>
                <w:sz w:val="20"/>
                <w:szCs w:val="20"/>
                <w:highlight w:val="yellow"/>
              </w:rPr>
            </w:pPr>
            <w:r w:rsidRPr="00304A20">
              <w:rPr>
                <w:sz w:val="20"/>
                <w:szCs w:val="20"/>
              </w:rPr>
              <w:t>11305</w:t>
            </w:r>
          </w:p>
        </w:tc>
        <w:tc>
          <w:tcPr>
            <w:tcW w:w="876" w:type="dxa"/>
            <w:tcBorders>
              <w:top w:val="nil"/>
              <w:left w:val="nil"/>
              <w:bottom w:val="single" w:sz="4" w:space="0" w:color="auto"/>
              <w:right w:val="single" w:sz="4" w:space="0" w:color="auto"/>
            </w:tcBorders>
            <w:vAlign w:val="center"/>
            <w:hideMark/>
          </w:tcPr>
          <w:p w14:paraId="7DCB6883" w14:textId="777DB146" w:rsidR="00304A20" w:rsidRPr="00304A20" w:rsidRDefault="00304A20" w:rsidP="00304A20">
            <w:pPr>
              <w:spacing w:after="0" w:line="240" w:lineRule="auto"/>
              <w:jc w:val="center"/>
              <w:rPr>
                <w:sz w:val="20"/>
                <w:szCs w:val="20"/>
                <w:highlight w:val="yellow"/>
              </w:rPr>
            </w:pPr>
            <w:r w:rsidRPr="00304A20">
              <w:rPr>
                <w:sz w:val="20"/>
                <w:szCs w:val="20"/>
              </w:rPr>
              <w:t>22738</w:t>
            </w:r>
          </w:p>
        </w:tc>
        <w:tc>
          <w:tcPr>
            <w:tcW w:w="830" w:type="dxa"/>
            <w:tcBorders>
              <w:top w:val="nil"/>
              <w:left w:val="nil"/>
              <w:bottom w:val="single" w:sz="4" w:space="0" w:color="auto"/>
              <w:right w:val="single" w:sz="4" w:space="0" w:color="auto"/>
            </w:tcBorders>
            <w:vAlign w:val="bottom"/>
          </w:tcPr>
          <w:p w14:paraId="7F756E96" w14:textId="18683642" w:rsidR="00304A20" w:rsidRPr="00304A20" w:rsidRDefault="00304A20" w:rsidP="00304A20">
            <w:pPr>
              <w:spacing w:after="0" w:line="240" w:lineRule="auto"/>
              <w:jc w:val="center"/>
              <w:rPr>
                <w:sz w:val="20"/>
                <w:szCs w:val="20"/>
                <w:highlight w:val="yellow"/>
              </w:rPr>
            </w:pPr>
            <w:r>
              <w:rPr>
                <w:sz w:val="20"/>
                <w:szCs w:val="20"/>
              </w:rPr>
              <w:t>+2 есе,</w:t>
            </w:r>
          </w:p>
        </w:tc>
        <w:tc>
          <w:tcPr>
            <w:tcW w:w="766" w:type="dxa"/>
            <w:tcBorders>
              <w:top w:val="nil"/>
              <w:left w:val="nil"/>
              <w:bottom w:val="single" w:sz="4" w:space="0" w:color="auto"/>
              <w:right w:val="single" w:sz="4" w:space="0" w:color="auto"/>
            </w:tcBorders>
            <w:vAlign w:val="center"/>
            <w:hideMark/>
          </w:tcPr>
          <w:p w14:paraId="57205A37" w14:textId="31EBC39D" w:rsidR="00304A20" w:rsidRPr="00304A20" w:rsidRDefault="00304A20" w:rsidP="00304A20">
            <w:pPr>
              <w:spacing w:after="0" w:line="240" w:lineRule="auto"/>
              <w:jc w:val="center"/>
              <w:rPr>
                <w:sz w:val="20"/>
                <w:szCs w:val="20"/>
                <w:highlight w:val="yellow"/>
              </w:rPr>
            </w:pPr>
            <w:r w:rsidRPr="00304A20">
              <w:rPr>
                <w:sz w:val="20"/>
                <w:szCs w:val="20"/>
              </w:rPr>
              <w:t>409</w:t>
            </w:r>
          </w:p>
        </w:tc>
        <w:tc>
          <w:tcPr>
            <w:tcW w:w="766" w:type="dxa"/>
            <w:tcBorders>
              <w:top w:val="nil"/>
              <w:left w:val="nil"/>
              <w:bottom w:val="single" w:sz="4" w:space="0" w:color="auto"/>
              <w:right w:val="single" w:sz="4" w:space="0" w:color="auto"/>
            </w:tcBorders>
            <w:vAlign w:val="center"/>
            <w:hideMark/>
          </w:tcPr>
          <w:p w14:paraId="0F31D536" w14:textId="1A0371B5" w:rsidR="00304A20" w:rsidRPr="00304A20" w:rsidRDefault="00304A20" w:rsidP="00304A20">
            <w:pPr>
              <w:spacing w:after="0" w:line="240" w:lineRule="auto"/>
              <w:jc w:val="center"/>
              <w:rPr>
                <w:sz w:val="20"/>
                <w:szCs w:val="20"/>
                <w:highlight w:val="yellow"/>
              </w:rPr>
            </w:pPr>
            <w:r w:rsidRPr="00304A20">
              <w:rPr>
                <w:sz w:val="20"/>
                <w:szCs w:val="20"/>
              </w:rPr>
              <w:t>823</w:t>
            </w:r>
          </w:p>
        </w:tc>
        <w:tc>
          <w:tcPr>
            <w:tcW w:w="736" w:type="dxa"/>
            <w:tcBorders>
              <w:top w:val="nil"/>
              <w:left w:val="nil"/>
              <w:bottom w:val="single" w:sz="4" w:space="0" w:color="auto"/>
              <w:right w:val="single" w:sz="4" w:space="0" w:color="auto"/>
            </w:tcBorders>
            <w:vAlign w:val="bottom"/>
          </w:tcPr>
          <w:p w14:paraId="05CD3B4F" w14:textId="29D1B428" w:rsidR="00304A20" w:rsidRPr="00304A20" w:rsidRDefault="00304A20" w:rsidP="00304A20">
            <w:pPr>
              <w:spacing w:after="0" w:line="240" w:lineRule="auto"/>
              <w:jc w:val="center"/>
              <w:rPr>
                <w:sz w:val="20"/>
                <w:szCs w:val="20"/>
                <w:highlight w:val="yellow"/>
              </w:rPr>
            </w:pPr>
            <w:r>
              <w:rPr>
                <w:sz w:val="20"/>
                <w:szCs w:val="20"/>
              </w:rPr>
              <w:t>+2 есе.</w:t>
            </w:r>
          </w:p>
        </w:tc>
      </w:tr>
      <w:tr w:rsidR="00304A20" w:rsidRPr="00304A20" w14:paraId="76AC609F" w14:textId="77777777" w:rsidTr="00304A20">
        <w:trPr>
          <w:trHeight w:val="255"/>
        </w:trPr>
        <w:tc>
          <w:tcPr>
            <w:tcW w:w="1818" w:type="dxa"/>
            <w:tcBorders>
              <w:top w:val="nil"/>
              <w:left w:val="single" w:sz="4" w:space="0" w:color="auto"/>
              <w:bottom w:val="single" w:sz="4" w:space="0" w:color="auto"/>
              <w:right w:val="single" w:sz="4" w:space="0" w:color="auto"/>
            </w:tcBorders>
            <w:vAlign w:val="center"/>
            <w:hideMark/>
          </w:tcPr>
          <w:p w14:paraId="2D37DB86" w14:textId="258F8B34" w:rsidR="00304A20" w:rsidRPr="00304A20" w:rsidRDefault="00304A20" w:rsidP="00304A20">
            <w:pPr>
              <w:spacing w:after="0" w:line="240" w:lineRule="auto"/>
              <w:rPr>
                <w:sz w:val="20"/>
                <w:szCs w:val="20"/>
                <w:highlight w:val="yellow"/>
              </w:rPr>
            </w:pPr>
            <w:r>
              <w:rPr>
                <w:sz w:val="20"/>
                <w:szCs w:val="20"/>
              </w:rPr>
              <w:t>Ақтөбе</w:t>
            </w:r>
          </w:p>
        </w:tc>
        <w:tc>
          <w:tcPr>
            <w:tcW w:w="765" w:type="dxa"/>
            <w:tcBorders>
              <w:top w:val="nil"/>
              <w:left w:val="nil"/>
              <w:bottom w:val="single" w:sz="4" w:space="0" w:color="auto"/>
              <w:right w:val="single" w:sz="4" w:space="0" w:color="auto"/>
            </w:tcBorders>
            <w:vAlign w:val="center"/>
            <w:hideMark/>
          </w:tcPr>
          <w:p w14:paraId="52ED713B" w14:textId="2E2C759A" w:rsidR="00304A20" w:rsidRPr="00304A20" w:rsidRDefault="00304A20" w:rsidP="00304A20">
            <w:pPr>
              <w:spacing w:after="0" w:line="240" w:lineRule="auto"/>
              <w:jc w:val="center"/>
              <w:rPr>
                <w:sz w:val="20"/>
                <w:szCs w:val="20"/>
                <w:highlight w:val="yellow"/>
              </w:rPr>
            </w:pPr>
            <w:r w:rsidRPr="00304A20">
              <w:rPr>
                <w:sz w:val="20"/>
                <w:szCs w:val="20"/>
              </w:rPr>
              <w:t>447</w:t>
            </w:r>
          </w:p>
        </w:tc>
        <w:tc>
          <w:tcPr>
            <w:tcW w:w="675" w:type="dxa"/>
            <w:tcBorders>
              <w:top w:val="nil"/>
              <w:left w:val="nil"/>
              <w:bottom w:val="single" w:sz="4" w:space="0" w:color="auto"/>
              <w:right w:val="single" w:sz="4" w:space="0" w:color="auto"/>
            </w:tcBorders>
            <w:vAlign w:val="center"/>
            <w:hideMark/>
          </w:tcPr>
          <w:p w14:paraId="7A1DBE32" w14:textId="2955F636" w:rsidR="00304A20" w:rsidRPr="00304A20" w:rsidRDefault="00304A20" w:rsidP="00304A20">
            <w:pPr>
              <w:spacing w:after="0" w:line="240" w:lineRule="auto"/>
              <w:jc w:val="center"/>
              <w:rPr>
                <w:sz w:val="20"/>
                <w:szCs w:val="20"/>
                <w:highlight w:val="yellow"/>
              </w:rPr>
            </w:pPr>
            <w:r w:rsidRPr="00304A20">
              <w:rPr>
                <w:sz w:val="20"/>
                <w:szCs w:val="20"/>
              </w:rPr>
              <w:t>594</w:t>
            </w:r>
          </w:p>
        </w:tc>
        <w:tc>
          <w:tcPr>
            <w:tcW w:w="853" w:type="dxa"/>
            <w:tcBorders>
              <w:top w:val="nil"/>
              <w:left w:val="nil"/>
              <w:bottom w:val="single" w:sz="4" w:space="0" w:color="auto"/>
              <w:right w:val="single" w:sz="4" w:space="0" w:color="auto"/>
            </w:tcBorders>
            <w:vAlign w:val="bottom"/>
          </w:tcPr>
          <w:p w14:paraId="6216753B" w14:textId="01EF94F0" w:rsidR="00304A20" w:rsidRPr="00304A20" w:rsidRDefault="00304A20" w:rsidP="00304A20">
            <w:pPr>
              <w:spacing w:after="0" w:line="240" w:lineRule="auto"/>
              <w:jc w:val="center"/>
              <w:rPr>
                <w:sz w:val="20"/>
                <w:szCs w:val="20"/>
                <w:highlight w:val="yellow"/>
              </w:rPr>
            </w:pPr>
            <w:r w:rsidRPr="00304A20">
              <w:rPr>
                <w:sz w:val="20"/>
                <w:szCs w:val="20"/>
              </w:rPr>
              <w:t>+32,9%</w:t>
            </w:r>
          </w:p>
        </w:tc>
        <w:tc>
          <w:tcPr>
            <w:tcW w:w="656" w:type="dxa"/>
            <w:tcBorders>
              <w:top w:val="nil"/>
              <w:left w:val="nil"/>
              <w:bottom w:val="single" w:sz="4" w:space="0" w:color="auto"/>
              <w:right w:val="single" w:sz="4" w:space="0" w:color="auto"/>
            </w:tcBorders>
            <w:vAlign w:val="center"/>
            <w:hideMark/>
          </w:tcPr>
          <w:p w14:paraId="129C3606" w14:textId="08ED64BA" w:rsidR="00304A20" w:rsidRPr="00304A20" w:rsidRDefault="00304A20" w:rsidP="00304A20">
            <w:pPr>
              <w:spacing w:after="0" w:line="240" w:lineRule="auto"/>
              <w:jc w:val="center"/>
              <w:rPr>
                <w:sz w:val="20"/>
                <w:szCs w:val="20"/>
                <w:highlight w:val="yellow"/>
              </w:rPr>
            </w:pPr>
            <w:r w:rsidRPr="00304A20">
              <w:rPr>
                <w:sz w:val="20"/>
                <w:szCs w:val="20"/>
              </w:rPr>
              <w:t>162</w:t>
            </w:r>
          </w:p>
        </w:tc>
        <w:tc>
          <w:tcPr>
            <w:tcW w:w="656" w:type="dxa"/>
            <w:tcBorders>
              <w:top w:val="nil"/>
              <w:left w:val="nil"/>
              <w:bottom w:val="single" w:sz="4" w:space="0" w:color="auto"/>
              <w:right w:val="single" w:sz="4" w:space="0" w:color="auto"/>
            </w:tcBorders>
            <w:vAlign w:val="center"/>
            <w:hideMark/>
          </w:tcPr>
          <w:p w14:paraId="0DD132A3" w14:textId="5E573A3B" w:rsidR="00304A20" w:rsidRPr="00304A20" w:rsidRDefault="00304A20" w:rsidP="00304A20">
            <w:pPr>
              <w:spacing w:after="0" w:line="240" w:lineRule="auto"/>
              <w:jc w:val="center"/>
              <w:rPr>
                <w:sz w:val="20"/>
                <w:szCs w:val="20"/>
                <w:highlight w:val="yellow"/>
              </w:rPr>
            </w:pPr>
            <w:r w:rsidRPr="00304A20">
              <w:rPr>
                <w:sz w:val="20"/>
                <w:szCs w:val="20"/>
              </w:rPr>
              <w:t>250</w:t>
            </w:r>
          </w:p>
        </w:tc>
        <w:tc>
          <w:tcPr>
            <w:tcW w:w="815" w:type="dxa"/>
            <w:tcBorders>
              <w:top w:val="nil"/>
              <w:left w:val="nil"/>
              <w:bottom w:val="single" w:sz="4" w:space="0" w:color="auto"/>
              <w:right w:val="single" w:sz="4" w:space="0" w:color="auto"/>
            </w:tcBorders>
            <w:vAlign w:val="bottom"/>
          </w:tcPr>
          <w:p w14:paraId="2D90625F" w14:textId="6A2273DD" w:rsidR="00304A20" w:rsidRPr="00304A20" w:rsidRDefault="00304A20" w:rsidP="00304A20">
            <w:pPr>
              <w:spacing w:after="0" w:line="240" w:lineRule="auto"/>
              <w:jc w:val="center"/>
              <w:rPr>
                <w:sz w:val="20"/>
                <w:szCs w:val="20"/>
                <w:highlight w:val="yellow"/>
              </w:rPr>
            </w:pPr>
            <w:r w:rsidRPr="00304A20">
              <w:rPr>
                <w:sz w:val="20"/>
                <w:szCs w:val="20"/>
              </w:rPr>
              <w:t>+54,3%</w:t>
            </w:r>
          </w:p>
        </w:tc>
        <w:tc>
          <w:tcPr>
            <w:tcW w:w="845" w:type="dxa"/>
            <w:tcBorders>
              <w:top w:val="nil"/>
              <w:left w:val="nil"/>
              <w:bottom w:val="single" w:sz="4" w:space="0" w:color="auto"/>
              <w:right w:val="single" w:sz="4" w:space="0" w:color="auto"/>
            </w:tcBorders>
            <w:vAlign w:val="center"/>
            <w:hideMark/>
          </w:tcPr>
          <w:p w14:paraId="171A911C" w14:textId="635EE88E" w:rsidR="00304A20" w:rsidRPr="00304A20" w:rsidRDefault="00304A20" w:rsidP="00304A20">
            <w:pPr>
              <w:spacing w:after="0" w:line="240" w:lineRule="auto"/>
              <w:jc w:val="center"/>
              <w:rPr>
                <w:sz w:val="20"/>
                <w:szCs w:val="20"/>
                <w:highlight w:val="yellow"/>
              </w:rPr>
            </w:pPr>
            <w:r w:rsidRPr="00304A20">
              <w:rPr>
                <w:sz w:val="20"/>
                <w:szCs w:val="20"/>
              </w:rPr>
              <w:t>8277</w:t>
            </w:r>
          </w:p>
        </w:tc>
        <w:tc>
          <w:tcPr>
            <w:tcW w:w="876" w:type="dxa"/>
            <w:tcBorders>
              <w:top w:val="nil"/>
              <w:left w:val="nil"/>
              <w:bottom w:val="single" w:sz="4" w:space="0" w:color="auto"/>
              <w:right w:val="single" w:sz="4" w:space="0" w:color="auto"/>
            </w:tcBorders>
            <w:vAlign w:val="center"/>
            <w:hideMark/>
          </w:tcPr>
          <w:p w14:paraId="713D944B" w14:textId="3A2BFE9E" w:rsidR="00304A20" w:rsidRPr="00304A20" w:rsidRDefault="00304A20" w:rsidP="00304A20">
            <w:pPr>
              <w:spacing w:after="0" w:line="240" w:lineRule="auto"/>
              <w:jc w:val="center"/>
              <w:rPr>
                <w:sz w:val="20"/>
                <w:szCs w:val="20"/>
                <w:highlight w:val="yellow"/>
              </w:rPr>
            </w:pPr>
            <w:r w:rsidRPr="00304A20">
              <w:rPr>
                <w:sz w:val="20"/>
                <w:szCs w:val="20"/>
              </w:rPr>
              <w:t>12778</w:t>
            </w:r>
          </w:p>
        </w:tc>
        <w:tc>
          <w:tcPr>
            <w:tcW w:w="830" w:type="dxa"/>
            <w:tcBorders>
              <w:top w:val="nil"/>
              <w:left w:val="nil"/>
              <w:bottom w:val="single" w:sz="4" w:space="0" w:color="auto"/>
              <w:right w:val="single" w:sz="4" w:space="0" w:color="auto"/>
            </w:tcBorders>
            <w:vAlign w:val="bottom"/>
          </w:tcPr>
          <w:p w14:paraId="626EF921" w14:textId="0CDA0A4F" w:rsidR="00304A20" w:rsidRPr="00304A20" w:rsidRDefault="00304A20" w:rsidP="00304A20">
            <w:pPr>
              <w:spacing w:after="0" w:line="240" w:lineRule="auto"/>
              <w:jc w:val="center"/>
              <w:rPr>
                <w:sz w:val="20"/>
                <w:szCs w:val="20"/>
                <w:highlight w:val="yellow"/>
              </w:rPr>
            </w:pPr>
            <w:r w:rsidRPr="00304A20">
              <w:rPr>
                <w:sz w:val="20"/>
                <w:szCs w:val="20"/>
              </w:rPr>
              <w:t>+54,4%</w:t>
            </w:r>
          </w:p>
        </w:tc>
        <w:tc>
          <w:tcPr>
            <w:tcW w:w="766" w:type="dxa"/>
            <w:tcBorders>
              <w:top w:val="nil"/>
              <w:left w:val="nil"/>
              <w:bottom w:val="single" w:sz="4" w:space="0" w:color="auto"/>
              <w:right w:val="single" w:sz="4" w:space="0" w:color="auto"/>
            </w:tcBorders>
            <w:vAlign w:val="center"/>
            <w:hideMark/>
          </w:tcPr>
          <w:p w14:paraId="565858CE" w14:textId="1F5DDCE4" w:rsidR="00304A20" w:rsidRPr="00304A20" w:rsidRDefault="00304A20" w:rsidP="00304A20">
            <w:pPr>
              <w:spacing w:after="0" w:line="240" w:lineRule="auto"/>
              <w:jc w:val="center"/>
              <w:rPr>
                <w:sz w:val="20"/>
                <w:szCs w:val="20"/>
                <w:highlight w:val="yellow"/>
              </w:rPr>
            </w:pPr>
            <w:r w:rsidRPr="00304A20">
              <w:rPr>
                <w:sz w:val="20"/>
                <w:szCs w:val="20"/>
              </w:rPr>
              <w:t>285</w:t>
            </w:r>
          </w:p>
        </w:tc>
        <w:tc>
          <w:tcPr>
            <w:tcW w:w="766" w:type="dxa"/>
            <w:tcBorders>
              <w:top w:val="nil"/>
              <w:left w:val="nil"/>
              <w:bottom w:val="single" w:sz="4" w:space="0" w:color="auto"/>
              <w:right w:val="single" w:sz="4" w:space="0" w:color="auto"/>
            </w:tcBorders>
            <w:vAlign w:val="center"/>
            <w:hideMark/>
          </w:tcPr>
          <w:p w14:paraId="1653AD4E" w14:textId="029AE835" w:rsidR="00304A20" w:rsidRPr="00304A20" w:rsidRDefault="00304A20" w:rsidP="00304A20">
            <w:pPr>
              <w:spacing w:after="0" w:line="240" w:lineRule="auto"/>
              <w:jc w:val="center"/>
              <w:rPr>
                <w:sz w:val="20"/>
                <w:szCs w:val="20"/>
                <w:highlight w:val="yellow"/>
              </w:rPr>
            </w:pPr>
            <w:r w:rsidRPr="00304A20">
              <w:rPr>
                <w:sz w:val="20"/>
                <w:szCs w:val="20"/>
              </w:rPr>
              <w:t>344</w:t>
            </w:r>
          </w:p>
        </w:tc>
        <w:tc>
          <w:tcPr>
            <w:tcW w:w="736" w:type="dxa"/>
            <w:tcBorders>
              <w:top w:val="nil"/>
              <w:left w:val="nil"/>
              <w:bottom w:val="single" w:sz="4" w:space="0" w:color="auto"/>
              <w:right w:val="single" w:sz="4" w:space="0" w:color="auto"/>
            </w:tcBorders>
            <w:vAlign w:val="bottom"/>
          </w:tcPr>
          <w:p w14:paraId="232C5457" w14:textId="024D5A98" w:rsidR="00304A20" w:rsidRPr="00304A20" w:rsidRDefault="00304A20" w:rsidP="00304A20">
            <w:pPr>
              <w:spacing w:after="0" w:line="240" w:lineRule="auto"/>
              <w:jc w:val="center"/>
              <w:rPr>
                <w:sz w:val="20"/>
                <w:szCs w:val="20"/>
                <w:highlight w:val="yellow"/>
              </w:rPr>
            </w:pPr>
            <w:r w:rsidRPr="00304A20">
              <w:rPr>
                <w:sz w:val="20"/>
                <w:szCs w:val="20"/>
              </w:rPr>
              <w:t>+20,7%</w:t>
            </w:r>
          </w:p>
        </w:tc>
      </w:tr>
      <w:tr w:rsidR="00304A20" w:rsidRPr="00304A20" w14:paraId="4ABB4B7B" w14:textId="77777777" w:rsidTr="00304A20">
        <w:trPr>
          <w:trHeight w:val="255"/>
        </w:trPr>
        <w:tc>
          <w:tcPr>
            <w:tcW w:w="1818" w:type="dxa"/>
            <w:tcBorders>
              <w:top w:val="nil"/>
              <w:left w:val="single" w:sz="4" w:space="0" w:color="auto"/>
              <w:bottom w:val="single" w:sz="4" w:space="0" w:color="auto"/>
              <w:right w:val="single" w:sz="4" w:space="0" w:color="auto"/>
            </w:tcBorders>
            <w:vAlign w:val="center"/>
            <w:hideMark/>
          </w:tcPr>
          <w:p w14:paraId="4E03BDDB" w14:textId="2E480F20" w:rsidR="00304A20" w:rsidRPr="00304A20" w:rsidRDefault="00304A20" w:rsidP="00304A20">
            <w:pPr>
              <w:spacing w:after="0" w:line="240" w:lineRule="auto"/>
              <w:rPr>
                <w:sz w:val="20"/>
                <w:szCs w:val="20"/>
                <w:highlight w:val="yellow"/>
              </w:rPr>
            </w:pPr>
            <w:r>
              <w:rPr>
                <w:sz w:val="20"/>
                <w:szCs w:val="20"/>
              </w:rPr>
              <w:t>Алматы</w:t>
            </w:r>
          </w:p>
        </w:tc>
        <w:tc>
          <w:tcPr>
            <w:tcW w:w="765" w:type="dxa"/>
            <w:tcBorders>
              <w:top w:val="nil"/>
              <w:left w:val="nil"/>
              <w:bottom w:val="single" w:sz="4" w:space="0" w:color="auto"/>
              <w:right w:val="single" w:sz="4" w:space="0" w:color="auto"/>
            </w:tcBorders>
            <w:vAlign w:val="center"/>
            <w:hideMark/>
          </w:tcPr>
          <w:p w14:paraId="00974B69" w14:textId="4D90249E" w:rsidR="00304A20" w:rsidRPr="00304A20" w:rsidRDefault="00304A20" w:rsidP="00304A20">
            <w:pPr>
              <w:spacing w:after="0" w:line="240" w:lineRule="auto"/>
              <w:jc w:val="center"/>
              <w:rPr>
                <w:sz w:val="20"/>
                <w:szCs w:val="20"/>
                <w:highlight w:val="yellow"/>
              </w:rPr>
            </w:pPr>
            <w:r w:rsidRPr="00304A20">
              <w:rPr>
                <w:sz w:val="20"/>
                <w:szCs w:val="20"/>
              </w:rPr>
              <w:t>876</w:t>
            </w:r>
          </w:p>
        </w:tc>
        <w:tc>
          <w:tcPr>
            <w:tcW w:w="675" w:type="dxa"/>
            <w:tcBorders>
              <w:top w:val="nil"/>
              <w:left w:val="nil"/>
              <w:bottom w:val="single" w:sz="4" w:space="0" w:color="auto"/>
              <w:right w:val="single" w:sz="4" w:space="0" w:color="auto"/>
            </w:tcBorders>
            <w:vAlign w:val="center"/>
            <w:hideMark/>
          </w:tcPr>
          <w:p w14:paraId="4734AE3F" w14:textId="122AAD8E" w:rsidR="00304A20" w:rsidRPr="00304A20" w:rsidRDefault="00304A20" w:rsidP="00304A20">
            <w:pPr>
              <w:spacing w:after="0" w:line="240" w:lineRule="auto"/>
              <w:jc w:val="center"/>
              <w:rPr>
                <w:sz w:val="20"/>
                <w:szCs w:val="20"/>
                <w:highlight w:val="yellow"/>
              </w:rPr>
            </w:pPr>
            <w:r w:rsidRPr="00304A20">
              <w:rPr>
                <w:sz w:val="20"/>
                <w:szCs w:val="20"/>
              </w:rPr>
              <w:t>982</w:t>
            </w:r>
          </w:p>
        </w:tc>
        <w:tc>
          <w:tcPr>
            <w:tcW w:w="853" w:type="dxa"/>
            <w:tcBorders>
              <w:top w:val="nil"/>
              <w:left w:val="nil"/>
              <w:bottom w:val="single" w:sz="4" w:space="0" w:color="auto"/>
              <w:right w:val="single" w:sz="4" w:space="0" w:color="auto"/>
            </w:tcBorders>
            <w:vAlign w:val="bottom"/>
          </w:tcPr>
          <w:p w14:paraId="4B0D7C15" w14:textId="5DA4504A" w:rsidR="00304A20" w:rsidRPr="00304A20" w:rsidRDefault="00304A20" w:rsidP="00304A20">
            <w:pPr>
              <w:spacing w:after="0" w:line="240" w:lineRule="auto"/>
              <w:jc w:val="center"/>
              <w:rPr>
                <w:sz w:val="20"/>
                <w:szCs w:val="20"/>
                <w:highlight w:val="yellow"/>
              </w:rPr>
            </w:pPr>
            <w:r w:rsidRPr="00304A20">
              <w:rPr>
                <w:sz w:val="20"/>
                <w:szCs w:val="20"/>
              </w:rPr>
              <w:t>+12,1%</w:t>
            </w:r>
          </w:p>
        </w:tc>
        <w:tc>
          <w:tcPr>
            <w:tcW w:w="656" w:type="dxa"/>
            <w:tcBorders>
              <w:top w:val="nil"/>
              <w:left w:val="nil"/>
              <w:bottom w:val="single" w:sz="4" w:space="0" w:color="auto"/>
              <w:right w:val="single" w:sz="4" w:space="0" w:color="auto"/>
            </w:tcBorders>
            <w:vAlign w:val="center"/>
            <w:hideMark/>
          </w:tcPr>
          <w:p w14:paraId="5F5E04B9" w14:textId="062E83A4" w:rsidR="00304A20" w:rsidRPr="00304A20" w:rsidRDefault="00304A20" w:rsidP="00304A20">
            <w:pPr>
              <w:spacing w:after="0" w:line="240" w:lineRule="auto"/>
              <w:jc w:val="center"/>
              <w:rPr>
                <w:sz w:val="20"/>
                <w:szCs w:val="20"/>
                <w:highlight w:val="yellow"/>
              </w:rPr>
            </w:pPr>
            <w:r w:rsidRPr="00304A20">
              <w:rPr>
                <w:sz w:val="20"/>
                <w:szCs w:val="20"/>
              </w:rPr>
              <w:t>221</w:t>
            </w:r>
          </w:p>
        </w:tc>
        <w:tc>
          <w:tcPr>
            <w:tcW w:w="656" w:type="dxa"/>
            <w:tcBorders>
              <w:top w:val="nil"/>
              <w:left w:val="nil"/>
              <w:bottom w:val="single" w:sz="4" w:space="0" w:color="auto"/>
              <w:right w:val="single" w:sz="4" w:space="0" w:color="auto"/>
            </w:tcBorders>
            <w:vAlign w:val="center"/>
            <w:hideMark/>
          </w:tcPr>
          <w:p w14:paraId="34E817E8" w14:textId="6E375291" w:rsidR="00304A20" w:rsidRPr="00304A20" w:rsidRDefault="00304A20" w:rsidP="00304A20">
            <w:pPr>
              <w:spacing w:after="0" w:line="240" w:lineRule="auto"/>
              <w:jc w:val="center"/>
              <w:rPr>
                <w:sz w:val="20"/>
                <w:szCs w:val="20"/>
                <w:highlight w:val="yellow"/>
              </w:rPr>
            </w:pPr>
            <w:r w:rsidRPr="00304A20">
              <w:rPr>
                <w:sz w:val="20"/>
                <w:szCs w:val="20"/>
              </w:rPr>
              <w:t>356</w:t>
            </w:r>
          </w:p>
        </w:tc>
        <w:tc>
          <w:tcPr>
            <w:tcW w:w="815" w:type="dxa"/>
            <w:tcBorders>
              <w:top w:val="nil"/>
              <w:left w:val="nil"/>
              <w:bottom w:val="single" w:sz="4" w:space="0" w:color="auto"/>
              <w:right w:val="single" w:sz="4" w:space="0" w:color="auto"/>
            </w:tcBorders>
            <w:vAlign w:val="bottom"/>
          </w:tcPr>
          <w:p w14:paraId="46E9EBEF" w14:textId="2A761F1D" w:rsidR="00304A20" w:rsidRPr="00304A20" w:rsidRDefault="00304A20" w:rsidP="00304A20">
            <w:pPr>
              <w:spacing w:after="0" w:line="240" w:lineRule="auto"/>
              <w:jc w:val="center"/>
              <w:rPr>
                <w:sz w:val="20"/>
                <w:szCs w:val="20"/>
                <w:highlight w:val="yellow"/>
              </w:rPr>
            </w:pPr>
            <w:r w:rsidRPr="00304A20">
              <w:rPr>
                <w:sz w:val="20"/>
                <w:szCs w:val="20"/>
              </w:rPr>
              <w:t>+61,1%</w:t>
            </w:r>
          </w:p>
        </w:tc>
        <w:tc>
          <w:tcPr>
            <w:tcW w:w="845" w:type="dxa"/>
            <w:tcBorders>
              <w:top w:val="nil"/>
              <w:left w:val="nil"/>
              <w:bottom w:val="single" w:sz="4" w:space="0" w:color="auto"/>
              <w:right w:val="single" w:sz="4" w:space="0" w:color="auto"/>
            </w:tcBorders>
            <w:vAlign w:val="center"/>
            <w:hideMark/>
          </w:tcPr>
          <w:p w14:paraId="170D02B3" w14:textId="253A912B" w:rsidR="00304A20" w:rsidRPr="00304A20" w:rsidRDefault="00304A20" w:rsidP="00304A20">
            <w:pPr>
              <w:spacing w:after="0" w:line="240" w:lineRule="auto"/>
              <w:jc w:val="center"/>
              <w:rPr>
                <w:sz w:val="20"/>
                <w:szCs w:val="20"/>
                <w:highlight w:val="yellow"/>
              </w:rPr>
            </w:pPr>
            <w:r w:rsidRPr="00304A20">
              <w:rPr>
                <w:sz w:val="20"/>
                <w:szCs w:val="20"/>
              </w:rPr>
              <w:t>11006</w:t>
            </w:r>
          </w:p>
        </w:tc>
        <w:tc>
          <w:tcPr>
            <w:tcW w:w="876" w:type="dxa"/>
            <w:tcBorders>
              <w:top w:val="nil"/>
              <w:left w:val="nil"/>
              <w:bottom w:val="single" w:sz="4" w:space="0" w:color="auto"/>
              <w:right w:val="single" w:sz="4" w:space="0" w:color="auto"/>
            </w:tcBorders>
            <w:vAlign w:val="center"/>
            <w:hideMark/>
          </w:tcPr>
          <w:p w14:paraId="692D3C74" w14:textId="727A18FF" w:rsidR="00304A20" w:rsidRPr="00304A20" w:rsidRDefault="00304A20" w:rsidP="00304A20">
            <w:pPr>
              <w:spacing w:after="0" w:line="240" w:lineRule="auto"/>
              <w:jc w:val="center"/>
              <w:rPr>
                <w:sz w:val="20"/>
                <w:szCs w:val="20"/>
                <w:highlight w:val="yellow"/>
              </w:rPr>
            </w:pPr>
            <w:r w:rsidRPr="00304A20">
              <w:rPr>
                <w:sz w:val="20"/>
                <w:szCs w:val="20"/>
              </w:rPr>
              <w:t>38392</w:t>
            </w:r>
          </w:p>
        </w:tc>
        <w:tc>
          <w:tcPr>
            <w:tcW w:w="830" w:type="dxa"/>
            <w:tcBorders>
              <w:top w:val="nil"/>
              <w:left w:val="nil"/>
              <w:bottom w:val="single" w:sz="4" w:space="0" w:color="auto"/>
              <w:right w:val="single" w:sz="4" w:space="0" w:color="auto"/>
            </w:tcBorders>
            <w:vAlign w:val="bottom"/>
          </w:tcPr>
          <w:p w14:paraId="07752D86" w14:textId="0418A32A" w:rsidR="00304A20" w:rsidRPr="00304A20" w:rsidRDefault="00304A20" w:rsidP="00304A20">
            <w:pPr>
              <w:spacing w:after="0" w:line="240" w:lineRule="auto"/>
              <w:jc w:val="center"/>
              <w:rPr>
                <w:sz w:val="20"/>
                <w:szCs w:val="20"/>
                <w:highlight w:val="yellow"/>
              </w:rPr>
            </w:pPr>
            <w:r>
              <w:rPr>
                <w:sz w:val="20"/>
                <w:szCs w:val="20"/>
              </w:rPr>
              <w:t>+3,5 есе.</w:t>
            </w:r>
          </w:p>
        </w:tc>
        <w:tc>
          <w:tcPr>
            <w:tcW w:w="766" w:type="dxa"/>
            <w:tcBorders>
              <w:top w:val="nil"/>
              <w:left w:val="nil"/>
              <w:bottom w:val="single" w:sz="4" w:space="0" w:color="auto"/>
              <w:right w:val="single" w:sz="4" w:space="0" w:color="auto"/>
            </w:tcBorders>
            <w:vAlign w:val="center"/>
            <w:hideMark/>
          </w:tcPr>
          <w:p w14:paraId="35601910" w14:textId="47A8DC83" w:rsidR="00304A20" w:rsidRPr="00304A20" w:rsidRDefault="00304A20" w:rsidP="00304A20">
            <w:pPr>
              <w:spacing w:after="0" w:line="240" w:lineRule="auto"/>
              <w:jc w:val="center"/>
              <w:rPr>
                <w:sz w:val="20"/>
                <w:szCs w:val="20"/>
                <w:highlight w:val="yellow"/>
              </w:rPr>
            </w:pPr>
            <w:r w:rsidRPr="00304A20">
              <w:rPr>
                <w:sz w:val="20"/>
                <w:szCs w:val="20"/>
              </w:rPr>
              <w:t>655</w:t>
            </w:r>
          </w:p>
        </w:tc>
        <w:tc>
          <w:tcPr>
            <w:tcW w:w="766" w:type="dxa"/>
            <w:tcBorders>
              <w:top w:val="nil"/>
              <w:left w:val="nil"/>
              <w:bottom w:val="single" w:sz="4" w:space="0" w:color="auto"/>
              <w:right w:val="single" w:sz="4" w:space="0" w:color="auto"/>
            </w:tcBorders>
            <w:vAlign w:val="center"/>
            <w:hideMark/>
          </w:tcPr>
          <w:p w14:paraId="42AE5B2C" w14:textId="59DF1C20" w:rsidR="00304A20" w:rsidRPr="00304A20" w:rsidRDefault="00304A20" w:rsidP="00304A20">
            <w:pPr>
              <w:spacing w:after="0" w:line="240" w:lineRule="auto"/>
              <w:jc w:val="center"/>
              <w:rPr>
                <w:sz w:val="20"/>
                <w:szCs w:val="20"/>
                <w:highlight w:val="yellow"/>
              </w:rPr>
            </w:pPr>
            <w:r w:rsidRPr="00304A20">
              <w:rPr>
                <w:sz w:val="20"/>
                <w:szCs w:val="20"/>
              </w:rPr>
              <w:t>626</w:t>
            </w:r>
          </w:p>
        </w:tc>
        <w:tc>
          <w:tcPr>
            <w:tcW w:w="736" w:type="dxa"/>
            <w:tcBorders>
              <w:top w:val="nil"/>
              <w:left w:val="nil"/>
              <w:bottom w:val="single" w:sz="4" w:space="0" w:color="auto"/>
              <w:right w:val="single" w:sz="4" w:space="0" w:color="auto"/>
            </w:tcBorders>
            <w:vAlign w:val="bottom"/>
          </w:tcPr>
          <w:p w14:paraId="35EC7117" w14:textId="3A3ABB46" w:rsidR="00304A20" w:rsidRPr="00304A20" w:rsidRDefault="00304A20" w:rsidP="00304A20">
            <w:pPr>
              <w:spacing w:after="0" w:line="240" w:lineRule="auto"/>
              <w:jc w:val="center"/>
              <w:rPr>
                <w:sz w:val="20"/>
                <w:szCs w:val="20"/>
                <w:highlight w:val="yellow"/>
              </w:rPr>
            </w:pPr>
            <w:r w:rsidRPr="00304A20">
              <w:rPr>
                <w:sz w:val="20"/>
                <w:szCs w:val="20"/>
              </w:rPr>
              <w:t>-4,4%</w:t>
            </w:r>
          </w:p>
        </w:tc>
      </w:tr>
      <w:tr w:rsidR="00304A20" w:rsidRPr="00304A20" w14:paraId="74D40CB8" w14:textId="77777777" w:rsidTr="00304A20">
        <w:trPr>
          <w:trHeight w:val="255"/>
        </w:trPr>
        <w:tc>
          <w:tcPr>
            <w:tcW w:w="1818" w:type="dxa"/>
            <w:tcBorders>
              <w:top w:val="nil"/>
              <w:left w:val="single" w:sz="4" w:space="0" w:color="auto"/>
              <w:bottom w:val="single" w:sz="4" w:space="0" w:color="auto"/>
              <w:right w:val="single" w:sz="4" w:space="0" w:color="auto"/>
            </w:tcBorders>
            <w:vAlign w:val="center"/>
            <w:hideMark/>
          </w:tcPr>
          <w:p w14:paraId="0E4B9C82" w14:textId="4653C571" w:rsidR="00304A20" w:rsidRPr="00304A20" w:rsidRDefault="00304A20" w:rsidP="00304A20">
            <w:pPr>
              <w:spacing w:after="0" w:line="240" w:lineRule="auto"/>
              <w:rPr>
                <w:sz w:val="20"/>
                <w:szCs w:val="20"/>
                <w:highlight w:val="yellow"/>
              </w:rPr>
            </w:pPr>
            <w:r>
              <w:rPr>
                <w:sz w:val="20"/>
                <w:szCs w:val="20"/>
              </w:rPr>
              <w:t>Атырау</w:t>
            </w:r>
          </w:p>
        </w:tc>
        <w:tc>
          <w:tcPr>
            <w:tcW w:w="765" w:type="dxa"/>
            <w:tcBorders>
              <w:top w:val="nil"/>
              <w:left w:val="nil"/>
              <w:bottom w:val="single" w:sz="4" w:space="0" w:color="auto"/>
              <w:right w:val="single" w:sz="4" w:space="0" w:color="auto"/>
            </w:tcBorders>
            <w:vAlign w:val="center"/>
            <w:hideMark/>
          </w:tcPr>
          <w:p w14:paraId="05BFCD25" w14:textId="034B6F5F" w:rsidR="00304A20" w:rsidRPr="00304A20" w:rsidRDefault="00304A20" w:rsidP="00304A20">
            <w:pPr>
              <w:spacing w:after="0" w:line="240" w:lineRule="auto"/>
              <w:jc w:val="center"/>
              <w:rPr>
                <w:sz w:val="20"/>
                <w:szCs w:val="20"/>
                <w:highlight w:val="yellow"/>
              </w:rPr>
            </w:pPr>
            <w:r w:rsidRPr="00304A20">
              <w:rPr>
                <w:sz w:val="20"/>
                <w:szCs w:val="20"/>
              </w:rPr>
              <w:t>169</w:t>
            </w:r>
          </w:p>
        </w:tc>
        <w:tc>
          <w:tcPr>
            <w:tcW w:w="675" w:type="dxa"/>
            <w:tcBorders>
              <w:top w:val="nil"/>
              <w:left w:val="nil"/>
              <w:bottom w:val="single" w:sz="4" w:space="0" w:color="auto"/>
              <w:right w:val="single" w:sz="4" w:space="0" w:color="auto"/>
            </w:tcBorders>
            <w:vAlign w:val="center"/>
            <w:hideMark/>
          </w:tcPr>
          <w:p w14:paraId="2A2DB479" w14:textId="0ADF3E62" w:rsidR="00304A20" w:rsidRPr="00304A20" w:rsidRDefault="00304A20" w:rsidP="00304A20">
            <w:pPr>
              <w:spacing w:after="0" w:line="240" w:lineRule="auto"/>
              <w:jc w:val="center"/>
              <w:rPr>
                <w:sz w:val="20"/>
                <w:szCs w:val="20"/>
                <w:highlight w:val="yellow"/>
              </w:rPr>
            </w:pPr>
            <w:r w:rsidRPr="00304A20">
              <w:rPr>
                <w:sz w:val="20"/>
                <w:szCs w:val="20"/>
              </w:rPr>
              <w:t>312</w:t>
            </w:r>
          </w:p>
        </w:tc>
        <w:tc>
          <w:tcPr>
            <w:tcW w:w="853" w:type="dxa"/>
            <w:tcBorders>
              <w:top w:val="nil"/>
              <w:left w:val="nil"/>
              <w:bottom w:val="single" w:sz="4" w:space="0" w:color="auto"/>
              <w:right w:val="single" w:sz="4" w:space="0" w:color="auto"/>
            </w:tcBorders>
            <w:vAlign w:val="bottom"/>
          </w:tcPr>
          <w:p w14:paraId="367149FE" w14:textId="20273CEC" w:rsidR="00304A20" w:rsidRPr="00304A20" w:rsidRDefault="00304A20" w:rsidP="00304A20">
            <w:pPr>
              <w:spacing w:after="0" w:line="240" w:lineRule="auto"/>
              <w:jc w:val="center"/>
              <w:rPr>
                <w:sz w:val="20"/>
                <w:szCs w:val="20"/>
                <w:highlight w:val="yellow"/>
              </w:rPr>
            </w:pPr>
            <w:r w:rsidRPr="00304A20">
              <w:rPr>
                <w:sz w:val="20"/>
                <w:szCs w:val="20"/>
              </w:rPr>
              <w:t>+84,6%</w:t>
            </w:r>
          </w:p>
        </w:tc>
        <w:tc>
          <w:tcPr>
            <w:tcW w:w="656" w:type="dxa"/>
            <w:tcBorders>
              <w:top w:val="nil"/>
              <w:left w:val="nil"/>
              <w:bottom w:val="single" w:sz="4" w:space="0" w:color="auto"/>
              <w:right w:val="single" w:sz="4" w:space="0" w:color="auto"/>
            </w:tcBorders>
            <w:vAlign w:val="center"/>
            <w:hideMark/>
          </w:tcPr>
          <w:p w14:paraId="33306C6B" w14:textId="1CB47E0B" w:rsidR="00304A20" w:rsidRPr="00304A20" w:rsidRDefault="00304A20" w:rsidP="00304A20">
            <w:pPr>
              <w:spacing w:after="0" w:line="240" w:lineRule="auto"/>
              <w:jc w:val="center"/>
              <w:rPr>
                <w:sz w:val="20"/>
                <w:szCs w:val="20"/>
                <w:highlight w:val="yellow"/>
              </w:rPr>
            </w:pPr>
            <w:r w:rsidRPr="00304A20">
              <w:rPr>
                <w:sz w:val="20"/>
                <w:szCs w:val="20"/>
              </w:rPr>
              <w:t>169</w:t>
            </w:r>
          </w:p>
        </w:tc>
        <w:tc>
          <w:tcPr>
            <w:tcW w:w="656" w:type="dxa"/>
            <w:tcBorders>
              <w:top w:val="nil"/>
              <w:left w:val="nil"/>
              <w:bottom w:val="single" w:sz="4" w:space="0" w:color="auto"/>
              <w:right w:val="single" w:sz="4" w:space="0" w:color="auto"/>
            </w:tcBorders>
            <w:vAlign w:val="center"/>
            <w:hideMark/>
          </w:tcPr>
          <w:p w14:paraId="63BC01DC" w14:textId="60AC4F92" w:rsidR="00304A20" w:rsidRPr="00304A20" w:rsidRDefault="00304A20" w:rsidP="00304A20">
            <w:pPr>
              <w:spacing w:after="0" w:line="240" w:lineRule="auto"/>
              <w:jc w:val="center"/>
              <w:rPr>
                <w:sz w:val="20"/>
                <w:szCs w:val="20"/>
                <w:highlight w:val="yellow"/>
              </w:rPr>
            </w:pPr>
            <w:r w:rsidRPr="00304A20">
              <w:rPr>
                <w:sz w:val="20"/>
                <w:szCs w:val="20"/>
              </w:rPr>
              <w:t>156</w:t>
            </w:r>
          </w:p>
        </w:tc>
        <w:tc>
          <w:tcPr>
            <w:tcW w:w="815" w:type="dxa"/>
            <w:tcBorders>
              <w:top w:val="nil"/>
              <w:left w:val="nil"/>
              <w:bottom w:val="single" w:sz="4" w:space="0" w:color="auto"/>
              <w:right w:val="single" w:sz="4" w:space="0" w:color="auto"/>
            </w:tcBorders>
            <w:vAlign w:val="bottom"/>
          </w:tcPr>
          <w:p w14:paraId="3EA04F94" w14:textId="3029FE33" w:rsidR="00304A20" w:rsidRPr="00304A20" w:rsidRDefault="00304A20" w:rsidP="00304A20">
            <w:pPr>
              <w:spacing w:after="0" w:line="240" w:lineRule="auto"/>
              <w:jc w:val="center"/>
              <w:rPr>
                <w:sz w:val="20"/>
                <w:szCs w:val="20"/>
                <w:highlight w:val="yellow"/>
              </w:rPr>
            </w:pPr>
            <w:r w:rsidRPr="00304A20">
              <w:rPr>
                <w:sz w:val="20"/>
                <w:szCs w:val="20"/>
              </w:rPr>
              <w:t>-7,7%</w:t>
            </w:r>
          </w:p>
        </w:tc>
        <w:tc>
          <w:tcPr>
            <w:tcW w:w="845" w:type="dxa"/>
            <w:tcBorders>
              <w:top w:val="nil"/>
              <w:left w:val="nil"/>
              <w:bottom w:val="single" w:sz="4" w:space="0" w:color="auto"/>
              <w:right w:val="single" w:sz="4" w:space="0" w:color="auto"/>
            </w:tcBorders>
            <w:vAlign w:val="center"/>
            <w:hideMark/>
          </w:tcPr>
          <w:p w14:paraId="2719C7DE" w14:textId="4F3AE1C5" w:rsidR="00304A20" w:rsidRPr="00304A20" w:rsidRDefault="00304A20" w:rsidP="00304A20">
            <w:pPr>
              <w:spacing w:after="0" w:line="240" w:lineRule="auto"/>
              <w:jc w:val="center"/>
              <w:rPr>
                <w:sz w:val="20"/>
                <w:szCs w:val="20"/>
                <w:highlight w:val="yellow"/>
              </w:rPr>
            </w:pPr>
            <w:r w:rsidRPr="00304A20">
              <w:rPr>
                <w:sz w:val="20"/>
                <w:szCs w:val="20"/>
              </w:rPr>
              <w:t>7195</w:t>
            </w:r>
          </w:p>
        </w:tc>
        <w:tc>
          <w:tcPr>
            <w:tcW w:w="876" w:type="dxa"/>
            <w:tcBorders>
              <w:top w:val="nil"/>
              <w:left w:val="nil"/>
              <w:bottom w:val="single" w:sz="4" w:space="0" w:color="auto"/>
              <w:right w:val="single" w:sz="4" w:space="0" w:color="auto"/>
            </w:tcBorders>
            <w:vAlign w:val="center"/>
            <w:hideMark/>
          </w:tcPr>
          <w:p w14:paraId="23156718" w14:textId="4F8B181C" w:rsidR="00304A20" w:rsidRPr="00304A20" w:rsidRDefault="00304A20" w:rsidP="00304A20">
            <w:pPr>
              <w:spacing w:after="0" w:line="240" w:lineRule="auto"/>
              <w:jc w:val="center"/>
              <w:rPr>
                <w:sz w:val="20"/>
                <w:szCs w:val="20"/>
                <w:highlight w:val="yellow"/>
              </w:rPr>
            </w:pPr>
            <w:r w:rsidRPr="00304A20">
              <w:rPr>
                <w:sz w:val="20"/>
                <w:szCs w:val="20"/>
              </w:rPr>
              <w:t>5879</w:t>
            </w:r>
          </w:p>
        </w:tc>
        <w:tc>
          <w:tcPr>
            <w:tcW w:w="830" w:type="dxa"/>
            <w:tcBorders>
              <w:top w:val="nil"/>
              <w:left w:val="nil"/>
              <w:bottom w:val="single" w:sz="4" w:space="0" w:color="auto"/>
              <w:right w:val="single" w:sz="4" w:space="0" w:color="auto"/>
            </w:tcBorders>
            <w:vAlign w:val="bottom"/>
          </w:tcPr>
          <w:p w14:paraId="0720B639" w14:textId="041FC256" w:rsidR="00304A20" w:rsidRPr="00304A20" w:rsidRDefault="00304A20" w:rsidP="00304A20">
            <w:pPr>
              <w:spacing w:after="0" w:line="240" w:lineRule="auto"/>
              <w:jc w:val="center"/>
              <w:rPr>
                <w:sz w:val="20"/>
                <w:szCs w:val="20"/>
                <w:highlight w:val="yellow"/>
              </w:rPr>
            </w:pPr>
            <w:r w:rsidRPr="00304A20">
              <w:rPr>
                <w:sz w:val="20"/>
                <w:szCs w:val="20"/>
              </w:rPr>
              <w:t>-18,3%</w:t>
            </w:r>
          </w:p>
        </w:tc>
        <w:tc>
          <w:tcPr>
            <w:tcW w:w="766" w:type="dxa"/>
            <w:tcBorders>
              <w:top w:val="nil"/>
              <w:left w:val="nil"/>
              <w:bottom w:val="single" w:sz="4" w:space="0" w:color="auto"/>
              <w:right w:val="single" w:sz="4" w:space="0" w:color="auto"/>
            </w:tcBorders>
            <w:vAlign w:val="center"/>
            <w:hideMark/>
          </w:tcPr>
          <w:p w14:paraId="0CFB6C85" w14:textId="2C8538A8" w:rsidR="00304A20" w:rsidRPr="00304A20" w:rsidRDefault="00304A20" w:rsidP="00304A20">
            <w:pPr>
              <w:spacing w:after="0" w:line="240" w:lineRule="auto"/>
              <w:jc w:val="center"/>
              <w:rPr>
                <w:sz w:val="20"/>
                <w:szCs w:val="20"/>
                <w:highlight w:val="yellow"/>
              </w:rPr>
            </w:pPr>
            <w:r w:rsidRPr="00304A20">
              <w:rPr>
                <w:sz w:val="20"/>
                <w:szCs w:val="20"/>
              </w:rPr>
              <w:t>0</w:t>
            </w:r>
          </w:p>
        </w:tc>
        <w:tc>
          <w:tcPr>
            <w:tcW w:w="766" w:type="dxa"/>
            <w:tcBorders>
              <w:top w:val="nil"/>
              <w:left w:val="nil"/>
              <w:bottom w:val="single" w:sz="4" w:space="0" w:color="auto"/>
              <w:right w:val="single" w:sz="4" w:space="0" w:color="auto"/>
            </w:tcBorders>
            <w:vAlign w:val="center"/>
            <w:hideMark/>
          </w:tcPr>
          <w:p w14:paraId="247EEC8E" w14:textId="308648B5" w:rsidR="00304A20" w:rsidRPr="00304A20" w:rsidRDefault="00304A20" w:rsidP="00304A20">
            <w:pPr>
              <w:spacing w:after="0" w:line="240" w:lineRule="auto"/>
              <w:jc w:val="center"/>
              <w:rPr>
                <w:sz w:val="20"/>
                <w:szCs w:val="20"/>
                <w:highlight w:val="yellow"/>
              </w:rPr>
            </w:pPr>
            <w:r w:rsidRPr="00304A20">
              <w:rPr>
                <w:sz w:val="20"/>
                <w:szCs w:val="20"/>
              </w:rPr>
              <w:t>156</w:t>
            </w:r>
          </w:p>
        </w:tc>
        <w:tc>
          <w:tcPr>
            <w:tcW w:w="736" w:type="dxa"/>
            <w:tcBorders>
              <w:top w:val="nil"/>
              <w:left w:val="nil"/>
              <w:bottom w:val="single" w:sz="4" w:space="0" w:color="auto"/>
              <w:right w:val="single" w:sz="4" w:space="0" w:color="auto"/>
            </w:tcBorders>
            <w:vAlign w:val="bottom"/>
          </w:tcPr>
          <w:p w14:paraId="3445CCF1" w14:textId="59BD3257" w:rsidR="00304A20" w:rsidRPr="00304A20" w:rsidRDefault="00304A20" w:rsidP="00304A20">
            <w:pPr>
              <w:spacing w:after="0" w:line="240" w:lineRule="auto"/>
              <w:jc w:val="center"/>
              <w:rPr>
                <w:sz w:val="20"/>
                <w:szCs w:val="20"/>
                <w:highlight w:val="yellow"/>
              </w:rPr>
            </w:pPr>
            <w:r w:rsidRPr="00304A20">
              <w:rPr>
                <w:sz w:val="20"/>
                <w:szCs w:val="20"/>
              </w:rPr>
              <w:t>+100%</w:t>
            </w:r>
          </w:p>
        </w:tc>
      </w:tr>
      <w:tr w:rsidR="00304A20" w:rsidRPr="00304A20" w14:paraId="64195AAD" w14:textId="77777777" w:rsidTr="00304A20">
        <w:trPr>
          <w:trHeight w:val="255"/>
        </w:trPr>
        <w:tc>
          <w:tcPr>
            <w:tcW w:w="1818" w:type="dxa"/>
            <w:tcBorders>
              <w:top w:val="nil"/>
              <w:left w:val="single" w:sz="4" w:space="0" w:color="auto"/>
              <w:bottom w:val="single" w:sz="4" w:space="0" w:color="auto"/>
              <w:right w:val="single" w:sz="4" w:space="0" w:color="auto"/>
            </w:tcBorders>
            <w:vAlign w:val="center"/>
            <w:hideMark/>
          </w:tcPr>
          <w:p w14:paraId="05F8E084" w14:textId="6BE7517F" w:rsidR="00304A20" w:rsidRPr="00304A20" w:rsidRDefault="00304A20" w:rsidP="00304A20">
            <w:pPr>
              <w:spacing w:after="0" w:line="240" w:lineRule="auto"/>
              <w:rPr>
                <w:sz w:val="20"/>
                <w:szCs w:val="20"/>
                <w:highlight w:val="yellow"/>
              </w:rPr>
            </w:pPr>
            <w:r>
              <w:rPr>
                <w:sz w:val="20"/>
                <w:szCs w:val="20"/>
              </w:rPr>
              <w:t>Шығыс Қазақстан</w:t>
            </w:r>
          </w:p>
        </w:tc>
        <w:tc>
          <w:tcPr>
            <w:tcW w:w="765" w:type="dxa"/>
            <w:tcBorders>
              <w:top w:val="nil"/>
              <w:left w:val="nil"/>
              <w:bottom w:val="single" w:sz="4" w:space="0" w:color="auto"/>
              <w:right w:val="single" w:sz="4" w:space="0" w:color="auto"/>
            </w:tcBorders>
            <w:vAlign w:val="center"/>
            <w:hideMark/>
          </w:tcPr>
          <w:p w14:paraId="37C9CA32" w14:textId="403FB6F6" w:rsidR="00304A20" w:rsidRPr="00304A20" w:rsidRDefault="00304A20" w:rsidP="00304A20">
            <w:pPr>
              <w:spacing w:after="0" w:line="240" w:lineRule="auto"/>
              <w:jc w:val="center"/>
              <w:rPr>
                <w:sz w:val="20"/>
                <w:szCs w:val="20"/>
                <w:highlight w:val="yellow"/>
              </w:rPr>
            </w:pPr>
            <w:r w:rsidRPr="00304A20">
              <w:rPr>
                <w:sz w:val="20"/>
                <w:szCs w:val="20"/>
              </w:rPr>
              <w:t>706</w:t>
            </w:r>
          </w:p>
        </w:tc>
        <w:tc>
          <w:tcPr>
            <w:tcW w:w="675" w:type="dxa"/>
            <w:tcBorders>
              <w:top w:val="nil"/>
              <w:left w:val="nil"/>
              <w:bottom w:val="single" w:sz="4" w:space="0" w:color="auto"/>
              <w:right w:val="single" w:sz="4" w:space="0" w:color="auto"/>
            </w:tcBorders>
            <w:vAlign w:val="center"/>
            <w:hideMark/>
          </w:tcPr>
          <w:p w14:paraId="535EBA60" w14:textId="21B52F4F" w:rsidR="00304A20" w:rsidRPr="00304A20" w:rsidRDefault="00304A20" w:rsidP="00304A20">
            <w:pPr>
              <w:spacing w:after="0" w:line="240" w:lineRule="auto"/>
              <w:jc w:val="center"/>
              <w:rPr>
                <w:sz w:val="20"/>
                <w:szCs w:val="20"/>
                <w:highlight w:val="yellow"/>
              </w:rPr>
            </w:pPr>
            <w:r w:rsidRPr="00304A20">
              <w:rPr>
                <w:sz w:val="20"/>
                <w:szCs w:val="20"/>
              </w:rPr>
              <w:t>585</w:t>
            </w:r>
          </w:p>
        </w:tc>
        <w:tc>
          <w:tcPr>
            <w:tcW w:w="853" w:type="dxa"/>
            <w:tcBorders>
              <w:top w:val="nil"/>
              <w:left w:val="nil"/>
              <w:bottom w:val="single" w:sz="4" w:space="0" w:color="auto"/>
              <w:right w:val="single" w:sz="4" w:space="0" w:color="auto"/>
            </w:tcBorders>
            <w:vAlign w:val="bottom"/>
          </w:tcPr>
          <w:p w14:paraId="7420E963" w14:textId="65F83BCA" w:rsidR="00304A20" w:rsidRPr="00304A20" w:rsidRDefault="00304A20" w:rsidP="00304A20">
            <w:pPr>
              <w:spacing w:after="0" w:line="240" w:lineRule="auto"/>
              <w:jc w:val="center"/>
              <w:rPr>
                <w:sz w:val="20"/>
                <w:szCs w:val="20"/>
                <w:highlight w:val="yellow"/>
              </w:rPr>
            </w:pPr>
            <w:r w:rsidRPr="00304A20">
              <w:rPr>
                <w:sz w:val="20"/>
                <w:szCs w:val="20"/>
              </w:rPr>
              <w:t>-17,1%</w:t>
            </w:r>
          </w:p>
        </w:tc>
        <w:tc>
          <w:tcPr>
            <w:tcW w:w="656" w:type="dxa"/>
            <w:tcBorders>
              <w:top w:val="nil"/>
              <w:left w:val="nil"/>
              <w:bottom w:val="single" w:sz="4" w:space="0" w:color="auto"/>
              <w:right w:val="single" w:sz="4" w:space="0" w:color="auto"/>
            </w:tcBorders>
            <w:vAlign w:val="center"/>
            <w:hideMark/>
          </w:tcPr>
          <w:p w14:paraId="2DA6661D" w14:textId="3CE5434E" w:rsidR="00304A20" w:rsidRPr="00304A20" w:rsidRDefault="00304A20" w:rsidP="00304A20">
            <w:pPr>
              <w:spacing w:after="0" w:line="240" w:lineRule="auto"/>
              <w:jc w:val="center"/>
              <w:rPr>
                <w:sz w:val="20"/>
                <w:szCs w:val="20"/>
                <w:highlight w:val="yellow"/>
              </w:rPr>
            </w:pPr>
            <w:r w:rsidRPr="00304A20">
              <w:rPr>
                <w:sz w:val="20"/>
                <w:szCs w:val="20"/>
              </w:rPr>
              <w:t>124</w:t>
            </w:r>
          </w:p>
        </w:tc>
        <w:tc>
          <w:tcPr>
            <w:tcW w:w="656" w:type="dxa"/>
            <w:tcBorders>
              <w:top w:val="nil"/>
              <w:left w:val="nil"/>
              <w:bottom w:val="single" w:sz="4" w:space="0" w:color="auto"/>
              <w:right w:val="single" w:sz="4" w:space="0" w:color="auto"/>
            </w:tcBorders>
            <w:vAlign w:val="center"/>
            <w:hideMark/>
          </w:tcPr>
          <w:p w14:paraId="63A836C8" w14:textId="26515443" w:rsidR="00304A20" w:rsidRPr="00304A20" w:rsidRDefault="00304A20" w:rsidP="00304A20">
            <w:pPr>
              <w:spacing w:after="0" w:line="240" w:lineRule="auto"/>
              <w:jc w:val="center"/>
              <w:rPr>
                <w:sz w:val="20"/>
                <w:szCs w:val="20"/>
                <w:highlight w:val="yellow"/>
              </w:rPr>
            </w:pPr>
            <w:r w:rsidRPr="00304A20">
              <w:rPr>
                <w:sz w:val="20"/>
                <w:szCs w:val="20"/>
              </w:rPr>
              <w:t>112</w:t>
            </w:r>
          </w:p>
        </w:tc>
        <w:tc>
          <w:tcPr>
            <w:tcW w:w="815" w:type="dxa"/>
            <w:tcBorders>
              <w:top w:val="nil"/>
              <w:left w:val="nil"/>
              <w:bottom w:val="single" w:sz="4" w:space="0" w:color="auto"/>
              <w:right w:val="single" w:sz="4" w:space="0" w:color="auto"/>
            </w:tcBorders>
            <w:vAlign w:val="bottom"/>
          </w:tcPr>
          <w:p w14:paraId="474A851A" w14:textId="25213E20" w:rsidR="00304A20" w:rsidRPr="00304A20" w:rsidRDefault="00304A20" w:rsidP="00304A20">
            <w:pPr>
              <w:spacing w:after="0" w:line="240" w:lineRule="auto"/>
              <w:jc w:val="center"/>
              <w:rPr>
                <w:sz w:val="20"/>
                <w:szCs w:val="20"/>
                <w:highlight w:val="yellow"/>
              </w:rPr>
            </w:pPr>
            <w:r w:rsidRPr="00304A20">
              <w:rPr>
                <w:sz w:val="20"/>
                <w:szCs w:val="20"/>
              </w:rPr>
              <w:t>-9,7%</w:t>
            </w:r>
          </w:p>
        </w:tc>
        <w:tc>
          <w:tcPr>
            <w:tcW w:w="845" w:type="dxa"/>
            <w:tcBorders>
              <w:top w:val="nil"/>
              <w:left w:val="nil"/>
              <w:bottom w:val="single" w:sz="4" w:space="0" w:color="auto"/>
              <w:right w:val="single" w:sz="4" w:space="0" w:color="auto"/>
            </w:tcBorders>
            <w:vAlign w:val="center"/>
            <w:hideMark/>
          </w:tcPr>
          <w:p w14:paraId="10E1063F" w14:textId="0197D4E9" w:rsidR="00304A20" w:rsidRPr="00304A20" w:rsidRDefault="00304A20" w:rsidP="00304A20">
            <w:pPr>
              <w:spacing w:after="0" w:line="240" w:lineRule="auto"/>
              <w:jc w:val="center"/>
              <w:rPr>
                <w:sz w:val="20"/>
                <w:szCs w:val="20"/>
                <w:highlight w:val="yellow"/>
              </w:rPr>
            </w:pPr>
            <w:r w:rsidRPr="00304A20">
              <w:rPr>
                <w:sz w:val="20"/>
                <w:szCs w:val="20"/>
              </w:rPr>
              <w:t>5293</w:t>
            </w:r>
          </w:p>
        </w:tc>
        <w:tc>
          <w:tcPr>
            <w:tcW w:w="876" w:type="dxa"/>
            <w:tcBorders>
              <w:top w:val="nil"/>
              <w:left w:val="nil"/>
              <w:bottom w:val="single" w:sz="4" w:space="0" w:color="auto"/>
              <w:right w:val="single" w:sz="4" w:space="0" w:color="auto"/>
            </w:tcBorders>
            <w:vAlign w:val="center"/>
            <w:hideMark/>
          </w:tcPr>
          <w:p w14:paraId="23B96386" w14:textId="0D60B568" w:rsidR="00304A20" w:rsidRPr="00304A20" w:rsidRDefault="00304A20" w:rsidP="00304A20">
            <w:pPr>
              <w:spacing w:after="0" w:line="240" w:lineRule="auto"/>
              <w:jc w:val="center"/>
              <w:rPr>
                <w:sz w:val="20"/>
                <w:szCs w:val="20"/>
                <w:highlight w:val="yellow"/>
              </w:rPr>
            </w:pPr>
            <w:r w:rsidRPr="00304A20">
              <w:rPr>
                <w:sz w:val="20"/>
                <w:szCs w:val="20"/>
              </w:rPr>
              <w:t>7689</w:t>
            </w:r>
          </w:p>
        </w:tc>
        <w:tc>
          <w:tcPr>
            <w:tcW w:w="830" w:type="dxa"/>
            <w:tcBorders>
              <w:top w:val="nil"/>
              <w:left w:val="nil"/>
              <w:bottom w:val="single" w:sz="4" w:space="0" w:color="auto"/>
              <w:right w:val="single" w:sz="4" w:space="0" w:color="auto"/>
            </w:tcBorders>
            <w:vAlign w:val="bottom"/>
          </w:tcPr>
          <w:p w14:paraId="1A2BCDD8" w14:textId="1C18113E" w:rsidR="00304A20" w:rsidRPr="00304A20" w:rsidRDefault="00304A20" w:rsidP="00304A20">
            <w:pPr>
              <w:spacing w:after="0" w:line="240" w:lineRule="auto"/>
              <w:jc w:val="center"/>
              <w:rPr>
                <w:sz w:val="20"/>
                <w:szCs w:val="20"/>
                <w:highlight w:val="yellow"/>
              </w:rPr>
            </w:pPr>
            <w:r w:rsidRPr="00304A20">
              <w:rPr>
                <w:sz w:val="20"/>
                <w:szCs w:val="20"/>
              </w:rPr>
              <w:t>+45,3%</w:t>
            </w:r>
          </w:p>
        </w:tc>
        <w:tc>
          <w:tcPr>
            <w:tcW w:w="766" w:type="dxa"/>
            <w:tcBorders>
              <w:top w:val="nil"/>
              <w:left w:val="nil"/>
              <w:bottom w:val="single" w:sz="4" w:space="0" w:color="auto"/>
              <w:right w:val="single" w:sz="4" w:space="0" w:color="auto"/>
            </w:tcBorders>
            <w:vAlign w:val="center"/>
            <w:hideMark/>
          </w:tcPr>
          <w:p w14:paraId="1D8499DC" w14:textId="38AC0B1D" w:rsidR="00304A20" w:rsidRPr="00304A20" w:rsidRDefault="00304A20" w:rsidP="00304A20">
            <w:pPr>
              <w:spacing w:after="0" w:line="240" w:lineRule="auto"/>
              <w:jc w:val="center"/>
              <w:rPr>
                <w:sz w:val="20"/>
                <w:szCs w:val="20"/>
                <w:highlight w:val="yellow"/>
              </w:rPr>
            </w:pPr>
            <w:r w:rsidRPr="00304A20">
              <w:rPr>
                <w:sz w:val="20"/>
                <w:szCs w:val="20"/>
              </w:rPr>
              <w:t>582</w:t>
            </w:r>
          </w:p>
        </w:tc>
        <w:tc>
          <w:tcPr>
            <w:tcW w:w="766" w:type="dxa"/>
            <w:tcBorders>
              <w:top w:val="nil"/>
              <w:left w:val="nil"/>
              <w:bottom w:val="single" w:sz="4" w:space="0" w:color="auto"/>
              <w:right w:val="single" w:sz="4" w:space="0" w:color="auto"/>
            </w:tcBorders>
            <w:vAlign w:val="center"/>
            <w:hideMark/>
          </w:tcPr>
          <w:p w14:paraId="030F3DDB" w14:textId="32598B52" w:rsidR="00304A20" w:rsidRPr="00304A20" w:rsidRDefault="00304A20" w:rsidP="00304A20">
            <w:pPr>
              <w:spacing w:after="0" w:line="240" w:lineRule="auto"/>
              <w:jc w:val="center"/>
              <w:rPr>
                <w:sz w:val="20"/>
                <w:szCs w:val="20"/>
                <w:highlight w:val="yellow"/>
              </w:rPr>
            </w:pPr>
            <w:r w:rsidRPr="00304A20">
              <w:rPr>
                <w:sz w:val="20"/>
                <w:szCs w:val="20"/>
              </w:rPr>
              <w:t>473</w:t>
            </w:r>
          </w:p>
        </w:tc>
        <w:tc>
          <w:tcPr>
            <w:tcW w:w="736" w:type="dxa"/>
            <w:tcBorders>
              <w:top w:val="nil"/>
              <w:left w:val="nil"/>
              <w:bottom w:val="single" w:sz="4" w:space="0" w:color="auto"/>
              <w:right w:val="single" w:sz="4" w:space="0" w:color="auto"/>
            </w:tcBorders>
            <w:vAlign w:val="bottom"/>
          </w:tcPr>
          <w:p w14:paraId="7AC49F1F" w14:textId="059700FC" w:rsidR="00304A20" w:rsidRPr="00304A20" w:rsidRDefault="00304A20" w:rsidP="00304A20">
            <w:pPr>
              <w:spacing w:after="0" w:line="240" w:lineRule="auto"/>
              <w:jc w:val="center"/>
              <w:rPr>
                <w:sz w:val="20"/>
                <w:szCs w:val="20"/>
                <w:highlight w:val="yellow"/>
              </w:rPr>
            </w:pPr>
            <w:r w:rsidRPr="00304A20">
              <w:rPr>
                <w:sz w:val="20"/>
                <w:szCs w:val="20"/>
              </w:rPr>
              <w:t>-18,7%</w:t>
            </w:r>
          </w:p>
        </w:tc>
      </w:tr>
      <w:tr w:rsidR="00304A20" w:rsidRPr="00304A20" w14:paraId="04C1A64A" w14:textId="77777777" w:rsidTr="00304A20">
        <w:trPr>
          <w:trHeight w:val="255"/>
        </w:trPr>
        <w:tc>
          <w:tcPr>
            <w:tcW w:w="1818" w:type="dxa"/>
            <w:tcBorders>
              <w:top w:val="nil"/>
              <w:left w:val="single" w:sz="4" w:space="0" w:color="auto"/>
              <w:bottom w:val="single" w:sz="4" w:space="0" w:color="auto"/>
              <w:right w:val="single" w:sz="4" w:space="0" w:color="auto"/>
            </w:tcBorders>
            <w:vAlign w:val="center"/>
            <w:hideMark/>
          </w:tcPr>
          <w:p w14:paraId="3BB89DB4" w14:textId="25471D21" w:rsidR="00304A20" w:rsidRPr="00304A20" w:rsidRDefault="00304A20" w:rsidP="00304A20">
            <w:pPr>
              <w:spacing w:after="0" w:line="240" w:lineRule="auto"/>
              <w:rPr>
                <w:sz w:val="20"/>
                <w:szCs w:val="20"/>
                <w:highlight w:val="yellow"/>
              </w:rPr>
            </w:pPr>
            <w:r>
              <w:rPr>
                <w:sz w:val="20"/>
                <w:szCs w:val="20"/>
              </w:rPr>
              <w:lastRenderedPageBreak/>
              <w:t>Жамбыл</w:t>
            </w:r>
          </w:p>
        </w:tc>
        <w:tc>
          <w:tcPr>
            <w:tcW w:w="765" w:type="dxa"/>
            <w:tcBorders>
              <w:top w:val="nil"/>
              <w:left w:val="nil"/>
              <w:bottom w:val="single" w:sz="4" w:space="0" w:color="auto"/>
              <w:right w:val="single" w:sz="4" w:space="0" w:color="auto"/>
            </w:tcBorders>
            <w:vAlign w:val="center"/>
            <w:hideMark/>
          </w:tcPr>
          <w:p w14:paraId="3486C9B9" w14:textId="5A3CC019" w:rsidR="00304A20" w:rsidRPr="00304A20" w:rsidRDefault="00304A20" w:rsidP="00304A20">
            <w:pPr>
              <w:spacing w:after="0" w:line="240" w:lineRule="auto"/>
              <w:jc w:val="center"/>
              <w:rPr>
                <w:sz w:val="20"/>
                <w:szCs w:val="20"/>
                <w:highlight w:val="yellow"/>
              </w:rPr>
            </w:pPr>
            <w:r w:rsidRPr="00304A20">
              <w:rPr>
                <w:sz w:val="20"/>
                <w:szCs w:val="20"/>
              </w:rPr>
              <w:t>1500</w:t>
            </w:r>
          </w:p>
        </w:tc>
        <w:tc>
          <w:tcPr>
            <w:tcW w:w="675" w:type="dxa"/>
            <w:tcBorders>
              <w:top w:val="nil"/>
              <w:left w:val="nil"/>
              <w:bottom w:val="single" w:sz="4" w:space="0" w:color="auto"/>
              <w:right w:val="single" w:sz="4" w:space="0" w:color="auto"/>
            </w:tcBorders>
            <w:vAlign w:val="center"/>
            <w:hideMark/>
          </w:tcPr>
          <w:p w14:paraId="31F5950D" w14:textId="5C98AC1E" w:rsidR="00304A20" w:rsidRPr="00304A20" w:rsidRDefault="00304A20" w:rsidP="00304A20">
            <w:pPr>
              <w:spacing w:after="0" w:line="240" w:lineRule="auto"/>
              <w:jc w:val="center"/>
              <w:rPr>
                <w:sz w:val="20"/>
                <w:szCs w:val="20"/>
                <w:highlight w:val="yellow"/>
              </w:rPr>
            </w:pPr>
            <w:r w:rsidRPr="00304A20">
              <w:rPr>
                <w:sz w:val="20"/>
                <w:szCs w:val="20"/>
              </w:rPr>
              <w:t>845</w:t>
            </w:r>
          </w:p>
        </w:tc>
        <w:tc>
          <w:tcPr>
            <w:tcW w:w="853" w:type="dxa"/>
            <w:tcBorders>
              <w:top w:val="nil"/>
              <w:left w:val="nil"/>
              <w:bottom w:val="single" w:sz="4" w:space="0" w:color="auto"/>
              <w:right w:val="single" w:sz="4" w:space="0" w:color="auto"/>
            </w:tcBorders>
            <w:vAlign w:val="bottom"/>
          </w:tcPr>
          <w:p w14:paraId="3563DB35" w14:textId="443B72FE" w:rsidR="00304A20" w:rsidRPr="00304A20" w:rsidRDefault="00304A20" w:rsidP="00304A20">
            <w:pPr>
              <w:spacing w:after="0" w:line="240" w:lineRule="auto"/>
              <w:jc w:val="center"/>
              <w:rPr>
                <w:sz w:val="20"/>
                <w:szCs w:val="20"/>
                <w:highlight w:val="yellow"/>
              </w:rPr>
            </w:pPr>
            <w:r w:rsidRPr="00304A20">
              <w:rPr>
                <w:sz w:val="20"/>
                <w:szCs w:val="20"/>
              </w:rPr>
              <w:t>-43,7%</w:t>
            </w:r>
          </w:p>
        </w:tc>
        <w:tc>
          <w:tcPr>
            <w:tcW w:w="656" w:type="dxa"/>
            <w:tcBorders>
              <w:top w:val="nil"/>
              <w:left w:val="nil"/>
              <w:bottom w:val="single" w:sz="4" w:space="0" w:color="auto"/>
              <w:right w:val="single" w:sz="4" w:space="0" w:color="auto"/>
            </w:tcBorders>
            <w:vAlign w:val="center"/>
            <w:hideMark/>
          </w:tcPr>
          <w:p w14:paraId="52DD3EAB" w14:textId="10A6BCC0" w:rsidR="00304A20" w:rsidRPr="00304A20" w:rsidRDefault="00304A20" w:rsidP="00304A20">
            <w:pPr>
              <w:spacing w:after="0" w:line="240" w:lineRule="auto"/>
              <w:jc w:val="center"/>
              <w:rPr>
                <w:sz w:val="20"/>
                <w:szCs w:val="20"/>
                <w:highlight w:val="yellow"/>
              </w:rPr>
            </w:pPr>
            <w:r w:rsidRPr="00304A20">
              <w:rPr>
                <w:sz w:val="20"/>
                <w:szCs w:val="20"/>
              </w:rPr>
              <w:t>230</w:t>
            </w:r>
          </w:p>
        </w:tc>
        <w:tc>
          <w:tcPr>
            <w:tcW w:w="656" w:type="dxa"/>
            <w:tcBorders>
              <w:top w:val="nil"/>
              <w:left w:val="nil"/>
              <w:bottom w:val="single" w:sz="4" w:space="0" w:color="auto"/>
              <w:right w:val="single" w:sz="4" w:space="0" w:color="auto"/>
            </w:tcBorders>
            <w:vAlign w:val="center"/>
            <w:hideMark/>
          </w:tcPr>
          <w:p w14:paraId="0CBA0BBA" w14:textId="139DD38B" w:rsidR="00304A20" w:rsidRPr="00304A20" w:rsidRDefault="00304A20" w:rsidP="00304A20">
            <w:pPr>
              <w:spacing w:after="0" w:line="240" w:lineRule="auto"/>
              <w:jc w:val="center"/>
              <w:rPr>
                <w:sz w:val="20"/>
                <w:szCs w:val="20"/>
                <w:highlight w:val="yellow"/>
              </w:rPr>
            </w:pPr>
            <w:r w:rsidRPr="00304A20">
              <w:rPr>
                <w:sz w:val="20"/>
                <w:szCs w:val="20"/>
              </w:rPr>
              <w:t>278</w:t>
            </w:r>
          </w:p>
        </w:tc>
        <w:tc>
          <w:tcPr>
            <w:tcW w:w="815" w:type="dxa"/>
            <w:tcBorders>
              <w:top w:val="nil"/>
              <w:left w:val="nil"/>
              <w:bottom w:val="single" w:sz="4" w:space="0" w:color="auto"/>
              <w:right w:val="single" w:sz="4" w:space="0" w:color="auto"/>
            </w:tcBorders>
            <w:vAlign w:val="bottom"/>
          </w:tcPr>
          <w:p w14:paraId="58609DBC" w14:textId="4A7D6839" w:rsidR="00304A20" w:rsidRPr="00304A20" w:rsidRDefault="00304A20" w:rsidP="00304A20">
            <w:pPr>
              <w:spacing w:after="0" w:line="240" w:lineRule="auto"/>
              <w:jc w:val="center"/>
              <w:rPr>
                <w:sz w:val="20"/>
                <w:szCs w:val="20"/>
                <w:highlight w:val="yellow"/>
              </w:rPr>
            </w:pPr>
            <w:r w:rsidRPr="00304A20">
              <w:rPr>
                <w:sz w:val="20"/>
                <w:szCs w:val="20"/>
              </w:rPr>
              <w:t>+20,9%</w:t>
            </w:r>
          </w:p>
        </w:tc>
        <w:tc>
          <w:tcPr>
            <w:tcW w:w="845" w:type="dxa"/>
            <w:tcBorders>
              <w:top w:val="nil"/>
              <w:left w:val="nil"/>
              <w:bottom w:val="single" w:sz="4" w:space="0" w:color="auto"/>
              <w:right w:val="single" w:sz="4" w:space="0" w:color="auto"/>
            </w:tcBorders>
            <w:vAlign w:val="center"/>
            <w:hideMark/>
          </w:tcPr>
          <w:p w14:paraId="0D9013DC" w14:textId="47B33767" w:rsidR="00304A20" w:rsidRPr="00304A20" w:rsidRDefault="00304A20" w:rsidP="00304A20">
            <w:pPr>
              <w:spacing w:after="0" w:line="240" w:lineRule="auto"/>
              <w:jc w:val="center"/>
              <w:rPr>
                <w:sz w:val="20"/>
                <w:szCs w:val="20"/>
                <w:highlight w:val="yellow"/>
              </w:rPr>
            </w:pPr>
            <w:r w:rsidRPr="00304A20">
              <w:rPr>
                <w:sz w:val="20"/>
                <w:szCs w:val="20"/>
              </w:rPr>
              <w:t>10110</w:t>
            </w:r>
          </w:p>
        </w:tc>
        <w:tc>
          <w:tcPr>
            <w:tcW w:w="876" w:type="dxa"/>
            <w:tcBorders>
              <w:top w:val="nil"/>
              <w:left w:val="nil"/>
              <w:bottom w:val="single" w:sz="4" w:space="0" w:color="auto"/>
              <w:right w:val="single" w:sz="4" w:space="0" w:color="auto"/>
            </w:tcBorders>
            <w:vAlign w:val="center"/>
            <w:hideMark/>
          </w:tcPr>
          <w:p w14:paraId="6B569B3D" w14:textId="4D7B7304" w:rsidR="00304A20" w:rsidRPr="00304A20" w:rsidRDefault="00304A20" w:rsidP="00304A20">
            <w:pPr>
              <w:spacing w:after="0" w:line="240" w:lineRule="auto"/>
              <w:jc w:val="center"/>
              <w:rPr>
                <w:sz w:val="20"/>
                <w:szCs w:val="20"/>
                <w:highlight w:val="yellow"/>
              </w:rPr>
            </w:pPr>
            <w:r w:rsidRPr="00304A20">
              <w:rPr>
                <w:sz w:val="20"/>
                <w:szCs w:val="20"/>
              </w:rPr>
              <w:t>16038</w:t>
            </w:r>
          </w:p>
        </w:tc>
        <w:tc>
          <w:tcPr>
            <w:tcW w:w="830" w:type="dxa"/>
            <w:tcBorders>
              <w:top w:val="nil"/>
              <w:left w:val="nil"/>
              <w:bottom w:val="single" w:sz="4" w:space="0" w:color="auto"/>
              <w:right w:val="single" w:sz="4" w:space="0" w:color="auto"/>
            </w:tcBorders>
            <w:vAlign w:val="bottom"/>
          </w:tcPr>
          <w:p w14:paraId="748E5577" w14:textId="35F7F460" w:rsidR="00304A20" w:rsidRPr="00304A20" w:rsidRDefault="00304A20" w:rsidP="00304A20">
            <w:pPr>
              <w:spacing w:after="0" w:line="240" w:lineRule="auto"/>
              <w:jc w:val="center"/>
              <w:rPr>
                <w:sz w:val="20"/>
                <w:szCs w:val="20"/>
                <w:highlight w:val="yellow"/>
              </w:rPr>
            </w:pPr>
            <w:r w:rsidRPr="00304A20">
              <w:rPr>
                <w:sz w:val="20"/>
                <w:szCs w:val="20"/>
              </w:rPr>
              <w:t>+58,6%</w:t>
            </w:r>
          </w:p>
        </w:tc>
        <w:tc>
          <w:tcPr>
            <w:tcW w:w="766" w:type="dxa"/>
            <w:tcBorders>
              <w:top w:val="nil"/>
              <w:left w:val="nil"/>
              <w:bottom w:val="single" w:sz="4" w:space="0" w:color="auto"/>
              <w:right w:val="single" w:sz="4" w:space="0" w:color="auto"/>
            </w:tcBorders>
            <w:vAlign w:val="center"/>
            <w:hideMark/>
          </w:tcPr>
          <w:p w14:paraId="13719C10" w14:textId="774C5ABB" w:rsidR="00304A20" w:rsidRPr="00304A20" w:rsidRDefault="00304A20" w:rsidP="00304A20">
            <w:pPr>
              <w:spacing w:after="0" w:line="240" w:lineRule="auto"/>
              <w:jc w:val="center"/>
              <w:rPr>
                <w:sz w:val="20"/>
                <w:szCs w:val="20"/>
                <w:highlight w:val="yellow"/>
              </w:rPr>
            </w:pPr>
            <w:r w:rsidRPr="00304A20">
              <w:rPr>
                <w:sz w:val="20"/>
                <w:szCs w:val="20"/>
              </w:rPr>
              <w:t>1270</w:t>
            </w:r>
          </w:p>
        </w:tc>
        <w:tc>
          <w:tcPr>
            <w:tcW w:w="766" w:type="dxa"/>
            <w:tcBorders>
              <w:top w:val="nil"/>
              <w:left w:val="nil"/>
              <w:bottom w:val="single" w:sz="4" w:space="0" w:color="auto"/>
              <w:right w:val="single" w:sz="4" w:space="0" w:color="auto"/>
            </w:tcBorders>
            <w:vAlign w:val="center"/>
            <w:hideMark/>
          </w:tcPr>
          <w:p w14:paraId="087CBF99" w14:textId="3DB25A5D" w:rsidR="00304A20" w:rsidRPr="00304A20" w:rsidRDefault="00304A20" w:rsidP="00304A20">
            <w:pPr>
              <w:spacing w:after="0" w:line="240" w:lineRule="auto"/>
              <w:jc w:val="center"/>
              <w:rPr>
                <w:sz w:val="20"/>
                <w:szCs w:val="20"/>
                <w:highlight w:val="yellow"/>
              </w:rPr>
            </w:pPr>
            <w:r w:rsidRPr="00304A20">
              <w:rPr>
                <w:sz w:val="20"/>
                <w:szCs w:val="20"/>
              </w:rPr>
              <w:t>567</w:t>
            </w:r>
          </w:p>
        </w:tc>
        <w:tc>
          <w:tcPr>
            <w:tcW w:w="736" w:type="dxa"/>
            <w:tcBorders>
              <w:top w:val="nil"/>
              <w:left w:val="nil"/>
              <w:bottom w:val="single" w:sz="4" w:space="0" w:color="auto"/>
              <w:right w:val="single" w:sz="4" w:space="0" w:color="auto"/>
            </w:tcBorders>
            <w:vAlign w:val="bottom"/>
          </w:tcPr>
          <w:p w14:paraId="34CF0362" w14:textId="30BAA01A" w:rsidR="00304A20" w:rsidRPr="00304A20" w:rsidRDefault="00304A20" w:rsidP="00304A20">
            <w:pPr>
              <w:spacing w:after="0" w:line="240" w:lineRule="auto"/>
              <w:jc w:val="center"/>
              <w:rPr>
                <w:sz w:val="20"/>
                <w:szCs w:val="20"/>
                <w:highlight w:val="yellow"/>
              </w:rPr>
            </w:pPr>
            <w:r w:rsidRPr="00304A20">
              <w:rPr>
                <w:sz w:val="20"/>
                <w:szCs w:val="20"/>
              </w:rPr>
              <w:t>-55,4%</w:t>
            </w:r>
          </w:p>
        </w:tc>
      </w:tr>
      <w:tr w:rsidR="00304A20" w:rsidRPr="00304A20" w14:paraId="1F48D97D" w14:textId="77777777" w:rsidTr="00304A20">
        <w:trPr>
          <w:trHeight w:val="255"/>
        </w:trPr>
        <w:tc>
          <w:tcPr>
            <w:tcW w:w="1818" w:type="dxa"/>
            <w:tcBorders>
              <w:top w:val="nil"/>
              <w:left w:val="single" w:sz="4" w:space="0" w:color="auto"/>
              <w:bottom w:val="single" w:sz="4" w:space="0" w:color="auto"/>
              <w:right w:val="single" w:sz="4" w:space="0" w:color="auto"/>
            </w:tcBorders>
            <w:vAlign w:val="center"/>
            <w:hideMark/>
          </w:tcPr>
          <w:p w14:paraId="141516A3" w14:textId="7BF306F8" w:rsidR="00304A20" w:rsidRPr="00304A20" w:rsidRDefault="00304A20" w:rsidP="00304A20">
            <w:pPr>
              <w:spacing w:after="0" w:line="240" w:lineRule="auto"/>
              <w:rPr>
                <w:sz w:val="20"/>
                <w:szCs w:val="20"/>
                <w:highlight w:val="yellow"/>
              </w:rPr>
            </w:pPr>
            <w:r>
              <w:rPr>
                <w:sz w:val="20"/>
                <w:szCs w:val="20"/>
              </w:rPr>
              <w:t>Батыс Қазақстан</w:t>
            </w:r>
          </w:p>
        </w:tc>
        <w:tc>
          <w:tcPr>
            <w:tcW w:w="765" w:type="dxa"/>
            <w:tcBorders>
              <w:top w:val="nil"/>
              <w:left w:val="nil"/>
              <w:bottom w:val="single" w:sz="4" w:space="0" w:color="auto"/>
              <w:right w:val="single" w:sz="4" w:space="0" w:color="auto"/>
            </w:tcBorders>
            <w:vAlign w:val="center"/>
            <w:hideMark/>
          </w:tcPr>
          <w:p w14:paraId="08123612" w14:textId="53B3AD48" w:rsidR="00304A20" w:rsidRPr="00304A20" w:rsidRDefault="00304A20" w:rsidP="00304A20">
            <w:pPr>
              <w:spacing w:after="0" w:line="240" w:lineRule="auto"/>
              <w:jc w:val="center"/>
              <w:rPr>
                <w:sz w:val="20"/>
                <w:szCs w:val="20"/>
                <w:highlight w:val="yellow"/>
              </w:rPr>
            </w:pPr>
            <w:r w:rsidRPr="00304A20">
              <w:rPr>
                <w:sz w:val="20"/>
                <w:szCs w:val="20"/>
              </w:rPr>
              <w:t>429</w:t>
            </w:r>
          </w:p>
        </w:tc>
        <w:tc>
          <w:tcPr>
            <w:tcW w:w="675" w:type="dxa"/>
            <w:tcBorders>
              <w:top w:val="nil"/>
              <w:left w:val="nil"/>
              <w:bottom w:val="single" w:sz="4" w:space="0" w:color="auto"/>
              <w:right w:val="single" w:sz="4" w:space="0" w:color="auto"/>
            </w:tcBorders>
            <w:vAlign w:val="center"/>
            <w:hideMark/>
          </w:tcPr>
          <w:p w14:paraId="3DB115A0" w14:textId="6870982B" w:rsidR="00304A20" w:rsidRPr="00304A20" w:rsidRDefault="00304A20" w:rsidP="00304A20">
            <w:pPr>
              <w:spacing w:after="0" w:line="240" w:lineRule="auto"/>
              <w:jc w:val="center"/>
              <w:rPr>
                <w:sz w:val="20"/>
                <w:szCs w:val="20"/>
                <w:highlight w:val="yellow"/>
              </w:rPr>
            </w:pPr>
            <w:r w:rsidRPr="00304A20">
              <w:rPr>
                <w:sz w:val="20"/>
                <w:szCs w:val="20"/>
              </w:rPr>
              <w:t>749</w:t>
            </w:r>
          </w:p>
        </w:tc>
        <w:tc>
          <w:tcPr>
            <w:tcW w:w="853" w:type="dxa"/>
            <w:tcBorders>
              <w:top w:val="nil"/>
              <w:left w:val="nil"/>
              <w:bottom w:val="single" w:sz="4" w:space="0" w:color="auto"/>
              <w:right w:val="single" w:sz="4" w:space="0" w:color="auto"/>
            </w:tcBorders>
            <w:vAlign w:val="bottom"/>
          </w:tcPr>
          <w:p w14:paraId="4D9760BC" w14:textId="5BCA3F06" w:rsidR="00304A20" w:rsidRPr="00304A20" w:rsidRDefault="00304A20" w:rsidP="00304A20">
            <w:pPr>
              <w:spacing w:after="0" w:line="240" w:lineRule="auto"/>
              <w:jc w:val="center"/>
              <w:rPr>
                <w:sz w:val="20"/>
                <w:szCs w:val="20"/>
                <w:highlight w:val="yellow"/>
              </w:rPr>
            </w:pPr>
            <w:r w:rsidRPr="00304A20">
              <w:rPr>
                <w:sz w:val="20"/>
                <w:szCs w:val="20"/>
              </w:rPr>
              <w:t>+74,6%</w:t>
            </w:r>
          </w:p>
        </w:tc>
        <w:tc>
          <w:tcPr>
            <w:tcW w:w="656" w:type="dxa"/>
            <w:tcBorders>
              <w:top w:val="nil"/>
              <w:left w:val="nil"/>
              <w:bottom w:val="single" w:sz="4" w:space="0" w:color="auto"/>
              <w:right w:val="single" w:sz="4" w:space="0" w:color="auto"/>
            </w:tcBorders>
            <w:vAlign w:val="center"/>
            <w:hideMark/>
          </w:tcPr>
          <w:p w14:paraId="4366DC52" w14:textId="5D1CE583" w:rsidR="00304A20" w:rsidRPr="00304A20" w:rsidRDefault="00304A20" w:rsidP="00304A20">
            <w:pPr>
              <w:spacing w:after="0" w:line="240" w:lineRule="auto"/>
              <w:jc w:val="center"/>
              <w:rPr>
                <w:sz w:val="20"/>
                <w:szCs w:val="20"/>
                <w:highlight w:val="yellow"/>
              </w:rPr>
            </w:pPr>
            <w:r w:rsidRPr="00304A20">
              <w:rPr>
                <w:sz w:val="20"/>
                <w:szCs w:val="20"/>
              </w:rPr>
              <w:t>113</w:t>
            </w:r>
          </w:p>
        </w:tc>
        <w:tc>
          <w:tcPr>
            <w:tcW w:w="656" w:type="dxa"/>
            <w:tcBorders>
              <w:top w:val="nil"/>
              <w:left w:val="nil"/>
              <w:bottom w:val="single" w:sz="4" w:space="0" w:color="auto"/>
              <w:right w:val="single" w:sz="4" w:space="0" w:color="auto"/>
            </w:tcBorders>
            <w:vAlign w:val="center"/>
            <w:hideMark/>
          </w:tcPr>
          <w:p w14:paraId="5C1F0F54" w14:textId="16E9673C" w:rsidR="00304A20" w:rsidRPr="00304A20" w:rsidRDefault="00304A20" w:rsidP="00304A20">
            <w:pPr>
              <w:spacing w:after="0" w:line="240" w:lineRule="auto"/>
              <w:jc w:val="center"/>
              <w:rPr>
                <w:sz w:val="20"/>
                <w:szCs w:val="20"/>
                <w:highlight w:val="yellow"/>
              </w:rPr>
            </w:pPr>
            <w:r w:rsidRPr="00304A20">
              <w:rPr>
                <w:sz w:val="20"/>
                <w:szCs w:val="20"/>
              </w:rPr>
              <w:t>244</w:t>
            </w:r>
          </w:p>
        </w:tc>
        <w:tc>
          <w:tcPr>
            <w:tcW w:w="815" w:type="dxa"/>
            <w:tcBorders>
              <w:top w:val="nil"/>
              <w:left w:val="nil"/>
              <w:bottom w:val="single" w:sz="4" w:space="0" w:color="auto"/>
              <w:right w:val="single" w:sz="4" w:space="0" w:color="auto"/>
            </w:tcBorders>
            <w:vAlign w:val="bottom"/>
          </w:tcPr>
          <w:p w14:paraId="2E9BE5AE" w14:textId="53ECDFAF" w:rsidR="00304A20" w:rsidRPr="00304A20" w:rsidRDefault="00304A20" w:rsidP="00304A20">
            <w:pPr>
              <w:spacing w:after="0" w:line="240" w:lineRule="auto"/>
              <w:jc w:val="center"/>
              <w:rPr>
                <w:sz w:val="20"/>
                <w:szCs w:val="20"/>
                <w:highlight w:val="yellow"/>
              </w:rPr>
            </w:pPr>
            <w:r>
              <w:rPr>
                <w:sz w:val="20"/>
                <w:szCs w:val="20"/>
              </w:rPr>
              <w:t>+2,1 есе.</w:t>
            </w:r>
          </w:p>
        </w:tc>
        <w:tc>
          <w:tcPr>
            <w:tcW w:w="845" w:type="dxa"/>
            <w:tcBorders>
              <w:top w:val="nil"/>
              <w:left w:val="nil"/>
              <w:bottom w:val="single" w:sz="4" w:space="0" w:color="auto"/>
              <w:right w:val="single" w:sz="4" w:space="0" w:color="auto"/>
            </w:tcBorders>
            <w:vAlign w:val="center"/>
            <w:hideMark/>
          </w:tcPr>
          <w:p w14:paraId="2DC707B9" w14:textId="6CFAE3F4" w:rsidR="00304A20" w:rsidRPr="00304A20" w:rsidRDefault="00304A20" w:rsidP="00304A20">
            <w:pPr>
              <w:spacing w:after="0" w:line="240" w:lineRule="auto"/>
              <w:jc w:val="center"/>
              <w:rPr>
                <w:sz w:val="20"/>
                <w:szCs w:val="20"/>
                <w:highlight w:val="yellow"/>
              </w:rPr>
            </w:pPr>
            <w:r w:rsidRPr="00304A20">
              <w:rPr>
                <w:sz w:val="20"/>
                <w:szCs w:val="20"/>
              </w:rPr>
              <w:t>10449</w:t>
            </w:r>
          </w:p>
        </w:tc>
        <w:tc>
          <w:tcPr>
            <w:tcW w:w="876" w:type="dxa"/>
            <w:tcBorders>
              <w:top w:val="nil"/>
              <w:left w:val="nil"/>
              <w:bottom w:val="single" w:sz="4" w:space="0" w:color="auto"/>
              <w:right w:val="single" w:sz="4" w:space="0" w:color="auto"/>
            </w:tcBorders>
            <w:vAlign w:val="center"/>
            <w:hideMark/>
          </w:tcPr>
          <w:p w14:paraId="478010EF" w14:textId="7A5EF20C" w:rsidR="00304A20" w:rsidRPr="00304A20" w:rsidRDefault="00304A20" w:rsidP="00304A20">
            <w:pPr>
              <w:spacing w:after="0" w:line="240" w:lineRule="auto"/>
              <w:jc w:val="center"/>
              <w:rPr>
                <w:sz w:val="20"/>
                <w:szCs w:val="20"/>
                <w:highlight w:val="yellow"/>
              </w:rPr>
            </w:pPr>
            <w:r w:rsidRPr="00304A20">
              <w:rPr>
                <w:sz w:val="20"/>
                <w:szCs w:val="20"/>
              </w:rPr>
              <w:t>11894</w:t>
            </w:r>
          </w:p>
        </w:tc>
        <w:tc>
          <w:tcPr>
            <w:tcW w:w="830" w:type="dxa"/>
            <w:tcBorders>
              <w:top w:val="nil"/>
              <w:left w:val="nil"/>
              <w:bottom w:val="single" w:sz="4" w:space="0" w:color="auto"/>
              <w:right w:val="single" w:sz="4" w:space="0" w:color="auto"/>
            </w:tcBorders>
            <w:vAlign w:val="bottom"/>
          </w:tcPr>
          <w:p w14:paraId="17167AAB" w14:textId="5B6296AE" w:rsidR="00304A20" w:rsidRPr="00304A20" w:rsidRDefault="00304A20" w:rsidP="00304A20">
            <w:pPr>
              <w:spacing w:after="0" w:line="240" w:lineRule="auto"/>
              <w:jc w:val="center"/>
              <w:rPr>
                <w:sz w:val="20"/>
                <w:szCs w:val="20"/>
                <w:highlight w:val="yellow"/>
              </w:rPr>
            </w:pPr>
            <w:r w:rsidRPr="00304A20">
              <w:rPr>
                <w:sz w:val="20"/>
                <w:szCs w:val="20"/>
              </w:rPr>
              <w:t>+13,8%</w:t>
            </w:r>
          </w:p>
        </w:tc>
        <w:tc>
          <w:tcPr>
            <w:tcW w:w="766" w:type="dxa"/>
            <w:tcBorders>
              <w:top w:val="nil"/>
              <w:left w:val="nil"/>
              <w:bottom w:val="single" w:sz="4" w:space="0" w:color="auto"/>
              <w:right w:val="single" w:sz="4" w:space="0" w:color="auto"/>
            </w:tcBorders>
            <w:vAlign w:val="center"/>
            <w:hideMark/>
          </w:tcPr>
          <w:p w14:paraId="546C9D6E" w14:textId="3632991B" w:rsidR="00304A20" w:rsidRPr="00304A20" w:rsidRDefault="00304A20" w:rsidP="00304A20">
            <w:pPr>
              <w:spacing w:after="0" w:line="240" w:lineRule="auto"/>
              <w:jc w:val="center"/>
              <w:rPr>
                <w:sz w:val="20"/>
                <w:szCs w:val="20"/>
                <w:highlight w:val="yellow"/>
              </w:rPr>
            </w:pPr>
            <w:r w:rsidRPr="00304A20">
              <w:rPr>
                <w:sz w:val="20"/>
                <w:szCs w:val="20"/>
              </w:rPr>
              <w:t>316</w:t>
            </w:r>
          </w:p>
        </w:tc>
        <w:tc>
          <w:tcPr>
            <w:tcW w:w="766" w:type="dxa"/>
            <w:tcBorders>
              <w:top w:val="nil"/>
              <w:left w:val="nil"/>
              <w:bottom w:val="single" w:sz="4" w:space="0" w:color="auto"/>
              <w:right w:val="single" w:sz="4" w:space="0" w:color="auto"/>
            </w:tcBorders>
            <w:vAlign w:val="center"/>
            <w:hideMark/>
          </w:tcPr>
          <w:p w14:paraId="65E05E59" w14:textId="012CCD09" w:rsidR="00304A20" w:rsidRPr="00304A20" w:rsidRDefault="00304A20" w:rsidP="00304A20">
            <w:pPr>
              <w:spacing w:after="0" w:line="240" w:lineRule="auto"/>
              <w:jc w:val="center"/>
              <w:rPr>
                <w:sz w:val="20"/>
                <w:szCs w:val="20"/>
                <w:highlight w:val="yellow"/>
              </w:rPr>
            </w:pPr>
            <w:r w:rsidRPr="00304A20">
              <w:rPr>
                <w:sz w:val="20"/>
                <w:szCs w:val="20"/>
              </w:rPr>
              <w:t>505</w:t>
            </w:r>
          </w:p>
        </w:tc>
        <w:tc>
          <w:tcPr>
            <w:tcW w:w="736" w:type="dxa"/>
            <w:tcBorders>
              <w:top w:val="nil"/>
              <w:left w:val="nil"/>
              <w:bottom w:val="single" w:sz="4" w:space="0" w:color="auto"/>
              <w:right w:val="single" w:sz="4" w:space="0" w:color="auto"/>
            </w:tcBorders>
            <w:vAlign w:val="bottom"/>
          </w:tcPr>
          <w:p w14:paraId="6B9070EB" w14:textId="74BD62A6" w:rsidR="00304A20" w:rsidRPr="00304A20" w:rsidRDefault="00304A20" w:rsidP="00304A20">
            <w:pPr>
              <w:spacing w:after="0" w:line="240" w:lineRule="auto"/>
              <w:jc w:val="center"/>
              <w:rPr>
                <w:sz w:val="20"/>
                <w:szCs w:val="20"/>
                <w:highlight w:val="yellow"/>
              </w:rPr>
            </w:pPr>
            <w:r w:rsidRPr="00304A20">
              <w:rPr>
                <w:sz w:val="20"/>
                <w:szCs w:val="20"/>
              </w:rPr>
              <w:t>+59,8%</w:t>
            </w:r>
          </w:p>
        </w:tc>
      </w:tr>
      <w:tr w:rsidR="00304A20" w:rsidRPr="00304A20" w14:paraId="14670B42" w14:textId="77777777" w:rsidTr="00304A20">
        <w:trPr>
          <w:trHeight w:val="255"/>
        </w:trPr>
        <w:tc>
          <w:tcPr>
            <w:tcW w:w="1818" w:type="dxa"/>
            <w:tcBorders>
              <w:top w:val="nil"/>
              <w:left w:val="single" w:sz="4" w:space="0" w:color="auto"/>
              <w:bottom w:val="single" w:sz="4" w:space="0" w:color="auto"/>
              <w:right w:val="single" w:sz="4" w:space="0" w:color="auto"/>
            </w:tcBorders>
            <w:vAlign w:val="center"/>
            <w:hideMark/>
          </w:tcPr>
          <w:p w14:paraId="48CC5C76" w14:textId="26E7C0A1" w:rsidR="00304A20" w:rsidRPr="00304A20" w:rsidRDefault="00304A20" w:rsidP="00304A20">
            <w:pPr>
              <w:spacing w:after="0" w:line="240" w:lineRule="auto"/>
              <w:rPr>
                <w:sz w:val="20"/>
                <w:szCs w:val="20"/>
                <w:highlight w:val="yellow"/>
              </w:rPr>
            </w:pPr>
            <w:r>
              <w:rPr>
                <w:sz w:val="20"/>
                <w:szCs w:val="20"/>
              </w:rPr>
              <w:t>Қарағанды</w:t>
            </w:r>
          </w:p>
        </w:tc>
        <w:tc>
          <w:tcPr>
            <w:tcW w:w="765" w:type="dxa"/>
            <w:tcBorders>
              <w:top w:val="nil"/>
              <w:left w:val="nil"/>
              <w:bottom w:val="single" w:sz="4" w:space="0" w:color="auto"/>
              <w:right w:val="single" w:sz="4" w:space="0" w:color="auto"/>
            </w:tcBorders>
            <w:vAlign w:val="center"/>
            <w:hideMark/>
          </w:tcPr>
          <w:p w14:paraId="630402B7" w14:textId="2B7E597F" w:rsidR="00304A20" w:rsidRPr="00304A20" w:rsidRDefault="00304A20" w:rsidP="00304A20">
            <w:pPr>
              <w:spacing w:after="0" w:line="240" w:lineRule="auto"/>
              <w:jc w:val="center"/>
              <w:rPr>
                <w:sz w:val="20"/>
                <w:szCs w:val="20"/>
                <w:highlight w:val="yellow"/>
              </w:rPr>
            </w:pPr>
            <w:r w:rsidRPr="00304A20">
              <w:rPr>
                <w:sz w:val="20"/>
                <w:szCs w:val="20"/>
              </w:rPr>
              <w:t>856</w:t>
            </w:r>
          </w:p>
        </w:tc>
        <w:tc>
          <w:tcPr>
            <w:tcW w:w="675" w:type="dxa"/>
            <w:tcBorders>
              <w:top w:val="nil"/>
              <w:left w:val="nil"/>
              <w:bottom w:val="single" w:sz="4" w:space="0" w:color="auto"/>
              <w:right w:val="single" w:sz="4" w:space="0" w:color="auto"/>
            </w:tcBorders>
            <w:vAlign w:val="center"/>
            <w:hideMark/>
          </w:tcPr>
          <w:p w14:paraId="2BE91D3E" w14:textId="037DE45F" w:rsidR="00304A20" w:rsidRPr="00304A20" w:rsidRDefault="00304A20" w:rsidP="00304A20">
            <w:pPr>
              <w:spacing w:after="0" w:line="240" w:lineRule="auto"/>
              <w:jc w:val="center"/>
              <w:rPr>
                <w:sz w:val="20"/>
                <w:szCs w:val="20"/>
                <w:highlight w:val="yellow"/>
              </w:rPr>
            </w:pPr>
            <w:r w:rsidRPr="00304A20">
              <w:rPr>
                <w:sz w:val="20"/>
                <w:szCs w:val="20"/>
              </w:rPr>
              <w:t>975</w:t>
            </w:r>
          </w:p>
        </w:tc>
        <w:tc>
          <w:tcPr>
            <w:tcW w:w="853" w:type="dxa"/>
            <w:tcBorders>
              <w:top w:val="nil"/>
              <w:left w:val="nil"/>
              <w:bottom w:val="single" w:sz="4" w:space="0" w:color="auto"/>
              <w:right w:val="single" w:sz="4" w:space="0" w:color="auto"/>
            </w:tcBorders>
            <w:vAlign w:val="bottom"/>
          </w:tcPr>
          <w:p w14:paraId="2913A98B" w14:textId="3D7F3FA5" w:rsidR="00304A20" w:rsidRPr="00304A20" w:rsidRDefault="00304A20" w:rsidP="00304A20">
            <w:pPr>
              <w:spacing w:after="0" w:line="240" w:lineRule="auto"/>
              <w:jc w:val="center"/>
              <w:rPr>
                <w:sz w:val="20"/>
                <w:szCs w:val="20"/>
                <w:highlight w:val="yellow"/>
              </w:rPr>
            </w:pPr>
            <w:r w:rsidRPr="00304A20">
              <w:rPr>
                <w:sz w:val="20"/>
                <w:szCs w:val="20"/>
              </w:rPr>
              <w:t>+13,9%</w:t>
            </w:r>
          </w:p>
        </w:tc>
        <w:tc>
          <w:tcPr>
            <w:tcW w:w="656" w:type="dxa"/>
            <w:tcBorders>
              <w:top w:val="nil"/>
              <w:left w:val="nil"/>
              <w:bottom w:val="single" w:sz="4" w:space="0" w:color="auto"/>
              <w:right w:val="single" w:sz="4" w:space="0" w:color="auto"/>
            </w:tcBorders>
            <w:vAlign w:val="center"/>
            <w:hideMark/>
          </w:tcPr>
          <w:p w14:paraId="725C010D" w14:textId="46201310" w:rsidR="00304A20" w:rsidRPr="00304A20" w:rsidRDefault="00304A20" w:rsidP="00304A20">
            <w:pPr>
              <w:spacing w:after="0" w:line="240" w:lineRule="auto"/>
              <w:jc w:val="center"/>
              <w:rPr>
                <w:sz w:val="20"/>
                <w:szCs w:val="20"/>
                <w:highlight w:val="yellow"/>
              </w:rPr>
            </w:pPr>
            <w:r w:rsidRPr="00304A20">
              <w:rPr>
                <w:sz w:val="20"/>
                <w:szCs w:val="20"/>
              </w:rPr>
              <w:t>158</w:t>
            </w:r>
          </w:p>
        </w:tc>
        <w:tc>
          <w:tcPr>
            <w:tcW w:w="656" w:type="dxa"/>
            <w:tcBorders>
              <w:top w:val="nil"/>
              <w:left w:val="nil"/>
              <w:bottom w:val="single" w:sz="4" w:space="0" w:color="auto"/>
              <w:right w:val="single" w:sz="4" w:space="0" w:color="auto"/>
            </w:tcBorders>
            <w:vAlign w:val="center"/>
            <w:hideMark/>
          </w:tcPr>
          <w:p w14:paraId="4EA13B78" w14:textId="1CB2CCAE" w:rsidR="00304A20" w:rsidRPr="00304A20" w:rsidRDefault="00304A20" w:rsidP="00304A20">
            <w:pPr>
              <w:spacing w:after="0" w:line="240" w:lineRule="auto"/>
              <w:jc w:val="center"/>
              <w:rPr>
                <w:sz w:val="20"/>
                <w:szCs w:val="20"/>
                <w:highlight w:val="yellow"/>
              </w:rPr>
            </w:pPr>
            <w:r w:rsidRPr="00304A20">
              <w:rPr>
                <w:sz w:val="20"/>
                <w:szCs w:val="20"/>
              </w:rPr>
              <w:t>321</w:t>
            </w:r>
          </w:p>
        </w:tc>
        <w:tc>
          <w:tcPr>
            <w:tcW w:w="815" w:type="dxa"/>
            <w:tcBorders>
              <w:top w:val="nil"/>
              <w:left w:val="nil"/>
              <w:bottom w:val="single" w:sz="4" w:space="0" w:color="auto"/>
              <w:right w:val="single" w:sz="4" w:space="0" w:color="auto"/>
            </w:tcBorders>
            <w:vAlign w:val="bottom"/>
          </w:tcPr>
          <w:p w14:paraId="1A734C3A" w14:textId="78121AEC" w:rsidR="00304A20" w:rsidRPr="00304A20" w:rsidRDefault="00304A20" w:rsidP="00304A20">
            <w:pPr>
              <w:spacing w:after="0" w:line="240" w:lineRule="auto"/>
              <w:jc w:val="center"/>
              <w:rPr>
                <w:sz w:val="20"/>
                <w:szCs w:val="20"/>
                <w:highlight w:val="yellow"/>
              </w:rPr>
            </w:pPr>
            <w:r>
              <w:rPr>
                <w:sz w:val="20"/>
                <w:szCs w:val="20"/>
              </w:rPr>
              <w:t>+2 есе.</w:t>
            </w:r>
          </w:p>
        </w:tc>
        <w:tc>
          <w:tcPr>
            <w:tcW w:w="845" w:type="dxa"/>
            <w:tcBorders>
              <w:top w:val="nil"/>
              <w:left w:val="nil"/>
              <w:bottom w:val="single" w:sz="4" w:space="0" w:color="auto"/>
              <w:right w:val="single" w:sz="4" w:space="0" w:color="auto"/>
            </w:tcBorders>
            <w:vAlign w:val="center"/>
            <w:hideMark/>
          </w:tcPr>
          <w:p w14:paraId="54401A8C" w14:textId="33B99358" w:rsidR="00304A20" w:rsidRPr="00304A20" w:rsidRDefault="00304A20" w:rsidP="00304A20">
            <w:pPr>
              <w:spacing w:after="0" w:line="240" w:lineRule="auto"/>
              <w:jc w:val="center"/>
              <w:rPr>
                <w:sz w:val="20"/>
                <w:szCs w:val="20"/>
                <w:highlight w:val="yellow"/>
              </w:rPr>
            </w:pPr>
            <w:r w:rsidRPr="00304A20">
              <w:rPr>
                <w:sz w:val="20"/>
                <w:szCs w:val="20"/>
              </w:rPr>
              <w:t>8454</w:t>
            </w:r>
          </w:p>
        </w:tc>
        <w:tc>
          <w:tcPr>
            <w:tcW w:w="876" w:type="dxa"/>
            <w:tcBorders>
              <w:top w:val="nil"/>
              <w:left w:val="nil"/>
              <w:bottom w:val="single" w:sz="4" w:space="0" w:color="auto"/>
              <w:right w:val="single" w:sz="4" w:space="0" w:color="auto"/>
            </w:tcBorders>
            <w:vAlign w:val="center"/>
            <w:hideMark/>
          </w:tcPr>
          <w:p w14:paraId="3A473FA8" w14:textId="1D159CA8" w:rsidR="00304A20" w:rsidRPr="00304A20" w:rsidRDefault="00304A20" w:rsidP="00304A20">
            <w:pPr>
              <w:spacing w:after="0" w:line="240" w:lineRule="auto"/>
              <w:jc w:val="center"/>
              <w:rPr>
                <w:sz w:val="20"/>
                <w:szCs w:val="20"/>
                <w:highlight w:val="yellow"/>
              </w:rPr>
            </w:pPr>
            <w:r w:rsidRPr="00304A20">
              <w:rPr>
                <w:sz w:val="20"/>
                <w:szCs w:val="20"/>
              </w:rPr>
              <w:t>19538</w:t>
            </w:r>
          </w:p>
        </w:tc>
        <w:tc>
          <w:tcPr>
            <w:tcW w:w="830" w:type="dxa"/>
            <w:tcBorders>
              <w:top w:val="nil"/>
              <w:left w:val="nil"/>
              <w:bottom w:val="single" w:sz="4" w:space="0" w:color="auto"/>
              <w:right w:val="single" w:sz="4" w:space="0" w:color="auto"/>
            </w:tcBorders>
            <w:vAlign w:val="bottom"/>
          </w:tcPr>
          <w:p w14:paraId="5A61DEDB" w14:textId="482BC788" w:rsidR="00304A20" w:rsidRPr="00304A20" w:rsidRDefault="00304A20" w:rsidP="00304A20">
            <w:pPr>
              <w:spacing w:after="0" w:line="240" w:lineRule="auto"/>
              <w:jc w:val="center"/>
              <w:rPr>
                <w:sz w:val="20"/>
                <w:szCs w:val="20"/>
                <w:highlight w:val="yellow"/>
              </w:rPr>
            </w:pPr>
            <w:r>
              <w:rPr>
                <w:sz w:val="20"/>
                <w:szCs w:val="20"/>
              </w:rPr>
              <w:t>+2,3 есе.</w:t>
            </w:r>
          </w:p>
        </w:tc>
        <w:tc>
          <w:tcPr>
            <w:tcW w:w="766" w:type="dxa"/>
            <w:tcBorders>
              <w:top w:val="nil"/>
              <w:left w:val="nil"/>
              <w:bottom w:val="single" w:sz="4" w:space="0" w:color="auto"/>
              <w:right w:val="single" w:sz="4" w:space="0" w:color="auto"/>
            </w:tcBorders>
            <w:vAlign w:val="center"/>
            <w:hideMark/>
          </w:tcPr>
          <w:p w14:paraId="77AF54B1" w14:textId="5BC75E74" w:rsidR="00304A20" w:rsidRPr="00304A20" w:rsidRDefault="00304A20" w:rsidP="00304A20">
            <w:pPr>
              <w:spacing w:after="0" w:line="240" w:lineRule="auto"/>
              <w:jc w:val="center"/>
              <w:rPr>
                <w:sz w:val="20"/>
                <w:szCs w:val="20"/>
                <w:highlight w:val="yellow"/>
              </w:rPr>
            </w:pPr>
            <w:r w:rsidRPr="00304A20">
              <w:rPr>
                <w:sz w:val="20"/>
                <w:szCs w:val="20"/>
              </w:rPr>
              <w:t>698</w:t>
            </w:r>
          </w:p>
        </w:tc>
        <w:tc>
          <w:tcPr>
            <w:tcW w:w="766" w:type="dxa"/>
            <w:tcBorders>
              <w:top w:val="nil"/>
              <w:left w:val="nil"/>
              <w:bottom w:val="single" w:sz="4" w:space="0" w:color="auto"/>
              <w:right w:val="single" w:sz="4" w:space="0" w:color="auto"/>
            </w:tcBorders>
            <w:vAlign w:val="center"/>
            <w:hideMark/>
          </w:tcPr>
          <w:p w14:paraId="1C51020A" w14:textId="5393EF38" w:rsidR="00304A20" w:rsidRPr="00304A20" w:rsidRDefault="00304A20" w:rsidP="00304A20">
            <w:pPr>
              <w:spacing w:after="0" w:line="240" w:lineRule="auto"/>
              <w:jc w:val="center"/>
              <w:rPr>
                <w:sz w:val="20"/>
                <w:szCs w:val="20"/>
                <w:highlight w:val="yellow"/>
              </w:rPr>
            </w:pPr>
            <w:r w:rsidRPr="00304A20">
              <w:rPr>
                <w:sz w:val="20"/>
                <w:szCs w:val="20"/>
              </w:rPr>
              <w:t>654</w:t>
            </w:r>
          </w:p>
        </w:tc>
        <w:tc>
          <w:tcPr>
            <w:tcW w:w="736" w:type="dxa"/>
            <w:tcBorders>
              <w:top w:val="nil"/>
              <w:left w:val="nil"/>
              <w:bottom w:val="single" w:sz="4" w:space="0" w:color="auto"/>
              <w:right w:val="single" w:sz="4" w:space="0" w:color="auto"/>
            </w:tcBorders>
            <w:vAlign w:val="bottom"/>
          </w:tcPr>
          <w:p w14:paraId="6AC7F74C" w14:textId="3F57183B" w:rsidR="00304A20" w:rsidRPr="00304A20" w:rsidRDefault="00304A20" w:rsidP="00304A20">
            <w:pPr>
              <w:spacing w:after="0" w:line="240" w:lineRule="auto"/>
              <w:jc w:val="center"/>
              <w:rPr>
                <w:sz w:val="20"/>
                <w:szCs w:val="20"/>
                <w:highlight w:val="yellow"/>
              </w:rPr>
            </w:pPr>
            <w:r w:rsidRPr="00304A20">
              <w:rPr>
                <w:sz w:val="20"/>
                <w:szCs w:val="20"/>
              </w:rPr>
              <w:t>-6,3%</w:t>
            </w:r>
          </w:p>
        </w:tc>
      </w:tr>
      <w:tr w:rsidR="00304A20" w:rsidRPr="00304A20" w14:paraId="780E830E" w14:textId="77777777" w:rsidTr="00304A20">
        <w:trPr>
          <w:trHeight w:val="255"/>
        </w:trPr>
        <w:tc>
          <w:tcPr>
            <w:tcW w:w="1818" w:type="dxa"/>
            <w:tcBorders>
              <w:top w:val="nil"/>
              <w:left w:val="single" w:sz="4" w:space="0" w:color="auto"/>
              <w:bottom w:val="single" w:sz="4" w:space="0" w:color="auto"/>
              <w:right w:val="single" w:sz="4" w:space="0" w:color="auto"/>
            </w:tcBorders>
            <w:vAlign w:val="center"/>
            <w:hideMark/>
          </w:tcPr>
          <w:p w14:paraId="5027A523" w14:textId="57B92CF0" w:rsidR="00304A20" w:rsidRPr="00304A20" w:rsidRDefault="00304A20" w:rsidP="00304A20">
            <w:pPr>
              <w:spacing w:after="0" w:line="240" w:lineRule="auto"/>
              <w:rPr>
                <w:sz w:val="20"/>
                <w:szCs w:val="20"/>
                <w:highlight w:val="yellow"/>
              </w:rPr>
            </w:pPr>
            <w:r>
              <w:rPr>
                <w:sz w:val="20"/>
                <w:szCs w:val="20"/>
              </w:rPr>
              <w:t>Қостанай</w:t>
            </w:r>
          </w:p>
        </w:tc>
        <w:tc>
          <w:tcPr>
            <w:tcW w:w="765" w:type="dxa"/>
            <w:tcBorders>
              <w:top w:val="nil"/>
              <w:left w:val="nil"/>
              <w:bottom w:val="single" w:sz="4" w:space="0" w:color="auto"/>
              <w:right w:val="single" w:sz="4" w:space="0" w:color="auto"/>
            </w:tcBorders>
            <w:vAlign w:val="center"/>
            <w:hideMark/>
          </w:tcPr>
          <w:p w14:paraId="1BF71878" w14:textId="1A7AF28D" w:rsidR="00304A20" w:rsidRPr="00304A20" w:rsidRDefault="00304A20" w:rsidP="00304A20">
            <w:pPr>
              <w:spacing w:after="0" w:line="240" w:lineRule="auto"/>
              <w:jc w:val="center"/>
              <w:rPr>
                <w:sz w:val="20"/>
                <w:szCs w:val="20"/>
                <w:highlight w:val="yellow"/>
              </w:rPr>
            </w:pPr>
            <w:r w:rsidRPr="00304A20">
              <w:rPr>
                <w:sz w:val="20"/>
                <w:szCs w:val="20"/>
              </w:rPr>
              <w:t>1381</w:t>
            </w:r>
          </w:p>
        </w:tc>
        <w:tc>
          <w:tcPr>
            <w:tcW w:w="675" w:type="dxa"/>
            <w:tcBorders>
              <w:top w:val="nil"/>
              <w:left w:val="nil"/>
              <w:bottom w:val="single" w:sz="4" w:space="0" w:color="auto"/>
              <w:right w:val="single" w:sz="4" w:space="0" w:color="auto"/>
            </w:tcBorders>
            <w:vAlign w:val="center"/>
            <w:hideMark/>
          </w:tcPr>
          <w:p w14:paraId="71726485" w14:textId="1D20BC67" w:rsidR="00304A20" w:rsidRPr="00304A20" w:rsidRDefault="00304A20" w:rsidP="00304A20">
            <w:pPr>
              <w:spacing w:after="0" w:line="240" w:lineRule="auto"/>
              <w:jc w:val="center"/>
              <w:rPr>
                <w:sz w:val="20"/>
                <w:szCs w:val="20"/>
                <w:highlight w:val="yellow"/>
              </w:rPr>
            </w:pPr>
            <w:r w:rsidRPr="00304A20">
              <w:rPr>
                <w:sz w:val="20"/>
                <w:szCs w:val="20"/>
              </w:rPr>
              <w:t>1201</w:t>
            </w:r>
          </w:p>
        </w:tc>
        <w:tc>
          <w:tcPr>
            <w:tcW w:w="853" w:type="dxa"/>
            <w:tcBorders>
              <w:top w:val="nil"/>
              <w:left w:val="nil"/>
              <w:bottom w:val="single" w:sz="4" w:space="0" w:color="auto"/>
              <w:right w:val="single" w:sz="4" w:space="0" w:color="auto"/>
            </w:tcBorders>
            <w:vAlign w:val="bottom"/>
          </w:tcPr>
          <w:p w14:paraId="4C87339C" w14:textId="7200F5AF" w:rsidR="00304A20" w:rsidRPr="00304A20" w:rsidRDefault="00304A20" w:rsidP="00304A20">
            <w:pPr>
              <w:spacing w:after="0" w:line="240" w:lineRule="auto"/>
              <w:jc w:val="center"/>
              <w:rPr>
                <w:sz w:val="20"/>
                <w:szCs w:val="20"/>
                <w:highlight w:val="yellow"/>
              </w:rPr>
            </w:pPr>
            <w:r w:rsidRPr="00304A20">
              <w:rPr>
                <w:sz w:val="20"/>
                <w:szCs w:val="20"/>
              </w:rPr>
              <w:t>-13%</w:t>
            </w:r>
          </w:p>
        </w:tc>
        <w:tc>
          <w:tcPr>
            <w:tcW w:w="656" w:type="dxa"/>
            <w:tcBorders>
              <w:top w:val="nil"/>
              <w:left w:val="nil"/>
              <w:bottom w:val="single" w:sz="4" w:space="0" w:color="auto"/>
              <w:right w:val="single" w:sz="4" w:space="0" w:color="auto"/>
            </w:tcBorders>
            <w:vAlign w:val="center"/>
            <w:hideMark/>
          </w:tcPr>
          <w:p w14:paraId="79D3B3B9" w14:textId="4C2E854D" w:rsidR="00304A20" w:rsidRPr="00304A20" w:rsidRDefault="00304A20" w:rsidP="00304A20">
            <w:pPr>
              <w:spacing w:after="0" w:line="240" w:lineRule="auto"/>
              <w:jc w:val="center"/>
              <w:rPr>
                <w:sz w:val="20"/>
                <w:szCs w:val="20"/>
                <w:highlight w:val="yellow"/>
              </w:rPr>
            </w:pPr>
            <w:r w:rsidRPr="00304A20">
              <w:rPr>
                <w:sz w:val="20"/>
                <w:szCs w:val="20"/>
              </w:rPr>
              <w:t>358</w:t>
            </w:r>
          </w:p>
        </w:tc>
        <w:tc>
          <w:tcPr>
            <w:tcW w:w="656" w:type="dxa"/>
            <w:tcBorders>
              <w:top w:val="nil"/>
              <w:left w:val="nil"/>
              <w:bottom w:val="single" w:sz="4" w:space="0" w:color="auto"/>
              <w:right w:val="single" w:sz="4" w:space="0" w:color="auto"/>
            </w:tcBorders>
            <w:vAlign w:val="center"/>
            <w:hideMark/>
          </w:tcPr>
          <w:p w14:paraId="49A2A80F" w14:textId="748E4B73" w:rsidR="00304A20" w:rsidRPr="00304A20" w:rsidRDefault="00304A20" w:rsidP="00304A20">
            <w:pPr>
              <w:spacing w:after="0" w:line="240" w:lineRule="auto"/>
              <w:jc w:val="center"/>
              <w:rPr>
                <w:sz w:val="20"/>
                <w:szCs w:val="20"/>
                <w:highlight w:val="yellow"/>
              </w:rPr>
            </w:pPr>
            <w:r w:rsidRPr="00304A20">
              <w:rPr>
                <w:sz w:val="20"/>
                <w:szCs w:val="20"/>
              </w:rPr>
              <w:t>319</w:t>
            </w:r>
          </w:p>
        </w:tc>
        <w:tc>
          <w:tcPr>
            <w:tcW w:w="815" w:type="dxa"/>
            <w:tcBorders>
              <w:top w:val="nil"/>
              <w:left w:val="nil"/>
              <w:bottom w:val="single" w:sz="4" w:space="0" w:color="auto"/>
              <w:right w:val="single" w:sz="4" w:space="0" w:color="auto"/>
            </w:tcBorders>
            <w:vAlign w:val="bottom"/>
          </w:tcPr>
          <w:p w14:paraId="00161800" w14:textId="750283CB" w:rsidR="00304A20" w:rsidRPr="00304A20" w:rsidRDefault="00304A20" w:rsidP="00304A20">
            <w:pPr>
              <w:spacing w:after="0" w:line="240" w:lineRule="auto"/>
              <w:jc w:val="center"/>
              <w:rPr>
                <w:sz w:val="20"/>
                <w:szCs w:val="20"/>
                <w:highlight w:val="yellow"/>
              </w:rPr>
            </w:pPr>
            <w:r w:rsidRPr="00304A20">
              <w:rPr>
                <w:sz w:val="20"/>
                <w:szCs w:val="20"/>
              </w:rPr>
              <w:t>-10,9%</w:t>
            </w:r>
          </w:p>
        </w:tc>
        <w:tc>
          <w:tcPr>
            <w:tcW w:w="845" w:type="dxa"/>
            <w:tcBorders>
              <w:top w:val="nil"/>
              <w:left w:val="nil"/>
              <w:bottom w:val="single" w:sz="4" w:space="0" w:color="auto"/>
              <w:right w:val="single" w:sz="4" w:space="0" w:color="auto"/>
            </w:tcBorders>
            <w:vAlign w:val="center"/>
            <w:hideMark/>
          </w:tcPr>
          <w:p w14:paraId="6AA37597" w14:textId="5E3647E3" w:rsidR="00304A20" w:rsidRPr="00304A20" w:rsidRDefault="00304A20" w:rsidP="00304A20">
            <w:pPr>
              <w:spacing w:after="0" w:line="240" w:lineRule="auto"/>
              <w:jc w:val="center"/>
              <w:rPr>
                <w:sz w:val="20"/>
                <w:szCs w:val="20"/>
                <w:highlight w:val="yellow"/>
              </w:rPr>
            </w:pPr>
            <w:r w:rsidRPr="00304A20">
              <w:rPr>
                <w:sz w:val="20"/>
                <w:szCs w:val="20"/>
              </w:rPr>
              <w:t>20259</w:t>
            </w:r>
          </w:p>
        </w:tc>
        <w:tc>
          <w:tcPr>
            <w:tcW w:w="876" w:type="dxa"/>
            <w:tcBorders>
              <w:top w:val="nil"/>
              <w:left w:val="nil"/>
              <w:bottom w:val="single" w:sz="4" w:space="0" w:color="auto"/>
              <w:right w:val="single" w:sz="4" w:space="0" w:color="auto"/>
            </w:tcBorders>
            <w:vAlign w:val="center"/>
            <w:hideMark/>
          </w:tcPr>
          <w:p w14:paraId="1BE30789" w14:textId="783237EE" w:rsidR="00304A20" w:rsidRPr="00304A20" w:rsidRDefault="00304A20" w:rsidP="00304A20">
            <w:pPr>
              <w:spacing w:after="0" w:line="240" w:lineRule="auto"/>
              <w:jc w:val="center"/>
              <w:rPr>
                <w:sz w:val="20"/>
                <w:szCs w:val="20"/>
                <w:highlight w:val="yellow"/>
              </w:rPr>
            </w:pPr>
            <w:r w:rsidRPr="00304A20">
              <w:rPr>
                <w:sz w:val="20"/>
                <w:szCs w:val="20"/>
              </w:rPr>
              <w:t>17410</w:t>
            </w:r>
          </w:p>
        </w:tc>
        <w:tc>
          <w:tcPr>
            <w:tcW w:w="830" w:type="dxa"/>
            <w:tcBorders>
              <w:top w:val="nil"/>
              <w:left w:val="nil"/>
              <w:bottom w:val="single" w:sz="4" w:space="0" w:color="auto"/>
              <w:right w:val="single" w:sz="4" w:space="0" w:color="auto"/>
            </w:tcBorders>
            <w:vAlign w:val="bottom"/>
          </w:tcPr>
          <w:p w14:paraId="6FA4E689" w14:textId="2F718402" w:rsidR="00304A20" w:rsidRPr="00304A20" w:rsidRDefault="00304A20" w:rsidP="00304A20">
            <w:pPr>
              <w:spacing w:after="0" w:line="240" w:lineRule="auto"/>
              <w:jc w:val="center"/>
              <w:rPr>
                <w:sz w:val="20"/>
                <w:szCs w:val="20"/>
                <w:highlight w:val="yellow"/>
              </w:rPr>
            </w:pPr>
            <w:r w:rsidRPr="00304A20">
              <w:rPr>
                <w:sz w:val="20"/>
                <w:szCs w:val="20"/>
              </w:rPr>
              <w:t>-14,1%</w:t>
            </w:r>
          </w:p>
        </w:tc>
        <w:tc>
          <w:tcPr>
            <w:tcW w:w="766" w:type="dxa"/>
            <w:tcBorders>
              <w:top w:val="nil"/>
              <w:left w:val="nil"/>
              <w:bottom w:val="single" w:sz="4" w:space="0" w:color="auto"/>
              <w:right w:val="single" w:sz="4" w:space="0" w:color="auto"/>
            </w:tcBorders>
            <w:vAlign w:val="center"/>
            <w:hideMark/>
          </w:tcPr>
          <w:p w14:paraId="242D18D2" w14:textId="69AF860C" w:rsidR="00304A20" w:rsidRPr="00304A20" w:rsidRDefault="00304A20" w:rsidP="00304A20">
            <w:pPr>
              <w:spacing w:after="0" w:line="240" w:lineRule="auto"/>
              <w:jc w:val="center"/>
              <w:rPr>
                <w:sz w:val="20"/>
                <w:szCs w:val="20"/>
                <w:highlight w:val="yellow"/>
              </w:rPr>
            </w:pPr>
            <w:r w:rsidRPr="00304A20">
              <w:rPr>
                <w:sz w:val="20"/>
                <w:szCs w:val="20"/>
              </w:rPr>
              <w:t>1023</w:t>
            </w:r>
          </w:p>
        </w:tc>
        <w:tc>
          <w:tcPr>
            <w:tcW w:w="766" w:type="dxa"/>
            <w:tcBorders>
              <w:top w:val="nil"/>
              <w:left w:val="nil"/>
              <w:bottom w:val="single" w:sz="4" w:space="0" w:color="auto"/>
              <w:right w:val="single" w:sz="4" w:space="0" w:color="auto"/>
            </w:tcBorders>
            <w:vAlign w:val="center"/>
            <w:hideMark/>
          </w:tcPr>
          <w:p w14:paraId="711DFE49" w14:textId="2C57DA2F" w:rsidR="00304A20" w:rsidRPr="00304A20" w:rsidRDefault="00304A20" w:rsidP="00304A20">
            <w:pPr>
              <w:spacing w:after="0" w:line="240" w:lineRule="auto"/>
              <w:jc w:val="center"/>
              <w:rPr>
                <w:sz w:val="20"/>
                <w:szCs w:val="20"/>
                <w:highlight w:val="yellow"/>
              </w:rPr>
            </w:pPr>
            <w:r w:rsidRPr="00304A20">
              <w:rPr>
                <w:sz w:val="20"/>
                <w:szCs w:val="20"/>
              </w:rPr>
              <w:t>882</w:t>
            </w:r>
          </w:p>
        </w:tc>
        <w:tc>
          <w:tcPr>
            <w:tcW w:w="736" w:type="dxa"/>
            <w:tcBorders>
              <w:top w:val="nil"/>
              <w:left w:val="nil"/>
              <w:bottom w:val="single" w:sz="4" w:space="0" w:color="auto"/>
              <w:right w:val="single" w:sz="4" w:space="0" w:color="auto"/>
            </w:tcBorders>
            <w:vAlign w:val="bottom"/>
          </w:tcPr>
          <w:p w14:paraId="26B13A18" w14:textId="371CCCF7" w:rsidR="00304A20" w:rsidRPr="00304A20" w:rsidRDefault="00304A20" w:rsidP="00304A20">
            <w:pPr>
              <w:spacing w:after="0" w:line="240" w:lineRule="auto"/>
              <w:jc w:val="center"/>
              <w:rPr>
                <w:sz w:val="20"/>
                <w:szCs w:val="20"/>
                <w:highlight w:val="yellow"/>
              </w:rPr>
            </w:pPr>
            <w:r w:rsidRPr="00304A20">
              <w:rPr>
                <w:sz w:val="20"/>
                <w:szCs w:val="20"/>
              </w:rPr>
              <w:t>-13,8%</w:t>
            </w:r>
          </w:p>
        </w:tc>
      </w:tr>
      <w:tr w:rsidR="00304A20" w:rsidRPr="00304A20" w14:paraId="468475CA" w14:textId="77777777" w:rsidTr="00304A20">
        <w:trPr>
          <w:trHeight w:val="255"/>
        </w:trPr>
        <w:tc>
          <w:tcPr>
            <w:tcW w:w="1818" w:type="dxa"/>
            <w:tcBorders>
              <w:top w:val="nil"/>
              <w:left w:val="single" w:sz="4" w:space="0" w:color="auto"/>
              <w:bottom w:val="single" w:sz="4" w:space="0" w:color="auto"/>
              <w:right w:val="single" w:sz="4" w:space="0" w:color="auto"/>
            </w:tcBorders>
            <w:vAlign w:val="center"/>
            <w:hideMark/>
          </w:tcPr>
          <w:p w14:paraId="5FC6B635" w14:textId="27EE11D7" w:rsidR="00304A20" w:rsidRPr="00304A20" w:rsidRDefault="00304A20" w:rsidP="00304A20">
            <w:pPr>
              <w:spacing w:after="0" w:line="240" w:lineRule="auto"/>
              <w:rPr>
                <w:sz w:val="20"/>
                <w:szCs w:val="20"/>
                <w:highlight w:val="yellow"/>
              </w:rPr>
            </w:pPr>
            <w:r>
              <w:rPr>
                <w:sz w:val="20"/>
                <w:szCs w:val="20"/>
              </w:rPr>
              <w:t>Қызылорда</w:t>
            </w:r>
          </w:p>
        </w:tc>
        <w:tc>
          <w:tcPr>
            <w:tcW w:w="765" w:type="dxa"/>
            <w:tcBorders>
              <w:top w:val="nil"/>
              <w:left w:val="nil"/>
              <w:bottom w:val="single" w:sz="4" w:space="0" w:color="auto"/>
              <w:right w:val="single" w:sz="4" w:space="0" w:color="auto"/>
            </w:tcBorders>
            <w:vAlign w:val="center"/>
            <w:hideMark/>
          </w:tcPr>
          <w:p w14:paraId="6548EE7C" w14:textId="2062BAE9" w:rsidR="00304A20" w:rsidRPr="00304A20" w:rsidRDefault="00304A20" w:rsidP="00304A20">
            <w:pPr>
              <w:spacing w:after="0" w:line="240" w:lineRule="auto"/>
              <w:jc w:val="center"/>
              <w:rPr>
                <w:sz w:val="20"/>
                <w:szCs w:val="20"/>
                <w:highlight w:val="yellow"/>
              </w:rPr>
            </w:pPr>
            <w:r w:rsidRPr="00304A20">
              <w:rPr>
                <w:sz w:val="20"/>
                <w:szCs w:val="20"/>
              </w:rPr>
              <w:t>650</w:t>
            </w:r>
          </w:p>
        </w:tc>
        <w:tc>
          <w:tcPr>
            <w:tcW w:w="675" w:type="dxa"/>
            <w:tcBorders>
              <w:top w:val="nil"/>
              <w:left w:val="nil"/>
              <w:bottom w:val="single" w:sz="4" w:space="0" w:color="auto"/>
              <w:right w:val="single" w:sz="4" w:space="0" w:color="auto"/>
            </w:tcBorders>
            <w:vAlign w:val="center"/>
            <w:hideMark/>
          </w:tcPr>
          <w:p w14:paraId="39F20614" w14:textId="25B02F87" w:rsidR="00304A20" w:rsidRPr="00304A20" w:rsidRDefault="00304A20" w:rsidP="00304A20">
            <w:pPr>
              <w:spacing w:after="0" w:line="240" w:lineRule="auto"/>
              <w:jc w:val="center"/>
              <w:rPr>
                <w:sz w:val="20"/>
                <w:szCs w:val="20"/>
                <w:highlight w:val="yellow"/>
              </w:rPr>
            </w:pPr>
            <w:r w:rsidRPr="00304A20">
              <w:rPr>
                <w:sz w:val="20"/>
                <w:szCs w:val="20"/>
              </w:rPr>
              <w:t>775</w:t>
            </w:r>
          </w:p>
        </w:tc>
        <w:tc>
          <w:tcPr>
            <w:tcW w:w="853" w:type="dxa"/>
            <w:tcBorders>
              <w:top w:val="nil"/>
              <w:left w:val="nil"/>
              <w:bottom w:val="single" w:sz="4" w:space="0" w:color="auto"/>
              <w:right w:val="single" w:sz="4" w:space="0" w:color="auto"/>
            </w:tcBorders>
            <w:vAlign w:val="bottom"/>
          </w:tcPr>
          <w:p w14:paraId="14E010D9" w14:textId="179518E9" w:rsidR="00304A20" w:rsidRPr="00304A20" w:rsidRDefault="00304A20" w:rsidP="00304A20">
            <w:pPr>
              <w:spacing w:after="0" w:line="240" w:lineRule="auto"/>
              <w:jc w:val="center"/>
              <w:rPr>
                <w:sz w:val="20"/>
                <w:szCs w:val="20"/>
                <w:highlight w:val="yellow"/>
              </w:rPr>
            </w:pPr>
            <w:r w:rsidRPr="00304A20">
              <w:rPr>
                <w:sz w:val="20"/>
                <w:szCs w:val="20"/>
              </w:rPr>
              <w:t>+19,2%</w:t>
            </w:r>
          </w:p>
        </w:tc>
        <w:tc>
          <w:tcPr>
            <w:tcW w:w="656" w:type="dxa"/>
            <w:tcBorders>
              <w:top w:val="nil"/>
              <w:left w:val="nil"/>
              <w:bottom w:val="single" w:sz="4" w:space="0" w:color="auto"/>
              <w:right w:val="single" w:sz="4" w:space="0" w:color="auto"/>
            </w:tcBorders>
            <w:vAlign w:val="center"/>
            <w:hideMark/>
          </w:tcPr>
          <w:p w14:paraId="72F317AA" w14:textId="0BB673A5" w:rsidR="00304A20" w:rsidRPr="00304A20" w:rsidRDefault="00304A20" w:rsidP="00304A20">
            <w:pPr>
              <w:spacing w:after="0" w:line="240" w:lineRule="auto"/>
              <w:jc w:val="center"/>
              <w:rPr>
                <w:sz w:val="20"/>
                <w:szCs w:val="20"/>
                <w:highlight w:val="yellow"/>
              </w:rPr>
            </w:pPr>
            <w:r w:rsidRPr="00304A20">
              <w:rPr>
                <w:sz w:val="20"/>
                <w:szCs w:val="20"/>
              </w:rPr>
              <w:t>254</w:t>
            </w:r>
          </w:p>
        </w:tc>
        <w:tc>
          <w:tcPr>
            <w:tcW w:w="656" w:type="dxa"/>
            <w:tcBorders>
              <w:top w:val="nil"/>
              <w:left w:val="nil"/>
              <w:bottom w:val="single" w:sz="4" w:space="0" w:color="auto"/>
              <w:right w:val="single" w:sz="4" w:space="0" w:color="auto"/>
            </w:tcBorders>
            <w:vAlign w:val="center"/>
            <w:hideMark/>
          </w:tcPr>
          <w:p w14:paraId="72DFD5DB" w14:textId="378C443C" w:rsidR="00304A20" w:rsidRPr="00304A20" w:rsidRDefault="00304A20" w:rsidP="00304A20">
            <w:pPr>
              <w:spacing w:after="0" w:line="240" w:lineRule="auto"/>
              <w:jc w:val="center"/>
              <w:rPr>
                <w:sz w:val="20"/>
                <w:szCs w:val="20"/>
                <w:highlight w:val="yellow"/>
              </w:rPr>
            </w:pPr>
            <w:r w:rsidRPr="00304A20">
              <w:rPr>
                <w:sz w:val="20"/>
                <w:szCs w:val="20"/>
              </w:rPr>
              <w:t>281</w:t>
            </w:r>
          </w:p>
        </w:tc>
        <w:tc>
          <w:tcPr>
            <w:tcW w:w="815" w:type="dxa"/>
            <w:tcBorders>
              <w:top w:val="nil"/>
              <w:left w:val="nil"/>
              <w:bottom w:val="single" w:sz="4" w:space="0" w:color="auto"/>
              <w:right w:val="single" w:sz="4" w:space="0" w:color="auto"/>
            </w:tcBorders>
            <w:vAlign w:val="bottom"/>
          </w:tcPr>
          <w:p w14:paraId="101C3191" w14:textId="15B5D083" w:rsidR="00304A20" w:rsidRPr="00304A20" w:rsidRDefault="00304A20" w:rsidP="00304A20">
            <w:pPr>
              <w:spacing w:after="0" w:line="240" w:lineRule="auto"/>
              <w:jc w:val="center"/>
              <w:rPr>
                <w:sz w:val="20"/>
                <w:szCs w:val="20"/>
                <w:highlight w:val="yellow"/>
              </w:rPr>
            </w:pPr>
            <w:r w:rsidRPr="00304A20">
              <w:rPr>
                <w:sz w:val="20"/>
                <w:szCs w:val="20"/>
              </w:rPr>
              <w:t>+10,6%</w:t>
            </w:r>
          </w:p>
        </w:tc>
        <w:tc>
          <w:tcPr>
            <w:tcW w:w="845" w:type="dxa"/>
            <w:tcBorders>
              <w:top w:val="nil"/>
              <w:left w:val="nil"/>
              <w:bottom w:val="single" w:sz="4" w:space="0" w:color="auto"/>
              <w:right w:val="single" w:sz="4" w:space="0" w:color="auto"/>
            </w:tcBorders>
            <w:vAlign w:val="center"/>
            <w:hideMark/>
          </w:tcPr>
          <w:p w14:paraId="24A636A8" w14:textId="3B5D3096" w:rsidR="00304A20" w:rsidRPr="00304A20" w:rsidRDefault="00304A20" w:rsidP="00304A20">
            <w:pPr>
              <w:spacing w:after="0" w:line="240" w:lineRule="auto"/>
              <w:jc w:val="center"/>
              <w:rPr>
                <w:sz w:val="20"/>
                <w:szCs w:val="20"/>
                <w:highlight w:val="yellow"/>
              </w:rPr>
            </w:pPr>
            <w:r w:rsidRPr="00304A20">
              <w:rPr>
                <w:sz w:val="20"/>
                <w:szCs w:val="20"/>
              </w:rPr>
              <w:t>12504</w:t>
            </w:r>
          </w:p>
        </w:tc>
        <w:tc>
          <w:tcPr>
            <w:tcW w:w="876" w:type="dxa"/>
            <w:tcBorders>
              <w:top w:val="nil"/>
              <w:left w:val="nil"/>
              <w:bottom w:val="single" w:sz="4" w:space="0" w:color="auto"/>
              <w:right w:val="single" w:sz="4" w:space="0" w:color="auto"/>
            </w:tcBorders>
            <w:vAlign w:val="center"/>
            <w:hideMark/>
          </w:tcPr>
          <w:p w14:paraId="178BA09A" w14:textId="6D274C61" w:rsidR="00304A20" w:rsidRPr="00304A20" w:rsidRDefault="00304A20" w:rsidP="00304A20">
            <w:pPr>
              <w:spacing w:after="0" w:line="240" w:lineRule="auto"/>
              <w:jc w:val="center"/>
              <w:rPr>
                <w:sz w:val="20"/>
                <w:szCs w:val="20"/>
                <w:highlight w:val="yellow"/>
              </w:rPr>
            </w:pPr>
            <w:r w:rsidRPr="00304A20">
              <w:rPr>
                <w:sz w:val="20"/>
                <w:szCs w:val="20"/>
              </w:rPr>
              <w:t>16539</w:t>
            </w:r>
          </w:p>
        </w:tc>
        <w:tc>
          <w:tcPr>
            <w:tcW w:w="830" w:type="dxa"/>
            <w:tcBorders>
              <w:top w:val="nil"/>
              <w:left w:val="nil"/>
              <w:bottom w:val="single" w:sz="4" w:space="0" w:color="auto"/>
              <w:right w:val="single" w:sz="4" w:space="0" w:color="auto"/>
            </w:tcBorders>
            <w:vAlign w:val="bottom"/>
          </w:tcPr>
          <w:p w14:paraId="629CF80E" w14:textId="708BB576" w:rsidR="00304A20" w:rsidRPr="00304A20" w:rsidRDefault="00304A20" w:rsidP="00304A20">
            <w:pPr>
              <w:spacing w:after="0" w:line="240" w:lineRule="auto"/>
              <w:jc w:val="center"/>
              <w:rPr>
                <w:sz w:val="20"/>
                <w:szCs w:val="20"/>
                <w:highlight w:val="yellow"/>
              </w:rPr>
            </w:pPr>
            <w:r w:rsidRPr="00304A20">
              <w:rPr>
                <w:sz w:val="20"/>
                <w:szCs w:val="20"/>
              </w:rPr>
              <w:t>+32,3%</w:t>
            </w:r>
          </w:p>
        </w:tc>
        <w:tc>
          <w:tcPr>
            <w:tcW w:w="766" w:type="dxa"/>
            <w:tcBorders>
              <w:top w:val="nil"/>
              <w:left w:val="nil"/>
              <w:bottom w:val="single" w:sz="4" w:space="0" w:color="auto"/>
              <w:right w:val="single" w:sz="4" w:space="0" w:color="auto"/>
            </w:tcBorders>
            <w:vAlign w:val="center"/>
            <w:hideMark/>
          </w:tcPr>
          <w:p w14:paraId="3AE50F32" w14:textId="0F256403" w:rsidR="00304A20" w:rsidRPr="00304A20" w:rsidRDefault="00304A20" w:rsidP="00304A20">
            <w:pPr>
              <w:spacing w:after="0" w:line="240" w:lineRule="auto"/>
              <w:jc w:val="center"/>
              <w:rPr>
                <w:sz w:val="20"/>
                <w:szCs w:val="20"/>
                <w:highlight w:val="yellow"/>
              </w:rPr>
            </w:pPr>
            <w:r w:rsidRPr="00304A20">
              <w:rPr>
                <w:sz w:val="20"/>
                <w:szCs w:val="20"/>
              </w:rPr>
              <w:t>396</w:t>
            </w:r>
          </w:p>
        </w:tc>
        <w:tc>
          <w:tcPr>
            <w:tcW w:w="766" w:type="dxa"/>
            <w:tcBorders>
              <w:top w:val="nil"/>
              <w:left w:val="nil"/>
              <w:bottom w:val="single" w:sz="4" w:space="0" w:color="auto"/>
              <w:right w:val="single" w:sz="4" w:space="0" w:color="auto"/>
            </w:tcBorders>
            <w:vAlign w:val="center"/>
            <w:hideMark/>
          </w:tcPr>
          <w:p w14:paraId="0084D067" w14:textId="7FBF6732" w:rsidR="00304A20" w:rsidRPr="00304A20" w:rsidRDefault="00304A20" w:rsidP="00304A20">
            <w:pPr>
              <w:spacing w:after="0" w:line="240" w:lineRule="auto"/>
              <w:jc w:val="center"/>
              <w:rPr>
                <w:sz w:val="20"/>
                <w:szCs w:val="20"/>
                <w:highlight w:val="yellow"/>
              </w:rPr>
            </w:pPr>
            <w:r w:rsidRPr="00304A20">
              <w:rPr>
                <w:sz w:val="20"/>
                <w:szCs w:val="20"/>
              </w:rPr>
              <w:t>494</w:t>
            </w:r>
          </w:p>
        </w:tc>
        <w:tc>
          <w:tcPr>
            <w:tcW w:w="736" w:type="dxa"/>
            <w:tcBorders>
              <w:top w:val="nil"/>
              <w:left w:val="nil"/>
              <w:bottom w:val="single" w:sz="4" w:space="0" w:color="auto"/>
              <w:right w:val="single" w:sz="4" w:space="0" w:color="auto"/>
            </w:tcBorders>
            <w:vAlign w:val="bottom"/>
          </w:tcPr>
          <w:p w14:paraId="023BADBA" w14:textId="7031FCBA" w:rsidR="00304A20" w:rsidRPr="00304A20" w:rsidRDefault="00304A20" w:rsidP="00304A20">
            <w:pPr>
              <w:spacing w:after="0" w:line="240" w:lineRule="auto"/>
              <w:jc w:val="center"/>
              <w:rPr>
                <w:sz w:val="20"/>
                <w:szCs w:val="20"/>
                <w:highlight w:val="yellow"/>
              </w:rPr>
            </w:pPr>
            <w:r w:rsidRPr="00304A20">
              <w:rPr>
                <w:sz w:val="20"/>
                <w:szCs w:val="20"/>
              </w:rPr>
              <w:t>24,7%</w:t>
            </w:r>
          </w:p>
        </w:tc>
      </w:tr>
      <w:tr w:rsidR="00304A20" w:rsidRPr="00304A20" w14:paraId="7F7D4FC9" w14:textId="77777777" w:rsidTr="00304A20">
        <w:trPr>
          <w:trHeight w:val="255"/>
        </w:trPr>
        <w:tc>
          <w:tcPr>
            <w:tcW w:w="1818" w:type="dxa"/>
            <w:tcBorders>
              <w:top w:val="nil"/>
              <w:left w:val="single" w:sz="4" w:space="0" w:color="auto"/>
              <w:bottom w:val="single" w:sz="4" w:space="0" w:color="auto"/>
              <w:right w:val="single" w:sz="4" w:space="0" w:color="auto"/>
            </w:tcBorders>
            <w:vAlign w:val="center"/>
            <w:hideMark/>
          </w:tcPr>
          <w:p w14:paraId="62A794B7" w14:textId="763E1F34" w:rsidR="00304A20" w:rsidRPr="00304A20" w:rsidRDefault="00304A20" w:rsidP="00304A20">
            <w:pPr>
              <w:spacing w:after="0" w:line="240" w:lineRule="auto"/>
              <w:rPr>
                <w:sz w:val="20"/>
                <w:szCs w:val="20"/>
                <w:highlight w:val="yellow"/>
              </w:rPr>
            </w:pPr>
            <w:r>
              <w:rPr>
                <w:sz w:val="20"/>
                <w:szCs w:val="20"/>
              </w:rPr>
              <w:t>Маңғыстау</w:t>
            </w:r>
          </w:p>
        </w:tc>
        <w:tc>
          <w:tcPr>
            <w:tcW w:w="765" w:type="dxa"/>
            <w:tcBorders>
              <w:top w:val="nil"/>
              <w:left w:val="nil"/>
              <w:bottom w:val="single" w:sz="4" w:space="0" w:color="auto"/>
              <w:right w:val="single" w:sz="4" w:space="0" w:color="auto"/>
            </w:tcBorders>
            <w:vAlign w:val="center"/>
            <w:hideMark/>
          </w:tcPr>
          <w:p w14:paraId="52012944" w14:textId="07D39172" w:rsidR="00304A20" w:rsidRPr="00304A20" w:rsidRDefault="00304A20" w:rsidP="00304A20">
            <w:pPr>
              <w:spacing w:after="0" w:line="240" w:lineRule="auto"/>
              <w:jc w:val="center"/>
              <w:rPr>
                <w:sz w:val="20"/>
                <w:szCs w:val="20"/>
                <w:highlight w:val="yellow"/>
              </w:rPr>
            </w:pPr>
            <w:r w:rsidRPr="00304A20">
              <w:rPr>
                <w:sz w:val="20"/>
                <w:szCs w:val="20"/>
              </w:rPr>
              <w:t>380</w:t>
            </w:r>
          </w:p>
        </w:tc>
        <w:tc>
          <w:tcPr>
            <w:tcW w:w="675" w:type="dxa"/>
            <w:tcBorders>
              <w:top w:val="nil"/>
              <w:left w:val="nil"/>
              <w:bottom w:val="single" w:sz="4" w:space="0" w:color="auto"/>
              <w:right w:val="single" w:sz="4" w:space="0" w:color="auto"/>
            </w:tcBorders>
            <w:vAlign w:val="center"/>
            <w:hideMark/>
          </w:tcPr>
          <w:p w14:paraId="1198E80D" w14:textId="66D79DA1" w:rsidR="00304A20" w:rsidRPr="00304A20" w:rsidRDefault="00304A20" w:rsidP="00304A20">
            <w:pPr>
              <w:spacing w:after="0" w:line="240" w:lineRule="auto"/>
              <w:jc w:val="center"/>
              <w:rPr>
                <w:sz w:val="20"/>
                <w:szCs w:val="20"/>
                <w:highlight w:val="yellow"/>
              </w:rPr>
            </w:pPr>
            <w:r w:rsidRPr="00304A20">
              <w:rPr>
                <w:sz w:val="20"/>
                <w:szCs w:val="20"/>
              </w:rPr>
              <w:t>400</w:t>
            </w:r>
          </w:p>
        </w:tc>
        <w:tc>
          <w:tcPr>
            <w:tcW w:w="853" w:type="dxa"/>
            <w:tcBorders>
              <w:top w:val="nil"/>
              <w:left w:val="nil"/>
              <w:bottom w:val="single" w:sz="4" w:space="0" w:color="auto"/>
              <w:right w:val="single" w:sz="4" w:space="0" w:color="auto"/>
            </w:tcBorders>
            <w:vAlign w:val="bottom"/>
          </w:tcPr>
          <w:p w14:paraId="320B061A" w14:textId="066458DB" w:rsidR="00304A20" w:rsidRPr="00304A20" w:rsidRDefault="00304A20" w:rsidP="00304A20">
            <w:pPr>
              <w:spacing w:after="0" w:line="240" w:lineRule="auto"/>
              <w:jc w:val="center"/>
              <w:rPr>
                <w:sz w:val="20"/>
                <w:szCs w:val="20"/>
                <w:highlight w:val="yellow"/>
              </w:rPr>
            </w:pPr>
            <w:r w:rsidRPr="00304A20">
              <w:rPr>
                <w:sz w:val="20"/>
                <w:szCs w:val="20"/>
              </w:rPr>
              <w:t>+5,3%</w:t>
            </w:r>
          </w:p>
        </w:tc>
        <w:tc>
          <w:tcPr>
            <w:tcW w:w="656" w:type="dxa"/>
            <w:tcBorders>
              <w:top w:val="nil"/>
              <w:left w:val="nil"/>
              <w:bottom w:val="single" w:sz="4" w:space="0" w:color="auto"/>
              <w:right w:val="single" w:sz="4" w:space="0" w:color="auto"/>
            </w:tcBorders>
            <w:vAlign w:val="center"/>
            <w:hideMark/>
          </w:tcPr>
          <w:p w14:paraId="6BF5E2F1" w14:textId="7C84260B" w:rsidR="00304A20" w:rsidRPr="00304A20" w:rsidRDefault="00304A20" w:rsidP="00304A20">
            <w:pPr>
              <w:spacing w:after="0" w:line="240" w:lineRule="auto"/>
              <w:jc w:val="center"/>
              <w:rPr>
                <w:sz w:val="20"/>
                <w:szCs w:val="20"/>
                <w:highlight w:val="yellow"/>
              </w:rPr>
            </w:pPr>
            <w:r w:rsidRPr="00304A20">
              <w:rPr>
                <w:sz w:val="20"/>
                <w:szCs w:val="20"/>
              </w:rPr>
              <w:t>132</w:t>
            </w:r>
          </w:p>
        </w:tc>
        <w:tc>
          <w:tcPr>
            <w:tcW w:w="656" w:type="dxa"/>
            <w:tcBorders>
              <w:top w:val="nil"/>
              <w:left w:val="nil"/>
              <w:bottom w:val="single" w:sz="4" w:space="0" w:color="auto"/>
              <w:right w:val="single" w:sz="4" w:space="0" w:color="auto"/>
            </w:tcBorders>
            <w:vAlign w:val="center"/>
            <w:hideMark/>
          </w:tcPr>
          <w:p w14:paraId="53102D0A" w14:textId="4A02D877" w:rsidR="00304A20" w:rsidRPr="00304A20" w:rsidRDefault="00304A20" w:rsidP="00304A20">
            <w:pPr>
              <w:spacing w:after="0" w:line="240" w:lineRule="auto"/>
              <w:jc w:val="center"/>
              <w:rPr>
                <w:sz w:val="20"/>
                <w:szCs w:val="20"/>
                <w:highlight w:val="yellow"/>
              </w:rPr>
            </w:pPr>
            <w:r w:rsidRPr="00304A20">
              <w:rPr>
                <w:sz w:val="20"/>
                <w:szCs w:val="20"/>
              </w:rPr>
              <w:t>160</w:t>
            </w:r>
          </w:p>
        </w:tc>
        <w:tc>
          <w:tcPr>
            <w:tcW w:w="815" w:type="dxa"/>
            <w:tcBorders>
              <w:top w:val="nil"/>
              <w:left w:val="nil"/>
              <w:bottom w:val="single" w:sz="4" w:space="0" w:color="auto"/>
              <w:right w:val="single" w:sz="4" w:space="0" w:color="auto"/>
            </w:tcBorders>
            <w:vAlign w:val="bottom"/>
          </w:tcPr>
          <w:p w14:paraId="2E9CAB48" w14:textId="5EFA0532" w:rsidR="00304A20" w:rsidRPr="00304A20" w:rsidRDefault="00304A20" w:rsidP="00304A20">
            <w:pPr>
              <w:spacing w:after="0" w:line="240" w:lineRule="auto"/>
              <w:jc w:val="center"/>
              <w:rPr>
                <w:sz w:val="20"/>
                <w:szCs w:val="20"/>
                <w:highlight w:val="yellow"/>
              </w:rPr>
            </w:pPr>
            <w:r w:rsidRPr="00304A20">
              <w:rPr>
                <w:sz w:val="20"/>
                <w:szCs w:val="20"/>
              </w:rPr>
              <w:t>+21,2%</w:t>
            </w:r>
          </w:p>
        </w:tc>
        <w:tc>
          <w:tcPr>
            <w:tcW w:w="845" w:type="dxa"/>
            <w:tcBorders>
              <w:top w:val="nil"/>
              <w:left w:val="nil"/>
              <w:bottom w:val="single" w:sz="4" w:space="0" w:color="auto"/>
              <w:right w:val="single" w:sz="4" w:space="0" w:color="auto"/>
            </w:tcBorders>
            <w:vAlign w:val="center"/>
            <w:hideMark/>
          </w:tcPr>
          <w:p w14:paraId="4B63AA0B" w14:textId="5AEFCC7B" w:rsidR="00304A20" w:rsidRPr="00304A20" w:rsidRDefault="00304A20" w:rsidP="00304A20">
            <w:pPr>
              <w:spacing w:after="0" w:line="240" w:lineRule="auto"/>
              <w:jc w:val="center"/>
              <w:rPr>
                <w:sz w:val="20"/>
                <w:szCs w:val="20"/>
                <w:highlight w:val="yellow"/>
              </w:rPr>
            </w:pPr>
            <w:r w:rsidRPr="00304A20">
              <w:rPr>
                <w:sz w:val="20"/>
                <w:szCs w:val="20"/>
              </w:rPr>
              <w:t>1299</w:t>
            </w:r>
          </w:p>
        </w:tc>
        <w:tc>
          <w:tcPr>
            <w:tcW w:w="876" w:type="dxa"/>
            <w:tcBorders>
              <w:top w:val="nil"/>
              <w:left w:val="nil"/>
              <w:bottom w:val="single" w:sz="4" w:space="0" w:color="auto"/>
              <w:right w:val="single" w:sz="4" w:space="0" w:color="auto"/>
            </w:tcBorders>
            <w:vAlign w:val="center"/>
            <w:hideMark/>
          </w:tcPr>
          <w:p w14:paraId="497F4D60" w14:textId="3F6FEA93" w:rsidR="00304A20" w:rsidRPr="00304A20" w:rsidRDefault="00304A20" w:rsidP="00304A20">
            <w:pPr>
              <w:spacing w:after="0" w:line="240" w:lineRule="auto"/>
              <w:jc w:val="center"/>
              <w:rPr>
                <w:sz w:val="20"/>
                <w:szCs w:val="20"/>
                <w:highlight w:val="yellow"/>
              </w:rPr>
            </w:pPr>
            <w:r w:rsidRPr="00304A20">
              <w:rPr>
                <w:sz w:val="20"/>
                <w:szCs w:val="20"/>
              </w:rPr>
              <w:t>1579</w:t>
            </w:r>
          </w:p>
        </w:tc>
        <w:tc>
          <w:tcPr>
            <w:tcW w:w="830" w:type="dxa"/>
            <w:tcBorders>
              <w:top w:val="nil"/>
              <w:left w:val="nil"/>
              <w:bottom w:val="single" w:sz="4" w:space="0" w:color="auto"/>
              <w:right w:val="single" w:sz="4" w:space="0" w:color="auto"/>
            </w:tcBorders>
            <w:vAlign w:val="bottom"/>
          </w:tcPr>
          <w:p w14:paraId="33C82C80" w14:textId="281C1AF5" w:rsidR="00304A20" w:rsidRPr="00304A20" w:rsidRDefault="00304A20" w:rsidP="00304A20">
            <w:pPr>
              <w:spacing w:after="0" w:line="240" w:lineRule="auto"/>
              <w:jc w:val="center"/>
              <w:rPr>
                <w:sz w:val="20"/>
                <w:szCs w:val="20"/>
                <w:highlight w:val="yellow"/>
              </w:rPr>
            </w:pPr>
            <w:r w:rsidRPr="00304A20">
              <w:rPr>
                <w:sz w:val="20"/>
                <w:szCs w:val="20"/>
              </w:rPr>
              <w:t>+21,6%</w:t>
            </w:r>
          </w:p>
        </w:tc>
        <w:tc>
          <w:tcPr>
            <w:tcW w:w="766" w:type="dxa"/>
            <w:tcBorders>
              <w:top w:val="nil"/>
              <w:left w:val="nil"/>
              <w:bottom w:val="single" w:sz="4" w:space="0" w:color="auto"/>
              <w:right w:val="single" w:sz="4" w:space="0" w:color="auto"/>
            </w:tcBorders>
            <w:vAlign w:val="center"/>
            <w:hideMark/>
          </w:tcPr>
          <w:p w14:paraId="215FEF10" w14:textId="778F4FA4" w:rsidR="00304A20" w:rsidRPr="00304A20" w:rsidRDefault="00304A20" w:rsidP="00304A20">
            <w:pPr>
              <w:spacing w:after="0" w:line="240" w:lineRule="auto"/>
              <w:jc w:val="center"/>
              <w:rPr>
                <w:sz w:val="20"/>
                <w:szCs w:val="20"/>
                <w:highlight w:val="yellow"/>
              </w:rPr>
            </w:pPr>
            <w:r w:rsidRPr="00304A20">
              <w:rPr>
                <w:sz w:val="20"/>
                <w:szCs w:val="20"/>
              </w:rPr>
              <w:t>248</w:t>
            </w:r>
          </w:p>
        </w:tc>
        <w:tc>
          <w:tcPr>
            <w:tcW w:w="766" w:type="dxa"/>
            <w:tcBorders>
              <w:top w:val="nil"/>
              <w:left w:val="nil"/>
              <w:bottom w:val="single" w:sz="4" w:space="0" w:color="auto"/>
              <w:right w:val="single" w:sz="4" w:space="0" w:color="auto"/>
            </w:tcBorders>
            <w:vAlign w:val="center"/>
            <w:hideMark/>
          </w:tcPr>
          <w:p w14:paraId="7862F401" w14:textId="2A4A2F18" w:rsidR="00304A20" w:rsidRPr="00304A20" w:rsidRDefault="00304A20" w:rsidP="00304A20">
            <w:pPr>
              <w:spacing w:after="0" w:line="240" w:lineRule="auto"/>
              <w:jc w:val="center"/>
              <w:rPr>
                <w:sz w:val="20"/>
                <w:szCs w:val="20"/>
                <w:highlight w:val="yellow"/>
              </w:rPr>
            </w:pPr>
            <w:r w:rsidRPr="00304A20">
              <w:rPr>
                <w:sz w:val="20"/>
                <w:szCs w:val="20"/>
              </w:rPr>
              <w:t>240</w:t>
            </w:r>
          </w:p>
        </w:tc>
        <w:tc>
          <w:tcPr>
            <w:tcW w:w="736" w:type="dxa"/>
            <w:tcBorders>
              <w:top w:val="nil"/>
              <w:left w:val="nil"/>
              <w:bottom w:val="single" w:sz="4" w:space="0" w:color="auto"/>
              <w:right w:val="single" w:sz="4" w:space="0" w:color="auto"/>
            </w:tcBorders>
            <w:vAlign w:val="bottom"/>
          </w:tcPr>
          <w:p w14:paraId="0737B73D" w14:textId="67BAD5FF" w:rsidR="00304A20" w:rsidRPr="00304A20" w:rsidRDefault="00304A20" w:rsidP="00304A20">
            <w:pPr>
              <w:spacing w:after="0" w:line="240" w:lineRule="auto"/>
              <w:jc w:val="center"/>
              <w:rPr>
                <w:sz w:val="20"/>
                <w:szCs w:val="20"/>
                <w:highlight w:val="yellow"/>
              </w:rPr>
            </w:pPr>
            <w:r w:rsidRPr="00304A20">
              <w:rPr>
                <w:sz w:val="20"/>
                <w:szCs w:val="20"/>
              </w:rPr>
              <w:t>-3,2%</w:t>
            </w:r>
          </w:p>
        </w:tc>
      </w:tr>
      <w:tr w:rsidR="00304A20" w:rsidRPr="00304A20" w14:paraId="6EF43242" w14:textId="77777777" w:rsidTr="00304A20">
        <w:trPr>
          <w:trHeight w:val="255"/>
        </w:trPr>
        <w:tc>
          <w:tcPr>
            <w:tcW w:w="1818" w:type="dxa"/>
            <w:tcBorders>
              <w:top w:val="nil"/>
              <w:left w:val="single" w:sz="4" w:space="0" w:color="auto"/>
              <w:bottom w:val="single" w:sz="4" w:space="0" w:color="auto"/>
              <w:right w:val="single" w:sz="4" w:space="0" w:color="auto"/>
            </w:tcBorders>
            <w:vAlign w:val="center"/>
            <w:hideMark/>
          </w:tcPr>
          <w:p w14:paraId="056ACDCE" w14:textId="5C698077" w:rsidR="00304A20" w:rsidRPr="00304A20" w:rsidRDefault="00304A20" w:rsidP="00304A20">
            <w:pPr>
              <w:spacing w:after="0" w:line="240" w:lineRule="auto"/>
              <w:rPr>
                <w:sz w:val="20"/>
                <w:szCs w:val="20"/>
                <w:highlight w:val="yellow"/>
              </w:rPr>
            </w:pPr>
            <w:r>
              <w:rPr>
                <w:sz w:val="20"/>
                <w:szCs w:val="20"/>
              </w:rPr>
              <w:t>Павлодар</w:t>
            </w:r>
          </w:p>
        </w:tc>
        <w:tc>
          <w:tcPr>
            <w:tcW w:w="765" w:type="dxa"/>
            <w:tcBorders>
              <w:top w:val="nil"/>
              <w:left w:val="nil"/>
              <w:bottom w:val="single" w:sz="4" w:space="0" w:color="auto"/>
              <w:right w:val="single" w:sz="4" w:space="0" w:color="auto"/>
            </w:tcBorders>
            <w:vAlign w:val="center"/>
            <w:hideMark/>
          </w:tcPr>
          <w:p w14:paraId="6D660E02" w14:textId="5D31E4AA" w:rsidR="00304A20" w:rsidRPr="00304A20" w:rsidRDefault="00304A20" w:rsidP="00304A20">
            <w:pPr>
              <w:spacing w:after="0" w:line="240" w:lineRule="auto"/>
              <w:jc w:val="center"/>
              <w:rPr>
                <w:sz w:val="20"/>
                <w:szCs w:val="20"/>
                <w:highlight w:val="yellow"/>
              </w:rPr>
            </w:pPr>
            <w:r w:rsidRPr="00304A20">
              <w:rPr>
                <w:sz w:val="20"/>
                <w:szCs w:val="20"/>
              </w:rPr>
              <w:t>838</w:t>
            </w:r>
          </w:p>
        </w:tc>
        <w:tc>
          <w:tcPr>
            <w:tcW w:w="675" w:type="dxa"/>
            <w:tcBorders>
              <w:top w:val="nil"/>
              <w:left w:val="nil"/>
              <w:bottom w:val="single" w:sz="4" w:space="0" w:color="auto"/>
              <w:right w:val="single" w:sz="4" w:space="0" w:color="auto"/>
            </w:tcBorders>
            <w:vAlign w:val="center"/>
            <w:hideMark/>
          </w:tcPr>
          <w:p w14:paraId="7F344913" w14:textId="463266A2" w:rsidR="00304A20" w:rsidRPr="00304A20" w:rsidRDefault="00304A20" w:rsidP="00304A20">
            <w:pPr>
              <w:spacing w:after="0" w:line="240" w:lineRule="auto"/>
              <w:jc w:val="center"/>
              <w:rPr>
                <w:sz w:val="20"/>
                <w:szCs w:val="20"/>
                <w:highlight w:val="yellow"/>
              </w:rPr>
            </w:pPr>
            <w:r w:rsidRPr="00304A20">
              <w:rPr>
                <w:sz w:val="20"/>
                <w:szCs w:val="20"/>
              </w:rPr>
              <w:t>871</w:t>
            </w:r>
          </w:p>
        </w:tc>
        <w:tc>
          <w:tcPr>
            <w:tcW w:w="853" w:type="dxa"/>
            <w:tcBorders>
              <w:top w:val="nil"/>
              <w:left w:val="nil"/>
              <w:bottom w:val="single" w:sz="4" w:space="0" w:color="auto"/>
              <w:right w:val="single" w:sz="4" w:space="0" w:color="auto"/>
            </w:tcBorders>
            <w:vAlign w:val="bottom"/>
          </w:tcPr>
          <w:p w14:paraId="13E462E7" w14:textId="67274F44" w:rsidR="00304A20" w:rsidRPr="00304A20" w:rsidRDefault="00304A20" w:rsidP="00304A20">
            <w:pPr>
              <w:spacing w:after="0" w:line="240" w:lineRule="auto"/>
              <w:jc w:val="center"/>
              <w:rPr>
                <w:sz w:val="20"/>
                <w:szCs w:val="20"/>
                <w:highlight w:val="yellow"/>
              </w:rPr>
            </w:pPr>
            <w:r w:rsidRPr="00304A20">
              <w:rPr>
                <w:sz w:val="20"/>
                <w:szCs w:val="20"/>
              </w:rPr>
              <w:t>+3,9%</w:t>
            </w:r>
          </w:p>
        </w:tc>
        <w:tc>
          <w:tcPr>
            <w:tcW w:w="656" w:type="dxa"/>
            <w:tcBorders>
              <w:top w:val="nil"/>
              <w:left w:val="nil"/>
              <w:bottom w:val="single" w:sz="4" w:space="0" w:color="auto"/>
              <w:right w:val="single" w:sz="4" w:space="0" w:color="auto"/>
            </w:tcBorders>
            <w:vAlign w:val="center"/>
            <w:hideMark/>
          </w:tcPr>
          <w:p w14:paraId="3BB2FB47" w14:textId="52884B07" w:rsidR="00304A20" w:rsidRPr="00304A20" w:rsidRDefault="00304A20" w:rsidP="00304A20">
            <w:pPr>
              <w:spacing w:after="0" w:line="240" w:lineRule="auto"/>
              <w:jc w:val="center"/>
              <w:rPr>
                <w:sz w:val="20"/>
                <w:szCs w:val="20"/>
                <w:highlight w:val="yellow"/>
              </w:rPr>
            </w:pPr>
            <w:r w:rsidRPr="00304A20">
              <w:rPr>
                <w:sz w:val="20"/>
                <w:szCs w:val="20"/>
              </w:rPr>
              <w:t>137</w:t>
            </w:r>
          </w:p>
        </w:tc>
        <w:tc>
          <w:tcPr>
            <w:tcW w:w="656" w:type="dxa"/>
            <w:tcBorders>
              <w:top w:val="nil"/>
              <w:left w:val="nil"/>
              <w:bottom w:val="single" w:sz="4" w:space="0" w:color="auto"/>
              <w:right w:val="single" w:sz="4" w:space="0" w:color="auto"/>
            </w:tcBorders>
            <w:vAlign w:val="center"/>
            <w:hideMark/>
          </w:tcPr>
          <w:p w14:paraId="5C5EB7F2" w14:textId="63D88DCD" w:rsidR="00304A20" w:rsidRPr="00304A20" w:rsidRDefault="00304A20" w:rsidP="00304A20">
            <w:pPr>
              <w:spacing w:after="0" w:line="240" w:lineRule="auto"/>
              <w:jc w:val="center"/>
              <w:rPr>
                <w:sz w:val="20"/>
                <w:szCs w:val="20"/>
                <w:highlight w:val="yellow"/>
              </w:rPr>
            </w:pPr>
            <w:r w:rsidRPr="00304A20">
              <w:rPr>
                <w:sz w:val="20"/>
                <w:szCs w:val="20"/>
              </w:rPr>
              <w:t>234</w:t>
            </w:r>
          </w:p>
        </w:tc>
        <w:tc>
          <w:tcPr>
            <w:tcW w:w="815" w:type="dxa"/>
            <w:tcBorders>
              <w:top w:val="nil"/>
              <w:left w:val="nil"/>
              <w:bottom w:val="single" w:sz="4" w:space="0" w:color="auto"/>
              <w:right w:val="single" w:sz="4" w:space="0" w:color="auto"/>
            </w:tcBorders>
            <w:vAlign w:val="bottom"/>
          </w:tcPr>
          <w:p w14:paraId="38C3A0FF" w14:textId="6DB7DFB1" w:rsidR="00304A20" w:rsidRPr="00304A20" w:rsidRDefault="00304A20" w:rsidP="00304A20">
            <w:pPr>
              <w:spacing w:after="0" w:line="240" w:lineRule="auto"/>
              <w:jc w:val="center"/>
              <w:rPr>
                <w:sz w:val="20"/>
                <w:szCs w:val="20"/>
                <w:highlight w:val="yellow"/>
              </w:rPr>
            </w:pPr>
            <w:r w:rsidRPr="00304A20">
              <w:rPr>
                <w:sz w:val="20"/>
                <w:szCs w:val="20"/>
              </w:rPr>
              <w:t>+70,8%</w:t>
            </w:r>
          </w:p>
        </w:tc>
        <w:tc>
          <w:tcPr>
            <w:tcW w:w="845" w:type="dxa"/>
            <w:tcBorders>
              <w:top w:val="nil"/>
              <w:left w:val="nil"/>
              <w:bottom w:val="single" w:sz="4" w:space="0" w:color="auto"/>
              <w:right w:val="single" w:sz="4" w:space="0" w:color="auto"/>
            </w:tcBorders>
            <w:vAlign w:val="center"/>
            <w:hideMark/>
          </w:tcPr>
          <w:p w14:paraId="4404278F" w14:textId="1AEB3C6D" w:rsidR="00304A20" w:rsidRPr="00304A20" w:rsidRDefault="00304A20" w:rsidP="00304A20">
            <w:pPr>
              <w:spacing w:after="0" w:line="240" w:lineRule="auto"/>
              <w:jc w:val="center"/>
              <w:rPr>
                <w:sz w:val="20"/>
                <w:szCs w:val="20"/>
                <w:highlight w:val="yellow"/>
              </w:rPr>
            </w:pPr>
            <w:r w:rsidRPr="00304A20">
              <w:rPr>
                <w:sz w:val="20"/>
                <w:szCs w:val="20"/>
              </w:rPr>
              <w:t>7017</w:t>
            </w:r>
          </w:p>
        </w:tc>
        <w:tc>
          <w:tcPr>
            <w:tcW w:w="876" w:type="dxa"/>
            <w:tcBorders>
              <w:top w:val="nil"/>
              <w:left w:val="nil"/>
              <w:bottom w:val="single" w:sz="4" w:space="0" w:color="auto"/>
              <w:right w:val="single" w:sz="4" w:space="0" w:color="auto"/>
            </w:tcBorders>
            <w:vAlign w:val="center"/>
            <w:hideMark/>
          </w:tcPr>
          <w:p w14:paraId="6E6E7961" w14:textId="56B662A6" w:rsidR="00304A20" w:rsidRPr="00304A20" w:rsidRDefault="00304A20" w:rsidP="00304A20">
            <w:pPr>
              <w:spacing w:after="0" w:line="240" w:lineRule="auto"/>
              <w:jc w:val="center"/>
              <w:rPr>
                <w:sz w:val="20"/>
                <w:szCs w:val="20"/>
                <w:highlight w:val="yellow"/>
              </w:rPr>
            </w:pPr>
            <w:r w:rsidRPr="00304A20">
              <w:rPr>
                <w:sz w:val="20"/>
                <w:szCs w:val="20"/>
              </w:rPr>
              <w:t>12297</w:t>
            </w:r>
          </w:p>
        </w:tc>
        <w:tc>
          <w:tcPr>
            <w:tcW w:w="830" w:type="dxa"/>
            <w:tcBorders>
              <w:top w:val="nil"/>
              <w:left w:val="nil"/>
              <w:bottom w:val="single" w:sz="4" w:space="0" w:color="auto"/>
              <w:right w:val="single" w:sz="4" w:space="0" w:color="auto"/>
            </w:tcBorders>
            <w:vAlign w:val="bottom"/>
          </w:tcPr>
          <w:p w14:paraId="1F3375AD" w14:textId="6E3FDAF6" w:rsidR="00304A20" w:rsidRPr="00304A20" w:rsidRDefault="00304A20" w:rsidP="00304A20">
            <w:pPr>
              <w:spacing w:after="0" w:line="240" w:lineRule="auto"/>
              <w:jc w:val="center"/>
              <w:rPr>
                <w:sz w:val="20"/>
                <w:szCs w:val="20"/>
                <w:highlight w:val="yellow"/>
              </w:rPr>
            </w:pPr>
            <w:r w:rsidRPr="00304A20">
              <w:rPr>
                <w:sz w:val="20"/>
                <w:szCs w:val="20"/>
              </w:rPr>
              <w:t>+75,2%</w:t>
            </w:r>
          </w:p>
        </w:tc>
        <w:tc>
          <w:tcPr>
            <w:tcW w:w="766" w:type="dxa"/>
            <w:tcBorders>
              <w:top w:val="nil"/>
              <w:left w:val="nil"/>
              <w:bottom w:val="single" w:sz="4" w:space="0" w:color="auto"/>
              <w:right w:val="single" w:sz="4" w:space="0" w:color="auto"/>
            </w:tcBorders>
            <w:vAlign w:val="center"/>
            <w:hideMark/>
          </w:tcPr>
          <w:p w14:paraId="14363602" w14:textId="391A3424" w:rsidR="00304A20" w:rsidRPr="00304A20" w:rsidRDefault="00304A20" w:rsidP="00304A20">
            <w:pPr>
              <w:spacing w:after="0" w:line="240" w:lineRule="auto"/>
              <w:jc w:val="center"/>
              <w:rPr>
                <w:sz w:val="20"/>
                <w:szCs w:val="20"/>
                <w:highlight w:val="yellow"/>
              </w:rPr>
            </w:pPr>
            <w:r w:rsidRPr="00304A20">
              <w:rPr>
                <w:sz w:val="20"/>
                <w:szCs w:val="20"/>
              </w:rPr>
              <w:t>701</w:t>
            </w:r>
          </w:p>
        </w:tc>
        <w:tc>
          <w:tcPr>
            <w:tcW w:w="766" w:type="dxa"/>
            <w:tcBorders>
              <w:top w:val="nil"/>
              <w:left w:val="nil"/>
              <w:bottom w:val="single" w:sz="4" w:space="0" w:color="auto"/>
              <w:right w:val="single" w:sz="4" w:space="0" w:color="auto"/>
            </w:tcBorders>
            <w:vAlign w:val="center"/>
            <w:hideMark/>
          </w:tcPr>
          <w:p w14:paraId="7EC29B20" w14:textId="1D6920A9" w:rsidR="00304A20" w:rsidRPr="00304A20" w:rsidRDefault="00304A20" w:rsidP="00304A20">
            <w:pPr>
              <w:spacing w:after="0" w:line="240" w:lineRule="auto"/>
              <w:jc w:val="center"/>
              <w:rPr>
                <w:sz w:val="20"/>
                <w:szCs w:val="20"/>
                <w:highlight w:val="yellow"/>
              </w:rPr>
            </w:pPr>
            <w:r w:rsidRPr="00304A20">
              <w:rPr>
                <w:sz w:val="20"/>
                <w:szCs w:val="20"/>
              </w:rPr>
              <w:t>637</w:t>
            </w:r>
          </w:p>
        </w:tc>
        <w:tc>
          <w:tcPr>
            <w:tcW w:w="736" w:type="dxa"/>
            <w:tcBorders>
              <w:top w:val="nil"/>
              <w:left w:val="nil"/>
              <w:bottom w:val="single" w:sz="4" w:space="0" w:color="auto"/>
              <w:right w:val="single" w:sz="4" w:space="0" w:color="auto"/>
            </w:tcBorders>
            <w:vAlign w:val="bottom"/>
          </w:tcPr>
          <w:p w14:paraId="0AC627DE" w14:textId="346DC3C2" w:rsidR="00304A20" w:rsidRPr="00304A20" w:rsidRDefault="00304A20" w:rsidP="00304A20">
            <w:pPr>
              <w:spacing w:after="0" w:line="240" w:lineRule="auto"/>
              <w:jc w:val="center"/>
              <w:rPr>
                <w:sz w:val="20"/>
                <w:szCs w:val="20"/>
                <w:highlight w:val="yellow"/>
              </w:rPr>
            </w:pPr>
            <w:r w:rsidRPr="00304A20">
              <w:rPr>
                <w:sz w:val="20"/>
                <w:szCs w:val="20"/>
              </w:rPr>
              <w:t>-9,1%</w:t>
            </w:r>
          </w:p>
        </w:tc>
      </w:tr>
      <w:tr w:rsidR="00304A20" w:rsidRPr="00304A20" w14:paraId="23D5B889" w14:textId="77777777" w:rsidTr="00304A20">
        <w:trPr>
          <w:trHeight w:val="255"/>
        </w:trPr>
        <w:tc>
          <w:tcPr>
            <w:tcW w:w="1818" w:type="dxa"/>
            <w:tcBorders>
              <w:top w:val="nil"/>
              <w:left w:val="single" w:sz="4" w:space="0" w:color="auto"/>
              <w:bottom w:val="single" w:sz="4" w:space="0" w:color="auto"/>
              <w:right w:val="single" w:sz="4" w:space="0" w:color="auto"/>
            </w:tcBorders>
            <w:vAlign w:val="center"/>
            <w:hideMark/>
          </w:tcPr>
          <w:p w14:paraId="2938FA2D" w14:textId="767EABF5" w:rsidR="00304A20" w:rsidRPr="00304A20" w:rsidRDefault="00304A20" w:rsidP="00304A20">
            <w:pPr>
              <w:spacing w:after="0" w:line="240" w:lineRule="auto"/>
              <w:rPr>
                <w:sz w:val="20"/>
                <w:szCs w:val="20"/>
                <w:highlight w:val="yellow"/>
              </w:rPr>
            </w:pPr>
            <w:r>
              <w:rPr>
                <w:sz w:val="20"/>
                <w:szCs w:val="20"/>
              </w:rPr>
              <w:t>Солтүстік Қазақстан</w:t>
            </w:r>
          </w:p>
        </w:tc>
        <w:tc>
          <w:tcPr>
            <w:tcW w:w="765" w:type="dxa"/>
            <w:tcBorders>
              <w:top w:val="nil"/>
              <w:left w:val="nil"/>
              <w:bottom w:val="single" w:sz="4" w:space="0" w:color="auto"/>
              <w:right w:val="single" w:sz="4" w:space="0" w:color="auto"/>
            </w:tcBorders>
            <w:vAlign w:val="center"/>
            <w:hideMark/>
          </w:tcPr>
          <w:p w14:paraId="09E24EEB" w14:textId="608402FD" w:rsidR="00304A20" w:rsidRPr="00304A20" w:rsidRDefault="00304A20" w:rsidP="00304A20">
            <w:pPr>
              <w:spacing w:after="0" w:line="240" w:lineRule="auto"/>
              <w:jc w:val="center"/>
              <w:rPr>
                <w:sz w:val="20"/>
                <w:szCs w:val="20"/>
                <w:highlight w:val="yellow"/>
              </w:rPr>
            </w:pPr>
            <w:r w:rsidRPr="00304A20">
              <w:rPr>
                <w:sz w:val="20"/>
                <w:szCs w:val="20"/>
              </w:rPr>
              <w:t>565</w:t>
            </w:r>
          </w:p>
        </w:tc>
        <w:tc>
          <w:tcPr>
            <w:tcW w:w="675" w:type="dxa"/>
            <w:tcBorders>
              <w:top w:val="nil"/>
              <w:left w:val="nil"/>
              <w:bottom w:val="single" w:sz="4" w:space="0" w:color="auto"/>
              <w:right w:val="single" w:sz="4" w:space="0" w:color="auto"/>
            </w:tcBorders>
            <w:vAlign w:val="center"/>
            <w:hideMark/>
          </w:tcPr>
          <w:p w14:paraId="49FA342F" w14:textId="40B1C02A" w:rsidR="00304A20" w:rsidRPr="00304A20" w:rsidRDefault="00304A20" w:rsidP="00304A20">
            <w:pPr>
              <w:spacing w:after="0" w:line="240" w:lineRule="auto"/>
              <w:jc w:val="center"/>
              <w:rPr>
                <w:sz w:val="20"/>
                <w:szCs w:val="20"/>
                <w:highlight w:val="yellow"/>
              </w:rPr>
            </w:pPr>
            <w:r w:rsidRPr="00304A20">
              <w:rPr>
                <w:sz w:val="20"/>
                <w:szCs w:val="20"/>
              </w:rPr>
              <w:t>809</w:t>
            </w:r>
          </w:p>
        </w:tc>
        <w:tc>
          <w:tcPr>
            <w:tcW w:w="853" w:type="dxa"/>
            <w:tcBorders>
              <w:top w:val="nil"/>
              <w:left w:val="nil"/>
              <w:bottom w:val="single" w:sz="4" w:space="0" w:color="auto"/>
              <w:right w:val="single" w:sz="4" w:space="0" w:color="auto"/>
            </w:tcBorders>
            <w:vAlign w:val="bottom"/>
          </w:tcPr>
          <w:p w14:paraId="1EB0CC5D" w14:textId="0D8550C2" w:rsidR="00304A20" w:rsidRPr="00304A20" w:rsidRDefault="00304A20" w:rsidP="00304A20">
            <w:pPr>
              <w:spacing w:after="0" w:line="240" w:lineRule="auto"/>
              <w:jc w:val="center"/>
              <w:rPr>
                <w:sz w:val="20"/>
                <w:szCs w:val="20"/>
                <w:highlight w:val="yellow"/>
              </w:rPr>
            </w:pPr>
            <w:r w:rsidRPr="00304A20">
              <w:rPr>
                <w:sz w:val="20"/>
                <w:szCs w:val="20"/>
              </w:rPr>
              <w:t>+43,2%</w:t>
            </w:r>
          </w:p>
        </w:tc>
        <w:tc>
          <w:tcPr>
            <w:tcW w:w="656" w:type="dxa"/>
            <w:tcBorders>
              <w:top w:val="nil"/>
              <w:left w:val="nil"/>
              <w:bottom w:val="single" w:sz="4" w:space="0" w:color="auto"/>
              <w:right w:val="single" w:sz="4" w:space="0" w:color="auto"/>
            </w:tcBorders>
            <w:vAlign w:val="center"/>
            <w:hideMark/>
          </w:tcPr>
          <w:p w14:paraId="7F9CC4BA" w14:textId="68F2A54F" w:rsidR="00304A20" w:rsidRPr="00304A20" w:rsidRDefault="00304A20" w:rsidP="00304A20">
            <w:pPr>
              <w:spacing w:after="0" w:line="240" w:lineRule="auto"/>
              <w:jc w:val="center"/>
              <w:rPr>
                <w:sz w:val="20"/>
                <w:szCs w:val="20"/>
                <w:highlight w:val="yellow"/>
              </w:rPr>
            </w:pPr>
            <w:r w:rsidRPr="00304A20">
              <w:rPr>
                <w:sz w:val="20"/>
                <w:szCs w:val="20"/>
              </w:rPr>
              <w:t>68</w:t>
            </w:r>
          </w:p>
        </w:tc>
        <w:tc>
          <w:tcPr>
            <w:tcW w:w="656" w:type="dxa"/>
            <w:tcBorders>
              <w:top w:val="nil"/>
              <w:left w:val="nil"/>
              <w:bottom w:val="single" w:sz="4" w:space="0" w:color="auto"/>
              <w:right w:val="single" w:sz="4" w:space="0" w:color="auto"/>
            </w:tcBorders>
            <w:vAlign w:val="center"/>
            <w:hideMark/>
          </w:tcPr>
          <w:p w14:paraId="3C341592" w14:textId="42EFB868" w:rsidR="00304A20" w:rsidRPr="00304A20" w:rsidRDefault="00304A20" w:rsidP="00304A20">
            <w:pPr>
              <w:spacing w:after="0" w:line="240" w:lineRule="auto"/>
              <w:jc w:val="center"/>
              <w:rPr>
                <w:sz w:val="20"/>
                <w:szCs w:val="20"/>
                <w:highlight w:val="yellow"/>
              </w:rPr>
            </w:pPr>
            <w:r w:rsidRPr="00304A20">
              <w:rPr>
                <w:sz w:val="20"/>
                <w:szCs w:val="20"/>
              </w:rPr>
              <w:t>145</w:t>
            </w:r>
          </w:p>
        </w:tc>
        <w:tc>
          <w:tcPr>
            <w:tcW w:w="815" w:type="dxa"/>
            <w:tcBorders>
              <w:top w:val="nil"/>
              <w:left w:val="nil"/>
              <w:bottom w:val="single" w:sz="4" w:space="0" w:color="auto"/>
              <w:right w:val="single" w:sz="4" w:space="0" w:color="auto"/>
            </w:tcBorders>
            <w:vAlign w:val="bottom"/>
          </w:tcPr>
          <w:p w14:paraId="352C6193" w14:textId="7FF0DA30" w:rsidR="00304A20" w:rsidRPr="00304A20" w:rsidRDefault="00304A20" w:rsidP="00304A20">
            <w:pPr>
              <w:spacing w:after="0" w:line="240" w:lineRule="auto"/>
              <w:jc w:val="center"/>
              <w:rPr>
                <w:sz w:val="20"/>
                <w:szCs w:val="20"/>
                <w:highlight w:val="yellow"/>
              </w:rPr>
            </w:pPr>
            <w:r>
              <w:rPr>
                <w:sz w:val="20"/>
                <w:szCs w:val="20"/>
              </w:rPr>
              <w:t>+2,1 есе.</w:t>
            </w:r>
          </w:p>
        </w:tc>
        <w:tc>
          <w:tcPr>
            <w:tcW w:w="845" w:type="dxa"/>
            <w:tcBorders>
              <w:top w:val="nil"/>
              <w:left w:val="nil"/>
              <w:bottom w:val="single" w:sz="4" w:space="0" w:color="auto"/>
              <w:right w:val="single" w:sz="4" w:space="0" w:color="auto"/>
            </w:tcBorders>
            <w:vAlign w:val="center"/>
            <w:hideMark/>
          </w:tcPr>
          <w:p w14:paraId="02A80E96" w14:textId="58FFC832" w:rsidR="00304A20" w:rsidRPr="00304A20" w:rsidRDefault="00304A20" w:rsidP="00304A20">
            <w:pPr>
              <w:spacing w:after="0" w:line="240" w:lineRule="auto"/>
              <w:jc w:val="center"/>
              <w:rPr>
                <w:sz w:val="20"/>
                <w:szCs w:val="20"/>
                <w:highlight w:val="yellow"/>
              </w:rPr>
            </w:pPr>
            <w:r w:rsidRPr="00304A20">
              <w:rPr>
                <w:sz w:val="20"/>
                <w:szCs w:val="20"/>
              </w:rPr>
              <w:t>3359</w:t>
            </w:r>
          </w:p>
        </w:tc>
        <w:tc>
          <w:tcPr>
            <w:tcW w:w="876" w:type="dxa"/>
            <w:tcBorders>
              <w:top w:val="nil"/>
              <w:left w:val="nil"/>
              <w:bottom w:val="single" w:sz="4" w:space="0" w:color="auto"/>
              <w:right w:val="single" w:sz="4" w:space="0" w:color="auto"/>
            </w:tcBorders>
            <w:vAlign w:val="center"/>
            <w:hideMark/>
          </w:tcPr>
          <w:p w14:paraId="04443D3A" w14:textId="65FA182A" w:rsidR="00304A20" w:rsidRPr="00304A20" w:rsidRDefault="00304A20" w:rsidP="00304A20">
            <w:pPr>
              <w:spacing w:after="0" w:line="240" w:lineRule="auto"/>
              <w:jc w:val="center"/>
              <w:rPr>
                <w:sz w:val="20"/>
                <w:szCs w:val="20"/>
                <w:highlight w:val="yellow"/>
              </w:rPr>
            </w:pPr>
            <w:r w:rsidRPr="00304A20">
              <w:rPr>
                <w:sz w:val="20"/>
                <w:szCs w:val="20"/>
              </w:rPr>
              <w:t>12737</w:t>
            </w:r>
          </w:p>
        </w:tc>
        <w:tc>
          <w:tcPr>
            <w:tcW w:w="830" w:type="dxa"/>
            <w:tcBorders>
              <w:top w:val="nil"/>
              <w:left w:val="nil"/>
              <w:bottom w:val="single" w:sz="4" w:space="0" w:color="auto"/>
              <w:right w:val="single" w:sz="4" w:space="0" w:color="auto"/>
            </w:tcBorders>
            <w:vAlign w:val="bottom"/>
          </w:tcPr>
          <w:p w14:paraId="48ED9E68" w14:textId="6624B36A" w:rsidR="00304A20" w:rsidRPr="00304A20" w:rsidRDefault="00304A20" w:rsidP="00304A20">
            <w:pPr>
              <w:spacing w:after="0" w:line="240" w:lineRule="auto"/>
              <w:jc w:val="center"/>
              <w:rPr>
                <w:sz w:val="20"/>
                <w:szCs w:val="20"/>
                <w:highlight w:val="yellow"/>
              </w:rPr>
            </w:pPr>
            <w:r>
              <w:rPr>
                <w:sz w:val="20"/>
                <w:szCs w:val="20"/>
              </w:rPr>
              <w:t>+3,8 есе.</w:t>
            </w:r>
          </w:p>
        </w:tc>
        <w:tc>
          <w:tcPr>
            <w:tcW w:w="766" w:type="dxa"/>
            <w:tcBorders>
              <w:top w:val="nil"/>
              <w:left w:val="nil"/>
              <w:bottom w:val="single" w:sz="4" w:space="0" w:color="auto"/>
              <w:right w:val="single" w:sz="4" w:space="0" w:color="auto"/>
            </w:tcBorders>
            <w:vAlign w:val="center"/>
            <w:hideMark/>
          </w:tcPr>
          <w:p w14:paraId="5EE2DF6D" w14:textId="14946F07" w:rsidR="00304A20" w:rsidRPr="00304A20" w:rsidRDefault="00304A20" w:rsidP="00304A20">
            <w:pPr>
              <w:spacing w:after="0" w:line="240" w:lineRule="auto"/>
              <w:jc w:val="center"/>
              <w:rPr>
                <w:sz w:val="20"/>
                <w:szCs w:val="20"/>
                <w:highlight w:val="yellow"/>
              </w:rPr>
            </w:pPr>
            <w:r w:rsidRPr="00304A20">
              <w:rPr>
                <w:sz w:val="20"/>
                <w:szCs w:val="20"/>
              </w:rPr>
              <w:t>497</w:t>
            </w:r>
          </w:p>
        </w:tc>
        <w:tc>
          <w:tcPr>
            <w:tcW w:w="766" w:type="dxa"/>
            <w:tcBorders>
              <w:top w:val="nil"/>
              <w:left w:val="nil"/>
              <w:bottom w:val="single" w:sz="4" w:space="0" w:color="auto"/>
              <w:right w:val="single" w:sz="4" w:space="0" w:color="auto"/>
            </w:tcBorders>
            <w:vAlign w:val="center"/>
            <w:hideMark/>
          </w:tcPr>
          <w:p w14:paraId="40A2397B" w14:textId="09D0CF92" w:rsidR="00304A20" w:rsidRPr="00304A20" w:rsidRDefault="00304A20" w:rsidP="00304A20">
            <w:pPr>
              <w:spacing w:after="0" w:line="240" w:lineRule="auto"/>
              <w:jc w:val="center"/>
              <w:rPr>
                <w:sz w:val="20"/>
                <w:szCs w:val="20"/>
                <w:highlight w:val="yellow"/>
              </w:rPr>
            </w:pPr>
            <w:r w:rsidRPr="00304A20">
              <w:rPr>
                <w:sz w:val="20"/>
                <w:szCs w:val="20"/>
              </w:rPr>
              <w:t>664</w:t>
            </w:r>
          </w:p>
        </w:tc>
        <w:tc>
          <w:tcPr>
            <w:tcW w:w="736" w:type="dxa"/>
            <w:tcBorders>
              <w:top w:val="nil"/>
              <w:left w:val="nil"/>
              <w:bottom w:val="single" w:sz="4" w:space="0" w:color="auto"/>
              <w:right w:val="single" w:sz="4" w:space="0" w:color="auto"/>
            </w:tcBorders>
            <w:vAlign w:val="bottom"/>
          </w:tcPr>
          <w:p w14:paraId="2A83F834" w14:textId="64FE20B0" w:rsidR="00304A20" w:rsidRPr="00304A20" w:rsidRDefault="00304A20" w:rsidP="00304A20">
            <w:pPr>
              <w:spacing w:after="0" w:line="240" w:lineRule="auto"/>
              <w:jc w:val="center"/>
              <w:rPr>
                <w:sz w:val="20"/>
                <w:szCs w:val="20"/>
                <w:highlight w:val="yellow"/>
              </w:rPr>
            </w:pPr>
            <w:r w:rsidRPr="00304A20">
              <w:rPr>
                <w:sz w:val="20"/>
                <w:szCs w:val="20"/>
              </w:rPr>
              <w:t>+33,6%</w:t>
            </w:r>
          </w:p>
        </w:tc>
      </w:tr>
      <w:tr w:rsidR="00304A20" w:rsidRPr="00304A20" w14:paraId="497027D4" w14:textId="77777777" w:rsidTr="00304A20">
        <w:trPr>
          <w:trHeight w:val="255"/>
        </w:trPr>
        <w:tc>
          <w:tcPr>
            <w:tcW w:w="1818" w:type="dxa"/>
            <w:tcBorders>
              <w:top w:val="nil"/>
              <w:left w:val="single" w:sz="4" w:space="0" w:color="auto"/>
              <w:bottom w:val="single" w:sz="4" w:space="0" w:color="auto"/>
              <w:right w:val="single" w:sz="4" w:space="0" w:color="auto"/>
            </w:tcBorders>
            <w:vAlign w:val="center"/>
            <w:hideMark/>
          </w:tcPr>
          <w:p w14:paraId="59152AD9" w14:textId="7DF37897" w:rsidR="00304A20" w:rsidRPr="00304A20" w:rsidRDefault="00304A20" w:rsidP="00304A20">
            <w:pPr>
              <w:spacing w:after="0" w:line="240" w:lineRule="auto"/>
              <w:rPr>
                <w:sz w:val="20"/>
                <w:szCs w:val="20"/>
                <w:highlight w:val="yellow"/>
              </w:rPr>
            </w:pPr>
            <w:r>
              <w:rPr>
                <w:sz w:val="20"/>
                <w:szCs w:val="20"/>
              </w:rPr>
              <w:t>Түркістан</w:t>
            </w:r>
          </w:p>
        </w:tc>
        <w:tc>
          <w:tcPr>
            <w:tcW w:w="765" w:type="dxa"/>
            <w:tcBorders>
              <w:top w:val="nil"/>
              <w:left w:val="nil"/>
              <w:bottom w:val="single" w:sz="4" w:space="0" w:color="auto"/>
              <w:right w:val="single" w:sz="4" w:space="0" w:color="auto"/>
            </w:tcBorders>
            <w:vAlign w:val="center"/>
            <w:hideMark/>
          </w:tcPr>
          <w:p w14:paraId="1C19A0D3" w14:textId="15BF452E" w:rsidR="00304A20" w:rsidRPr="00304A20" w:rsidRDefault="00304A20" w:rsidP="00304A20">
            <w:pPr>
              <w:spacing w:after="0" w:line="240" w:lineRule="auto"/>
              <w:jc w:val="center"/>
              <w:rPr>
                <w:sz w:val="20"/>
                <w:szCs w:val="20"/>
                <w:highlight w:val="yellow"/>
              </w:rPr>
            </w:pPr>
            <w:r w:rsidRPr="00304A20">
              <w:rPr>
                <w:sz w:val="20"/>
                <w:szCs w:val="20"/>
              </w:rPr>
              <w:t>1299</w:t>
            </w:r>
          </w:p>
        </w:tc>
        <w:tc>
          <w:tcPr>
            <w:tcW w:w="675" w:type="dxa"/>
            <w:tcBorders>
              <w:top w:val="nil"/>
              <w:left w:val="nil"/>
              <w:bottom w:val="single" w:sz="4" w:space="0" w:color="auto"/>
              <w:right w:val="single" w:sz="4" w:space="0" w:color="auto"/>
            </w:tcBorders>
            <w:vAlign w:val="center"/>
            <w:hideMark/>
          </w:tcPr>
          <w:p w14:paraId="1E3B77E6" w14:textId="210DE383" w:rsidR="00304A20" w:rsidRPr="00304A20" w:rsidRDefault="00304A20" w:rsidP="00304A20">
            <w:pPr>
              <w:spacing w:after="0" w:line="240" w:lineRule="auto"/>
              <w:jc w:val="center"/>
              <w:rPr>
                <w:sz w:val="20"/>
                <w:szCs w:val="20"/>
                <w:highlight w:val="yellow"/>
              </w:rPr>
            </w:pPr>
            <w:r w:rsidRPr="00304A20">
              <w:rPr>
                <w:sz w:val="20"/>
                <w:szCs w:val="20"/>
              </w:rPr>
              <w:t>1394</w:t>
            </w:r>
          </w:p>
        </w:tc>
        <w:tc>
          <w:tcPr>
            <w:tcW w:w="853" w:type="dxa"/>
            <w:tcBorders>
              <w:top w:val="nil"/>
              <w:left w:val="nil"/>
              <w:bottom w:val="single" w:sz="4" w:space="0" w:color="auto"/>
              <w:right w:val="single" w:sz="4" w:space="0" w:color="auto"/>
            </w:tcBorders>
            <w:vAlign w:val="bottom"/>
          </w:tcPr>
          <w:p w14:paraId="6A7383B3" w14:textId="574BB2EB" w:rsidR="00304A20" w:rsidRPr="00304A20" w:rsidRDefault="00304A20" w:rsidP="00304A20">
            <w:pPr>
              <w:spacing w:after="0" w:line="240" w:lineRule="auto"/>
              <w:jc w:val="center"/>
              <w:rPr>
                <w:sz w:val="20"/>
                <w:szCs w:val="20"/>
                <w:highlight w:val="yellow"/>
              </w:rPr>
            </w:pPr>
            <w:r w:rsidRPr="00304A20">
              <w:rPr>
                <w:sz w:val="20"/>
                <w:szCs w:val="20"/>
              </w:rPr>
              <w:t>+7,3%</w:t>
            </w:r>
          </w:p>
        </w:tc>
        <w:tc>
          <w:tcPr>
            <w:tcW w:w="656" w:type="dxa"/>
            <w:tcBorders>
              <w:top w:val="nil"/>
              <w:left w:val="nil"/>
              <w:bottom w:val="single" w:sz="4" w:space="0" w:color="auto"/>
              <w:right w:val="single" w:sz="4" w:space="0" w:color="auto"/>
            </w:tcBorders>
            <w:vAlign w:val="center"/>
            <w:hideMark/>
          </w:tcPr>
          <w:p w14:paraId="6C905F5D" w14:textId="5CACCCF7" w:rsidR="00304A20" w:rsidRPr="00304A20" w:rsidRDefault="00304A20" w:rsidP="00304A20">
            <w:pPr>
              <w:spacing w:after="0" w:line="240" w:lineRule="auto"/>
              <w:jc w:val="center"/>
              <w:rPr>
                <w:sz w:val="20"/>
                <w:szCs w:val="20"/>
                <w:highlight w:val="yellow"/>
              </w:rPr>
            </w:pPr>
            <w:r w:rsidRPr="00304A20">
              <w:rPr>
                <w:sz w:val="20"/>
                <w:szCs w:val="20"/>
              </w:rPr>
              <w:t>378</w:t>
            </w:r>
          </w:p>
        </w:tc>
        <w:tc>
          <w:tcPr>
            <w:tcW w:w="656" w:type="dxa"/>
            <w:tcBorders>
              <w:top w:val="nil"/>
              <w:left w:val="nil"/>
              <w:bottom w:val="single" w:sz="4" w:space="0" w:color="auto"/>
              <w:right w:val="single" w:sz="4" w:space="0" w:color="auto"/>
            </w:tcBorders>
            <w:vAlign w:val="center"/>
            <w:hideMark/>
          </w:tcPr>
          <w:p w14:paraId="79A75DDB" w14:textId="6D590794" w:rsidR="00304A20" w:rsidRPr="00304A20" w:rsidRDefault="00304A20" w:rsidP="00304A20">
            <w:pPr>
              <w:spacing w:after="0" w:line="240" w:lineRule="auto"/>
              <w:jc w:val="center"/>
              <w:rPr>
                <w:sz w:val="20"/>
                <w:szCs w:val="20"/>
                <w:highlight w:val="yellow"/>
              </w:rPr>
            </w:pPr>
            <w:r w:rsidRPr="00304A20">
              <w:rPr>
                <w:sz w:val="20"/>
                <w:szCs w:val="20"/>
              </w:rPr>
              <w:t>503</w:t>
            </w:r>
          </w:p>
        </w:tc>
        <w:tc>
          <w:tcPr>
            <w:tcW w:w="815" w:type="dxa"/>
            <w:tcBorders>
              <w:top w:val="nil"/>
              <w:left w:val="nil"/>
              <w:bottom w:val="single" w:sz="4" w:space="0" w:color="auto"/>
              <w:right w:val="single" w:sz="4" w:space="0" w:color="auto"/>
            </w:tcBorders>
            <w:vAlign w:val="bottom"/>
          </w:tcPr>
          <w:p w14:paraId="24C88A21" w14:textId="7D0C5B99" w:rsidR="00304A20" w:rsidRPr="00304A20" w:rsidRDefault="00304A20" w:rsidP="00304A20">
            <w:pPr>
              <w:spacing w:after="0" w:line="240" w:lineRule="auto"/>
              <w:jc w:val="center"/>
              <w:rPr>
                <w:sz w:val="20"/>
                <w:szCs w:val="20"/>
                <w:highlight w:val="yellow"/>
              </w:rPr>
            </w:pPr>
            <w:r w:rsidRPr="00304A20">
              <w:rPr>
                <w:sz w:val="20"/>
                <w:szCs w:val="20"/>
              </w:rPr>
              <w:t>+33,1%</w:t>
            </w:r>
          </w:p>
        </w:tc>
        <w:tc>
          <w:tcPr>
            <w:tcW w:w="845" w:type="dxa"/>
            <w:tcBorders>
              <w:top w:val="nil"/>
              <w:left w:val="nil"/>
              <w:bottom w:val="single" w:sz="4" w:space="0" w:color="auto"/>
              <w:right w:val="single" w:sz="4" w:space="0" w:color="auto"/>
            </w:tcBorders>
            <w:vAlign w:val="center"/>
            <w:hideMark/>
          </w:tcPr>
          <w:p w14:paraId="3C67D94C" w14:textId="7D123651" w:rsidR="00304A20" w:rsidRPr="00304A20" w:rsidRDefault="00304A20" w:rsidP="00304A20">
            <w:pPr>
              <w:spacing w:after="0" w:line="240" w:lineRule="auto"/>
              <w:jc w:val="center"/>
              <w:rPr>
                <w:sz w:val="20"/>
                <w:szCs w:val="20"/>
                <w:highlight w:val="yellow"/>
              </w:rPr>
            </w:pPr>
            <w:r w:rsidRPr="00304A20">
              <w:rPr>
                <w:sz w:val="20"/>
                <w:szCs w:val="20"/>
              </w:rPr>
              <w:t>26500</w:t>
            </w:r>
          </w:p>
        </w:tc>
        <w:tc>
          <w:tcPr>
            <w:tcW w:w="876" w:type="dxa"/>
            <w:tcBorders>
              <w:top w:val="nil"/>
              <w:left w:val="nil"/>
              <w:bottom w:val="single" w:sz="4" w:space="0" w:color="auto"/>
              <w:right w:val="single" w:sz="4" w:space="0" w:color="auto"/>
            </w:tcBorders>
            <w:vAlign w:val="center"/>
            <w:hideMark/>
          </w:tcPr>
          <w:p w14:paraId="7708131F" w14:textId="1AD74F84" w:rsidR="00304A20" w:rsidRPr="00304A20" w:rsidRDefault="00304A20" w:rsidP="00304A20">
            <w:pPr>
              <w:spacing w:after="0" w:line="240" w:lineRule="auto"/>
              <w:jc w:val="center"/>
              <w:rPr>
                <w:sz w:val="20"/>
                <w:szCs w:val="20"/>
                <w:highlight w:val="yellow"/>
              </w:rPr>
            </w:pPr>
            <w:r w:rsidRPr="00304A20">
              <w:rPr>
                <w:sz w:val="20"/>
                <w:szCs w:val="20"/>
              </w:rPr>
              <w:t>32925</w:t>
            </w:r>
          </w:p>
        </w:tc>
        <w:tc>
          <w:tcPr>
            <w:tcW w:w="830" w:type="dxa"/>
            <w:tcBorders>
              <w:top w:val="nil"/>
              <w:left w:val="nil"/>
              <w:bottom w:val="single" w:sz="4" w:space="0" w:color="auto"/>
              <w:right w:val="single" w:sz="4" w:space="0" w:color="auto"/>
            </w:tcBorders>
            <w:vAlign w:val="bottom"/>
          </w:tcPr>
          <w:p w14:paraId="0BD2764A" w14:textId="421E9D0A" w:rsidR="00304A20" w:rsidRPr="00304A20" w:rsidRDefault="00304A20" w:rsidP="00304A20">
            <w:pPr>
              <w:spacing w:after="0" w:line="240" w:lineRule="auto"/>
              <w:jc w:val="center"/>
              <w:rPr>
                <w:sz w:val="20"/>
                <w:szCs w:val="20"/>
                <w:highlight w:val="yellow"/>
              </w:rPr>
            </w:pPr>
            <w:r w:rsidRPr="00304A20">
              <w:rPr>
                <w:sz w:val="20"/>
                <w:szCs w:val="20"/>
              </w:rPr>
              <w:t>+24,2%</w:t>
            </w:r>
          </w:p>
        </w:tc>
        <w:tc>
          <w:tcPr>
            <w:tcW w:w="766" w:type="dxa"/>
            <w:tcBorders>
              <w:top w:val="nil"/>
              <w:left w:val="nil"/>
              <w:bottom w:val="single" w:sz="4" w:space="0" w:color="auto"/>
              <w:right w:val="single" w:sz="4" w:space="0" w:color="auto"/>
            </w:tcBorders>
            <w:vAlign w:val="center"/>
            <w:hideMark/>
          </w:tcPr>
          <w:p w14:paraId="2410A942" w14:textId="34AC0E17" w:rsidR="00304A20" w:rsidRPr="00304A20" w:rsidRDefault="00304A20" w:rsidP="00304A20">
            <w:pPr>
              <w:spacing w:after="0" w:line="240" w:lineRule="auto"/>
              <w:jc w:val="center"/>
              <w:rPr>
                <w:sz w:val="20"/>
                <w:szCs w:val="20"/>
                <w:highlight w:val="yellow"/>
              </w:rPr>
            </w:pPr>
            <w:r w:rsidRPr="00304A20">
              <w:rPr>
                <w:sz w:val="20"/>
                <w:szCs w:val="20"/>
              </w:rPr>
              <w:t>921</w:t>
            </w:r>
          </w:p>
        </w:tc>
        <w:tc>
          <w:tcPr>
            <w:tcW w:w="766" w:type="dxa"/>
            <w:tcBorders>
              <w:top w:val="nil"/>
              <w:left w:val="nil"/>
              <w:bottom w:val="single" w:sz="4" w:space="0" w:color="auto"/>
              <w:right w:val="single" w:sz="4" w:space="0" w:color="auto"/>
            </w:tcBorders>
            <w:vAlign w:val="center"/>
            <w:hideMark/>
          </w:tcPr>
          <w:p w14:paraId="2E3A218B" w14:textId="2E6D0D12" w:rsidR="00304A20" w:rsidRPr="00304A20" w:rsidRDefault="00304A20" w:rsidP="00304A20">
            <w:pPr>
              <w:spacing w:after="0" w:line="240" w:lineRule="auto"/>
              <w:jc w:val="center"/>
              <w:rPr>
                <w:sz w:val="20"/>
                <w:szCs w:val="20"/>
                <w:highlight w:val="yellow"/>
              </w:rPr>
            </w:pPr>
            <w:r w:rsidRPr="00304A20">
              <w:rPr>
                <w:sz w:val="20"/>
                <w:szCs w:val="20"/>
              </w:rPr>
              <w:t>891</w:t>
            </w:r>
          </w:p>
        </w:tc>
        <w:tc>
          <w:tcPr>
            <w:tcW w:w="736" w:type="dxa"/>
            <w:tcBorders>
              <w:top w:val="nil"/>
              <w:left w:val="nil"/>
              <w:bottom w:val="single" w:sz="4" w:space="0" w:color="auto"/>
              <w:right w:val="single" w:sz="4" w:space="0" w:color="auto"/>
            </w:tcBorders>
            <w:vAlign w:val="bottom"/>
          </w:tcPr>
          <w:p w14:paraId="07259FCD" w14:textId="65E16181" w:rsidR="00304A20" w:rsidRPr="00304A20" w:rsidRDefault="00304A20" w:rsidP="00304A20">
            <w:pPr>
              <w:spacing w:after="0" w:line="240" w:lineRule="auto"/>
              <w:jc w:val="center"/>
              <w:rPr>
                <w:sz w:val="20"/>
                <w:szCs w:val="20"/>
                <w:highlight w:val="yellow"/>
              </w:rPr>
            </w:pPr>
            <w:r w:rsidRPr="00304A20">
              <w:rPr>
                <w:sz w:val="20"/>
                <w:szCs w:val="20"/>
              </w:rPr>
              <w:t>-3,3%</w:t>
            </w:r>
          </w:p>
        </w:tc>
      </w:tr>
      <w:tr w:rsidR="00304A20" w:rsidRPr="00304A20" w14:paraId="612392CD" w14:textId="77777777" w:rsidTr="00304A20">
        <w:trPr>
          <w:trHeight w:val="255"/>
        </w:trPr>
        <w:tc>
          <w:tcPr>
            <w:tcW w:w="1818" w:type="dxa"/>
            <w:tcBorders>
              <w:top w:val="nil"/>
              <w:left w:val="single" w:sz="4" w:space="0" w:color="auto"/>
              <w:bottom w:val="single" w:sz="4" w:space="0" w:color="auto"/>
              <w:right w:val="single" w:sz="4" w:space="0" w:color="auto"/>
            </w:tcBorders>
            <w:shd w:val="clear" w:color="000000" w:fill="FFFFFF"/>
            <w:noWrap/>
            <w:vAlign w:val="bottom"/>
            <w:hideMark/>
          </w:tcPr>
          <w:p w14:paraId="6EB4DE3C" w14:textId="6AA25D79" w:rsidR="00304A20" w:rsidRPr="00304A20" w:rsidRDefault="00304A20" w:rsidP="00304A20">
            <w:pPr>
              <w:spacing w:after="0" w:line="240" w:lineRule="auto"/>
              <w:rPr>
                <w:sz w:val="20"/>
                <w:szCs w:val="20"/>
                <w:highlight w:val="yellow"/>
              </w:rPr>
            </w:pPr>
            <w:r w:rsidRPr="00304A20">
              <w:rPr>
                <w:sz w:val="20"/>
                <w:szCs w:val="20"/>
              </w:rPr>
              <w:t>Абай</w:t>
            </w:r>
          </w:p>
        </w:tc>
        <w:tc>
          <w:tcPr>
            <w:tcW w:w="765" w:type="dxa"/>
            <w:tcBorders>
              <w:top w:val="nil"/>
              <w:left w:val="nil"/>
              <w:bottom w:val="single" w:sz="4" w:space="0" w:color="auto"/>
              <w:right w:val="single" w:sz="4" w:space="0" w:color="auto"/>
            </w:tcBorders>
            <w:noWrap/>
            <w:vAlign w:val="bottom"/>
            <w:hideMark/>
          </w:tcPr>
          <w:p w14:paraId="2BBE850E" w14:textId="03940CA3" w:rsidR="00304A20" w:rsidRPr="00304A20" w:rsidRDefault="00304A20" w:rsidP="00304A20">
            <w:pPr>
              <w:spacing w:after="0" w:line="240" w:lineRule="auto"/>
              <w:jc w:val="center"/>
              <w:rPr>
                <w:sz w:val="20"/>
                <w:szCs w:val="20"/>
                <w:highlight w:val="yellow"/>
              </w:rPr>
            </w:pPr>
            <w:r w:rsidRPr="00304A20">
              <w:rPr>
                <w:sz w:val="20"/>
                <w:szCs w:val="20"/>
              </w:rPr>
              <w:t>762</w:t>
            </w:r>
          </w:p>
        </w:tc>
        <w:tc>
          <w:tcPr>
            <w:tcW w:w="675" w:type="dxa"/>
            <w:tcBorders>
              <w:top w:val="nil"/>
              <w:left w:val="nil"/>
              <w:bottom w:val="single" w:sz="4" w:space="0" w:color="auto"/>
              <w:right w:val="single" w:sz="4" w:space="0" w:color="auto"/>
            </w:tcBorders>
            <w:noWrap/>
            <w:vAlign w:val="bottom"/>
            <w:hideMark/>
          </w:tcPr>
          <w:p w14:paraId="47033B3C" w14:textId="0A46C66F" w:rsidR="00304A20" w:rsidRPr="00304A20" w:rsidRDefault="00304A20" w:rsidP="00304A20">
            <w:pPr>
              <w:spacing w:after="0" w:line="240" w:lineRule="auto"/>
              <w:jc w:val="center"/>
              <w:rPr>
                <w:sz w:val="20"/>
                <w:szCs w:val="20"/>
                <w:highlight w:val="yellow"/>
              </w:rPr>
            </w:pPr>
            <w:r w:rsidRPr="00304A20">
              <w:rPr>
                <w:sz w:val="20"/>
                <w:szCs w:val="20"/>
              </w:rPr>
              <w:t>953</w:t>
            </w:r>
          </w:p>
        </w:tc>
        <w:tc>
          <w:tcPr>
            <w:tcW w:w="853" w:type="dxa"/>
            <w:tcBorders>
              <w:top w:val="nil"/>
              <w:left w:val="nil"/>
              <w:bottom w:val="single" w:sz="4" w:space="0" w:color="auto"/>
              <w:right w:val="single" w:sz="4" w:space="0" w:color="auto"/>
            </w:tcBorders>
            <w:vAlign w:val="bottom"/>
          </w:tcPr>
          <w:p w14:paraId="62043BC5" w14:textId="5B5BFF34" w:rsidR="00304A20" w:rsidRPr="00304A20" w:rsidRDefault="00304A20" w:rsidP="00304A20">
            <w:pPr>
              <w:spacing w:after="0" w:line="240" w:lineRule="auto"/>
              <w:jc w:val="center"/>
              <w:rPr>
                <w:sz w:val="20"/>
                <w:szCs w:val="20"/>
                <w:highlight w:val="yellow"/>
              </w:rPr>
            </w:pPr>
            <w:r w:rsidRPr="00304A20">
              <w:rPr>
                <w:sz w:val="20"/>
                <w:szCs w:val="20"/>
              </w:rPr>
              <w:t>+25,1%</w:t>
            </w:r>
          </w:p>
        </w:tc>
        <w:tc>
          <w:tcPr>
            <w:tcW w:w="656" w:type="dxa"/>
            <w:tcBorders>
              <w:top w:val="nil"/>
              <w:left w:val="nil"/>
              <w:bottom w:val="single" w:sz="4" w:space="0" w:color="auto"/>
              <w:right w:val="single" w:sz="4" w:space="0" w:color="auto"/>
            </w:tcBorders>
            <w:noWrap/>
            <w:vAlign w:val="bottom"/>
            <w:hideMark/>
          </w:tcPr>
          <w:p w14:paraId="5775DFA3" w14:textId="6BA969A5" w:rsidR="00304A20" w:rsidRPr="00304A20" w:rsidRDefault="00304A20" w:rsidP="00304A20">
            <w:pPr>
              <w:spacing w:after="0" w:line="240" w:lineRule="auto"/>
              <w:jc w:val="center"/>
              <w:rPr>
                <w:sz w:val="20"/>
                <w:szCs w:val="20"/>
                <w:highlight w:val="yellow"/>
              </w:rPr>
            </w:pPr>
            <w:r w:rsidRPr="00304A20">
              <w:rPr>
                <w:sz w:val="20"/>
                <w:szCs w:val="20"/>
              </w:rPr>
              <w:t>326</w:t>
            </w:r>
          </w:p>
        </w:tc>
        <w:tc>
          <w:tcPr>
            <w:tcW w:w="656" w:type="dxa"/>
            <w:tcBorders>
              <w:top w:val="nil"/>
              <w:left w:val="nil"/>
              <w:bottom w:val="single" w:sz="4" w:space="0" w:color="auto"/>
              <w:right w:val="single" w:sz="4" w:space="0" w:color="auto"/>
            </w:tcBorders>
            <w:noWrap/>
            <w:vAlign w:val="bottom"/>
            <w:hideMark/>
          </w:tcPr>
          <w:p w14:paraId="60115FB5" w14:textId="7EA71154" w:rsidR="00304A20" w:rsidRPr="00304A20" w:rsidRDefault="00304A20" w:rsidP="00304A20">
            <w:pPr>
              <w:spacing w:after="0" w:line="240" w:lineRule="auto"/>
              <w:jc w:val="center"/>
              <w:rPr>
                <w:sz w:val="20"/>
                <w:szCs w:val="20"/>
                <w:highlight w:val="yellow"/>
              </w:rPr>
            </w:pPr>
            <w:r w:rsidRPr="00304A20">
              <w:rPr>
                <w:sz w:val="20"/>
                <w:szCs w:val="20"/>
              </w:rPr>
              <w:t>439</w:t>
            </w:r>
          </w:p>
        </w:tc>
        <w:tc>
          <w:tcPr>
            <w:tcW w:w="815" w:type="dxa"/>
            <w:tcBorders>
              <w:top w:val="nil"/>
              <w:left w:val="nil"/>
              <w:bottom w:val="single" w:sz="4" w:space="0" w:color="auto"/>
              <w:right w:val="single" w:sz="4" w:space="0" w:color="auto"/>
            </w:tcBorders>
            <w:noWrap/>
            <w:vAlign w:val="bottom"/>
          </w:tcPr>
          <w:p w14:paraId="15918763" w14:textId="3762DC50" w:rsidR="00304A20" w:rsidRPr="00304A20" w:rsidRDefault="00304A20" w:rsidP="00304A20">
            <w:pPr>
              <w:spacing w:after="0" w:line="240" w:lineRule="auto"/>
              <w:jc w:val="center"/>
              <w:rPr>
                <w:sz w:val="20"/>
                <w:szCs w:val="20"/>
                <w:highlight w:val="yellow"/>
              </w:rPr>
            </w:pPr>
            <w:r w:rsidRPr="00304A20">
              <w:rPr>
                <w:sz w:val="20"/>
                <w:szCs w:val="20"/>
              </w:rPr>
              <w:t>+34,7%</w:t>
            </w:r>
          </w:p>
        </w:tc>
        <w:tc>
          <w:tcPr>
            <w:tcW w:w="845" w:type="dxa"/>
            <w:tcBorders>
              <w:top w:val="nil"/>
              <w:left w:val="nil"/>
              <w:bottom w:val="single" w:sz="4" w:space="0" w:color="auto"/>
              <w:right w:val="single" w:sz="4" w:space="0" w:color="auto"/>
            </w:tcBorders>
            <w:noWrap/>
            <w:vAlign w:val="bottom"/>
            <w:hideMark/>
          </w:tcPr>
          <w:p w14:paraId="0B039245" w14:textId="3F6010F6" w:rsidR="00304A20" w:rsidRPr="00304A20" w:rsidRDefault="00304A20" w:rsidP="00304A20">
            <w:pPr>
              <w:spacing w:after="0" w:line="240" w:lineRule="auto"/>
              <w:jc w:val="center"/>
              <w:rPr>
                <w:sz w:val="20"/>
                <w:szCs w:val="20"/>
                <w:highlight w:val="yellow"/>
              </w:rPr>
            </w:pPr>
            <w:r w:rsidRPr="00304A20">
              <w:rPr>
                <w:sz w:val="20"/>
                <w:szCs w:val="20"/>
              </w:rPr>
              <w:t>14401</w:t>
            </w:r>
          </w:p>
        </w:tc>
        <w:tc>
          <w:tcPr>
            <w:tcW w:w="876" w:type="dxa"/>
            <w:tcBorders>
              <w:top w:val="nil"/>
              <w:left w:val="nil"/>
              <w:bottom w:val="single" w:sz="4" w:space="0" w:color="auto"/>
              <w:right w:val="single" w:sz="4" w:space="0" w:color="auto"/>
            </w:tcBorders>
            <w:noWrap/>
            <w:vAlign w:val="bottom"/>
            <w:hideMark/>
          </w:tcPr>
          <w:p w14:paraId="230F287A" w14:textId="7C2EA68D" w:rsidR="00304A20" w:rsidRPr="00304A20" w:rsidRDefault="00304A20" w:rsidP="00304A20">
            <w:pPr>
              <w:spacing w:after="0" w:line="240" w:lineRule="auto"/>
              <w:jc w:val="center"/>
              <w:rPr>
                <w:sz w:val="20"/>
                <w:szCs w:val="20"/>
                <w:highlight w:val="yellow"/>
              </w:rPr>
            </w:pPr>
            <w:r w:rsidRPr="00304A20">
              <w:rPr>
                <w:sz w:val="20"/>
                <w:szCs w:val="20"/>
              </w:rPr>
              <w:t>15060</w:t>
            </w:r>
          </w:p>
        </w:tc>
        <w:tc>
          <w:tcPr>
            <w:tcW w:w="830" w:type="dxa"/>
            <w:tcBorders>
              <w:top w:val="nil"/>
              <w:left w:val="nil"/>
              <w:bottom w:val="single" w:sz="4" w:space="0" w:color="auto"/>
              <w:right w:val="single" w:sz="4" w:space="0" w:color="auto"/>
            </w:tcBorders>
            <w:noWrap/>
            <w:vAlign w:val="bottom"/>
          </w:tcPr>
          <w:p w14:paraId="179087C5" w14:textId="51D12358" w:rsidR="00304A20" w:rsidRPr="00304A20" w:rsidRDefault="00304A20" w:rsidP="00304A20">
            <w:pPr>
              <w:spacing w:after="0" w:line="240" w:lineRule="auto"/>
              <w:jc w:val="center"/>
              <w:rPr>
                <w:sz w:val="20"/>
                <w:szCs w:val="20"/>
                <w:highlight w:val="yellow"/>
              </w:rPr>
            </w:pPr>
            <w:r w:rsidRPr="00304A20">
              <w:rPr>
                <w:sz w:val="20"/>
                <w:szCs w:val="20"/>
              </w:rPr>
              <w:t>+4,6%</w:t>
            </w:r>
          </w:p>
        </w:tc>
        <w:tc>
          <w:tcPr>
            <w:tcW w:w="766" w:type="dxa"/>
            <w:tcBorders>
              <w:top w:val="nil"/>
              <w:left w:val="nil"/>
              <w:bottom w:val="single" w:sz="4" w:space="0" w:color="auto"/>
              <w:right w:val="single" w:sz="4" w:space="0" w:color="auto"/>
            </w:tcBorders>
            <w:noWrap/>
            <w:vAlign w:val="bottom"/>
            <w:hideMark/>
          </w:tcPr>
          <w:p w14:paraId="1EB553EE" w14:textId="10A6C686" w:rsidR="00304A20" w:rsidRPr="00304A20" w:rsidRDefault="00304A20" w:rsidP="00304A20">
            <w:pPr>
              <w:spacing w:after="0" w:line="240" w:lineRule="auto"/>
              <w:jc w:val="center"/>
              <w:rPr>
                <w:sz w:val="20"/>
                <w:szCs w:val="20"/>
                <w:highlight w:val="yellow"/>
              </w:rPr>
            </w:pPr>
            <w:r w:rsidRPr="00304A20">
              <w:rPr>
                <w:sz w:val="20"/>
                <w:szCs w:val="20"/>
              </w:rPr>
              <w:t>436</w:t>
            </w:r>
          </w:p>
        </w:tc>
        <w:tc>
          <w:tcPr>
            <w:tcW w:w="766" w:type="dxa"/>
            <w:tcBorders>
              <w:top w:val="nil"/>
              <w:left w:val="nil"/>
              <w:bottom w:val="single" w:sz="4" w:space="0" w:color="auto"/>
              <w:right w:val="single" w:sz="4" w:space="0" w:color="auto"/>
            </w:tcBorders>
            <w:noWrap/>
            <w:vAlign w:val="bottom"/>
            <w:hideMark/>
          </w:tcPr>
          <w:p w14:paraId="2D619041" w14:textId="40B6CF1C" w:rsidR="00304A20" w:rsidRPr="00304A20" w:rsidRDefault="00304A20" w:rsidP="00304A20">
            <w:pPr>
              <w:spacing w:after="0" w:line="240" w:lineRule="auto"/>
              <w:jc w:val="center"/>
              <w:rPr>
                <w:sz w:val="20"/>
                <w:szCs w:val="20"/>
                <w:highlight w:val="yellow"/>
              </w:rPr>
            </w:pPr>
            <w:r w:rsidRPr="00304A20">
              <w:rPr>
                <w:sz w:val="20"/>
                <w:szCs w:val="20"/>
              </w:rPr>
              <w:t>514</w:t>
            </w:r>
          </w:p>
        </w:tc>
        <w:tc>
          <w:tcPr>
            <w:tcW w:w="736" w:type="dxa"/>
            <w:tcBorders>
              <w:top w:val="nil"/>
              <w:left w:val="nil"/>
              <w:bottom w:val="single" w:sz="4" w:space="0" w:color="auto"/>
              <w:right w:val="single" w:sz="4" w:space="0" w:color="auto"/>
            </w:tcBorders>
            <w:noWrap/>
            <w:vAlign w:val="bottom"/>
          </w:tcPr>
          <w:p w14:paraId="12E7C956" w14:textId="2DE3D8F7" w:rsidR="00304A20" w:rsidRPr="00304A20" w:rsidRDefault="00304A20" w:rsidP="00304A20">
            <w:pPr>
              <w:spacing w:after="0" w:line="240" w:lineRule="auto"/>
              <w:jc w:val="center"/>
              <w:rPr>
                <w:sz w:val="20"/>
                <w:szCs w:val="20"/>
                <w:highlight w:val="yellow"/>
              </w:rPr>
            </w:pPr>
            <w:r w:rsidRPr="00304A20">
              <w:rPr>
                <w:sz w:val="20"/>
                <w:szCs w:val="20"/>
              </w:rPr>
              <w:t>+17,9%</w:t>
            </w:r>
          </w:p>
        </w:tc>
      </w:tr>
      <w:tr w:rsidR="00304A20" w:rsidRPr="00304A20" w14:paraId="28207816" w14:textId="77777777" w:rsidTr="00304A20">
        <w:trPr>
          <w:trHeight w:val="255"/>
        </w:trPr>
        <w:tc>
          <w:tcPr>
            <w:tcW w:w="1818" w:type="dxa"/>
            <w:tcBorders>
              <w:top w:val="nil"/>
              <w:left w:val="single" w:sz="4" w:space="0" w:color="auto"/>
              <w:bottom w:val="single" w:sz="4" w:space="0" w:color="auto"/>
              <w:right w:val="single" w:sz="4" w:space="0" w:color="auto"/>
            </w:tcBorders>
            <w:shd w:val="clear" w:color="000000" w:fill="FFFFFF"/>
            <w:vAlign w:val="center"/>
            <w:hideMark/>
          </w:tcPr>
          <w:p w14:paraId="2CC3A2E8" w14:textId="0CBB24AD" w:rsidR="00304A20" w:rsidRPr="00304A20" w:rsidRDefault="00304A20" w:rsidP="00304A20">
            <w:pPr>
              <w:spacing w:after="0" w:line="240" w:lineRule="auto"/>
              <w:rPr>
                <w:sz w:val="20"/>
                <w:szCs w:val="20"/>
                <w:highlight w:val="yellow"/>
              </w:rPr>
            </w:pPr>
            <w:r>
              <w:rPr>
                <w:sz w:val="20"/>
                <w:szCs w:val="20"/>
              </w:rPr>
              <w:t>Жетісу</w:t>
            </w:r>
          </w:p>
        </w:tc>
        <w:tc>
          <w:tcPr>
            <w:tcW w:w="765" w:type="dxa"/>
            <w:tcBorders>
              <w:top w:val="nil"/>
              <w:left w:val="nil"/>
              <w:bottom w:val="single" w:sz="4" w:space="0" w:color="auto"/>
              <w:right w:val="single" w:sz="4" w:space="0" w:color="auto"/>
            </w:tcBorders>
            <w:noWrap/>
            <w:vAlign w:val="bottom"/>
            <w:hideMark/>
          </w:tcPr>
          <w:p w14:paraId="684D6F5A" w14:textId="454023B1" w:rsidR="00304A20" w:rsidRPr="00304A20" w:rsidRDefault="00304A20" w:rsidP="00304A20">
            <w:pPr>
              <w:spacing w:after="0" w:line="240" w:lineRule="auto"/>
              <w:jc w:val="center"/>
              <w:rPr>
                <w:sz w:val="20"/>
                <w:szCs w:val="20"/>
                <w:highlight w:val="yellow"/>
              </w:rPr>
            </w:pPr>
            <w:r w:rsidRPr="00304A20">
              <w:rPr>
                <w:sz w:val="20"/>
                <w:szCs w:val="20"/>
              </w:rPr>
              <w:t>750</w:t>
            </w:r>
          </w:p>
        </w:tc>
        <w:tc>
          <w:tcPr>
            <w:tcW w:w="675" w:type="dxa"/>
            <w:tcBorders>
              <w:top w:val="nil"/>
              <w:left w:val="nil"/>
              <w:bottom w:val="single" w:sz="4" w:space="0" w:color="auto"/>
              <w:right w:val="single" w:sz="4" w:space="0" w:color="auto"/>
            </w:tcBorders>
            <w:noWrap/>
            <w:vAlign w:val="bottom"/>
            <w:hideMark/>
          </w:tcPr>
          <w:p w14:paraId="7DB5BE10" w14:textId="25E9BC3A" w:rsidR="00304A20" w:rsidRPr="00304A20" w:rsidRDefault="00304A20" w:rsidP="00304A20">
            <w:pPr>
              <w:spacing w:after="0" w:line="240" w:lineRule="auto"/>
              <w:jc w:val="center"/>
              <w:rPr>
                <w:sz w:val="20"/>
                <w:szCs w:val="20"/>
                <w:highlight w:val="yellow"/>
              </w:rPr>
            </w:pPr>
            <w:r w:rsidRPr="00304A20">
              <w:rPr>
                <w:sz w:val="20"/>
                <w:szCs w:val="20"/>
              </w:rPr>
              <w:t>727</w:t>
            </w:r>
          </w:p>
        </w:tc>
        <w:tc>
          <w:tcPr>
            <w:tcW w:w="853" w:type="dxa"/>
            <w:tcBorders>
              <w:top w:val="nil"/>
              <w:left w:val="nil"/>
              <w:bottom w:val="single" w:sz="4" w:space="0" w:color="auto"/>
              <w:right w:val="single" w:sz="4" w:space="0" w:color="auto"/>
            </w:tcBorders>
            <w:vAlign w:val="bottom"/>
          </w:tcPr>
          <w:p w14:paraId="40495B02" w14:textId="3B066EE1" w:rsidR="00304A20" w:rsidRPr="00304A20" w:rsidRDefault="00304A20" w:rsidP="00304A20">
            <w:pPr>
              <w:spacing w:after="0" w:line="240" w:lineRule="auto"/>
              <w:jc w:val="center"/>
              <w:rPr>
                <w:sz w:val="20"/>
                <w:szCs w:val="20"/>
                <w:highlight w:val="yellow"/>
              </w:rPr>
            </w:pPr>
            <w:r w:rsidRPr="00304A20">
              <w:rPr>
                <w:sz w:val="20"/>
                <w:szCs w:val="20"/>
              </w:rPr>
              <w:t>-3,1%</w:t>
            </w:r>
          </w:p>
        </w:tc>
        <w:tc>
          <w:tcPr>
            <w:tcW w:w="656" w:type="dxa"/>
            <w:tcBorders>
              <w:top w:val="nil"/>
              <w:left w:val="nil"/>
              <w:bottom w:val="single" w:sz="4" w:space="0" w:color="auto"/>
              <w:right w:val="single" w:sz="4" w:space="0" w:color="auto"/>
            </w:tcBorders>
            <w:noWrap/>
            <w:vAlign w:val="bottom"/>
            <w:hideMark/>
          </w:tcPr>
          <w:p w14:paraId="5935247B" w14:textId="0E3AA5EA" w:rsidR="00304A20" w:rsidRPr="00304A20" w:rsidRDefault="00304A20" w:rsidP="00304A20">
            <w:pPr>
              <w:spacing w:after="0" w:line="240" w:lineRule="auto"/>
              <w:jc w:val="center"/>
              <w:rPr>
                <w:sz w:val="20"/>
                <w:szCs w:val="20"/>
                <w:highlight w:val="yellow"/>
              </w:rPr>
            </w:pPr>
            <w:r w:rsidRPr="00304A20">
              <w:rPr>
                <w:sz w:val="20"/>
                <w:szCs w:val="20"/>
              </w:rPr>
              <w:t>185</w:t>
            </w:r>
          </w:p>
        </w:tc>
        <w:tc>
          <w:tcPr>
            <w:tcW w:w="656" w:type="dxa"/>
            <w:tcBorders>
              <w:top w:val="nil"/>
              <w:left w:val="nil"/>
              <w:bottom w:val="single" w:sz="4" w:space="0" w:color="auto"/>
              <w:right w:val="single" w:sz="4" w:space="0" w:color="auto"/>
            </w:tcBorders>
            <w:noWrap/>
            <w:vAlign w:val="bottom"/>
            <w:hideMark/>
          </w:tcPr>
          <w:p w14:paraId="66C56AD5" w14:textId="26BE8417" w:rsidR="00304A20" w:rsidRPr="00304A20" w:rsidRDefault="00304A20" w:rsidP="00304A20">
            <w:pPr>
              <w:spacing w:after="0" w:line="240" w:lineRule="auto"/>
              <w:jc w:val="center"/>
              <w:rPr>
                <w:sz w:val="20"/>
                <w:szCs w:val="20"/>
                <w:highlight w:val="yellow"/>
              </w:rPr>
            </w:pPr>
            <w:r w:rsidRPr="00304A20">
              <w:rPr>
                <w:sz w:val="20"/>
                <w:szCs w:val="20"/>
              </w:rPr>
              <w:t>184</w:t>
            </w:r>
          </w:p>
        </w:tc>
        <w:tc>
          <w:tcPr>
            <w:tcW w:w="815" w:type="dxa"/>
            <w:tcBorders>
              <w:top w:val="nil"/>
              <w:left w:val="nil"/>
              <w:bottom w:val="single" w:sz="4" w:space="0" w:color="auto"/>
              <w:right w:val="single" w:sz="4" w:space="0" w:color="auto"/>
            </w:tcBorders>
            <w:noWrap/>
            <w:vAlign w:val="bottom"/>
          </w:tcPr>
          <w:p w14:paraId="3EA059A7" w14:textId="69321CC4" w:rsidR="00304A20" w:rsidRPr="00304A20" w:rsidRDefault="00304A20" w:rsidP="00304A20">
            <w:pPr>
              <w:spacing w:after="0" w:line="240" w:lineRule="auto"/>
              <w:jc w:val="center"/>
              <w:rPr>
                <w:sz w:val="20"/>
                <w:szCs w:val="20"/>
                <w:highlight w:val="yellow"/>
              </w:rPr>
            </w:pPr>
            <w:r w:rsidRPr="00304A20">
              <w:rPr>
                <w:sz w:val="20"/>
                <w:szCs w:val="20"/>
              </w:rPr>
              <w:t>-0,5%</w:t>
            </w:r>
          </w:p>
        </w:tc>
        <w:tc>
          <w:tcPr>
            <w:tcW w:w="845" w:type="dxa"/>
            <w:tcBorders>
              <w:top w:val="nil"/>
              <w:left w:val="nil"/>
              <w:bottom w:val="single" w:sz="4" w:space="0" w:color="auto"/>
              <w:right w:val="single" w:sz="4" w:space="0" w:color="auto"/>
            </w:tcBorders>
            <w:noWrap/>
            <w:vAlign w:val="bottom"/>
            <w:hideMark/>
          </w:tcPr>
          <w:p w14:paraId="289C2134" w14:textId="3D17F80B" w:rsidR="00304A20" w:rsidRPr="00304A20" w:rsidRDefault="00304A20" w:rsidP="00304A20">
            <w:pPr>
              <w:spacing w:after="0" w:line="240" w:lineRule="auto"/>
              <w:jc w:val="center"/>
              <w:rPr>
                <w:sz w:val="20"/>
                <w:szCs w:val="20"/>
                <w:highlight w:val="yellow"/>
              </w:rPr>
            </w:pPr>
            <w:r w:rsidRPr="00304A20">
              <w:rPr>
                <w:sz w:val="20"/>
                <w:szCs w:val="20"/>
              </w:rPr>
              <w:t>9966</w:t>
            </w:r>
          </w:p>
        </w:tc>
        <w:tc>
          <w:tcPr>
            <w:tcW w:w="876" w:type="dxa"/>
            <w:tcBorders>
              <w:top w:val="nil"/>
              <w:left w:val="nil"/>
              <w:bottom w:val="single" w:sz="4" w:space="0" w:color="auto"/>
              <w:right w:val="single" w:sz="4" w:space="0" w:color="auto"/>
            </w:tcBorders>
            <w:noWrap/>
            <w:vAlign w:val="bottom"/>
            <w:hideMark/>
          </w:tcPr>
          <w:p w14:paraId="08B290F3" w14:textId="45E4990E" w:rsidR="00304A20" w:rsidRPr="00304A20" w:rsidRDefault="00304A20" w:rsidP="00304A20">
            <w:pPr>
              <w:spacing w:after="0" w:line="240" w:lineRule="auto"/>
              <w:jc w:val="center"/>
              <w:rPr>
                <w:sz w:val="20"/>
                <w:szCs w:val="20"/>
                <w:highlight w:val="yellow"/>
              </w:rPr>
            </w:pPr>
            <w:r w:rsidRPr="00304A20">
              <w:rPr>
                <w:sz w:val="20"/>
                <w:szCs w:val="20"/>
              </w:rPr>
              <w:t>8667</w:t>
            </w:r>
          </w:p>
        </w:tc>
        <w:tc>
          <w:tcPr>
            <w:tcW w:w="830" w:type="dxa"/>
            <w:tcBorders>
              <w:top w:val="nil"/>
              <w:left w:val="nil"/>
              <w:bottom w:val="single" w:sz="4" w:space="0" w:color="auto"/>
              <w:right w:val="single" w:sz="4" w:space="0" w:color="auto"/>
            </w:tcBorders>
            <w:noWrap/>
            <w:vAlign w:val="bottom"/>
          </w:tcPr>
          <w:p w14:paraId="456F7193" w14:textId="74A7D902" w:rsidR="00304A20" w:rsidRPr="00304A20" w:rsidRDefault="00304A20" w:rsidP="00304A20">
            <w:pPr>
              <w:spacing w:after="0" w:line="240" w:lineRule="auto"/>
              <w:jc w:val="center"/>
              <w:rPr>
                <w:sz w:val="20"/>
                <w:szCs w:val="20"/>
                <w:highlight w:val="yellow"/>
              </w:rPr>
            </w:pPr>
            <w:r w:rsidRPr="00304A20">
              <w:rPr>
                <w:sz w:val="20"/>
                <w:szCs w:val="20"/>
              </w:rPr>
              <w:t>-13,0%</w:t>
            </w:r>
          </w:p>
        </w:tc>
        <w:tc>
          <w:tcPr>
            <w:tcW w:w="766" w:type="dxa"/>
            <w:tcBorders>
              <w:top w:val="nil"/>
              <w:left w:val="nil"/>
              <w:bottom w:val="single" w:sz="4" w:space="0" w:color="auto"/>
              <w:right w:val="single" w:sz="4" w:space="0" w:color="auto"/>
            </w:tcBorders>
            <w:noWrap/>
            <w:vAlign w:val="bottom"/>
            <w:hideMark/>
          </w:tcPr>
          <w:p w14:paraId="5F64F030" w14:textId="4FB09736" w:rsidR="00304A20" w:rsidRPr="00304A20" w:rsidRDefault="00304A20" w:rsidP="00304A20">
            <w:pPr>
              <w:spacing w:after="0" w:line="240" w:lineRule="auto"/>
              <w:jc w:val="center"/>
              <w:rPr>
                <w:sz w:val="20"/>
                <w:szCs w:val="20"/>
                <w:highlight w:val="yellow"/>
              </w:rPr>
            </w:pPr>
            <w:r w:rsidRPr="00304A20">
              <w:rPr>
                <w:sz w:val="20"/>
                <w:szCs w:val="20"/>
              </w:rPr>
              <w:t>565</w:t>
            </w:r>
          </w:p>
        </w:tc>
        <w:tc>
          <w:tcPr>
            <w:tcW w:w="766" w:type="dxa"/>
            <w:tcBorders>
              <w:top w:val="nil"/>
              <w:left w:val="nil"/>
              <w:bottom w:val="single" w:sz="4" w:space="0" w:color="auto"/>
              <w:right w:val="single" w:sz="4" w:space="0" w:color="auto"/>
            </w:tcBorders>
            <w:noWrap/>
            <w:vAlign w:val="bottom"/>
            <w:hideMark/>
          </w:tcPr>
          <w:p w14:paraId="3E5F4ED5" w14:textId="28289019" w:rsidR="00304A20" w:rsidRPr="00304A20" w:rsidRDefault="00304A20" w:rsidP="00304A20">
            <w:pPr>
              <w:spacing w:after="0" w:line="240" w:lineRule="auto"/>
              <w:jc w:val="center"/>
              <w:rPr>
                <w:sz w:val="20"/>
                <w:szCs w:val="20"/>
                <w:highlight w:val="yellow"/>
              </w:rPr>
            </w:pPr>
            <w:r w:rsidRPr="00304A20">
              <w:rPr>
                <w:sz w:val="20"/>
                <w:szCs w:val="20"/>
              </w:rPr>
              <w:t>543</w:t>
            </w:r>
          </w:p>
        </w:tc>
        <w:tc>
          <w:tcPr>
            <w:tcW w:w="736" w:type="dxa"/>
            <w:tcBorders>
              <w:top w:val="nil"/>
              <w:left w:val="nil"/>
              <w:bottom w:val="single" w:sz="4" w:space="0" w:color="auto"/>
              <w:right w:val="single" w:sz="4" w:space="0" w:color="auto"/>
            </w:tcBorders>
            <w:noWrap/>
            <w:vAlign w:val="bottom"/>
          </w:tcPr>
          <w:p w14:paraId="696022B5" w14:textId="50975B6A" w:rsidR="00304A20" w:rsidRPr="00304A20" w:rsidRDefault="00304A20" w:rsidP="00304A20">
            <w:pPr>
              <w:spacing w:after="0" w:line="240" w:lineRule="auto"/>
              <w:jc w:val="center"/>
              <w:rPr>
                <w:sz w:val="20"/>
                <w:szCs w:val="20"/>
                <w:highlight w:val="yellow"/>
              </w:rPr>
            </w:pPr>
            <w:r w:rsidRPr="00304A20">
              <w:rPr>
                <w:sz w:val="20"/>
                <w:szCs w:val="20"/>
              </w:rPr>
              <w:t>-3,9%</w:t>
            </w:r>
          </w:p>
        </w:tc>
      </w:tr>
      <w:tr w:rsidR="00304A20" w:rsidRPr="00304A20" w14:paraId="20862838" w14:textId="77777777" w:rsidTr="00304A20">
        <w:trPr>
          <w:trHeight w:val="255"/>
        </w:trPr>
        <w:tc>
          <w:tcPr>
            <w:tcW w:w="1818" w:type="dxa"/>
            <w:tcBorders>
              <w:top w:val="nil"/>
              <w:left w:val="single" w:sz="4" w:space="0" w:color="auto"/>
              <w:bottom w:val="single" w:sz="4" w:space="0" w:color="auto"/>
              <w:right w:val="single" w:sz="4" w:space="0" w:color="auto"/>
            </w:tcBorders>
            <w:shd w:val="clear" w:color="000000" w:fill="FFFFFF"/>
            <w:vAlign w:val="center"/>
            <w:hideMark/>
          </w:tcPr>
          <w:p w14:paraId="00ABA0EA" w14:textId="38A3E2FB" w:rsidR="00304A20" w:rsidRPr="00304A20" w:rsidRDefault="00304A20" w:rsidP="00304A20">
            <w:pPr>
              <w:spacing w:after="0" w:line="240" w:lineRule="auto"/>
              <w:rPr>
                <w:sz w:val="20"/>
                <w:szCs w:val="20"/>
                <w:highlight w:val="yellow"/>
              </w:rPr>
            </w:pPr>
            <w:r>
              <w:rPr>
                <w:sz w:val="20"/>
                <w:szCs w:val="20"/>
              </w:rPr>
              <w:t>Ұлытау</w:t>
            </w:r>
          </w:p>
        </w:tc>
        <w:tc>
          <w:tcPr>
            <w:tcW w:w="765" w:type="dxa"/>
            <w:tcBorders>
              <w:top w:val="nil"/>
              <w:left w:val="nil"/>
              <w:bottom w:val="single" w:sz="4" w:space="0" w:color="auto"/>
              <w:right w:val="single" w:sz="4" w:space="0" w:color="auto"/>
            </w:tcBorders>
            <w:noWrap/>
            <w:vAlign w:val="bottom"/>
            <w:hideMark/>
          </w:tcPr>
          <w:p w14:paraId="5348D7F8" w14:textId="244C71ED" w:rsidR="00304A20" w:rsidRPr="00304A20" w:rsidRDefault="00304A20" w:rsidP="00304A20">
            <w:pPr>
              <w:spacing w:after="0" w:line="240" w:lineRule="auto"/>
              <w:jc w:val="center"/>
              <w:rPr>
                <w:sz w:val="20"/>
                <w:szCs w:val="20"/>
                <w:highlight w:val="yellow"/>
              </w:rPr>
            </w:pPr>
            <w:r w:rsidRPr="00304A20">
              <w:rPr>
                <w:sz w:val="20"/>
                <w:szCs w:val="20"/>
              </w:rPr>
              <w:t>117</w:t>
            </w:r>
          </w:p>
        </w:tc>
        <w:tc>
          <w:tcPr>
            <w:tcW w:w="675" w:type="dxa"/>
            <w:tcBorders>
              <w:top w:val="nil"/>
              <w:left w:val="nil"/>
              <w:bottom w:val="single" w:sz="4" w:space="0" w:color="auto"/>
              <w:right w:val="single" w:sz="4" w:space="0" w:color="auto"/>
            </w:tcBorders>
            <w:noWrap/>
            <w:vAlign w:val="bottom"/>
            <w:hideMark/>
          </w:tcPr>
          <w:p w14:paraId="2C923052" w14:textId="6502CD63" w:rsidR="00304A20" w:rsidRPr="00304A20" w:rsidRDefault="00304A20" w:rsidP="00304A20">
            <w:pPr>
              <w:spacing w:after="0" w:line="240" w:lineRule="auto"/>
              <w:jc w:val="center"/>
              <w:rPr>
                <w:sz w:val="20"/>
                <w:szCs w:val="20"/>
                <w:highlight w:val="yellow"/>
              </w:rPr>
            </w:pPr>
            <w:r w:rsidRPr="00304A20">
              <w:rPr>
                <w:sz w:val="20"/>
                <w:szCs w:val="20"/>
              </w:rPr>
              <w:t>171</w:t>
            </w:r>
          </w:p>
        </w:tc>
        <w:tc>
          <w:tcPr>
            <w:tcW w:w="853" w:type="dxa"/>
            <w:tcBorders>
              <w:top w:val="nil"/>
              <w:left w:val="nil"/>
              <w:bottom w:val="single" w:sz="4" w:space="0" w:color="auto"/>
              <w:right w:val="single" w:sz="4" w:space="0" w:color="auto"/>
            </w:tcBorders>
            <w:vAlign w:val="bottom"/>
          </w:tcPr>
          <w:p w14:paraId="7F5475F4" w14:textId="679A2C26" w:rsidR="00304A20" w:rsidRPr="00304A20" w:rsidRDefault="00304A20" w:rsidP="00304A20">
            <w:pPr>
              <w:spacing w:after="0" w:line="240" w:lineRule="auto"/>
              <w:jc w:val="center"/>
              <w:rPr>
                <w:sz w:val="20"/>
                <w:szCs w:val="20"/>
                <w:highlight w:val="yellow"/>
              </w:rPr>
            </w:pPr>
            <w:r w:rsidRPr="00304A20">
              <w:rPr>
                <w:sz w:val="20"/>
                <w:szCs w:val="20"/>
              </w:rPr>
              <w:t>+46,2%</w:t>
            </w:r>
          </w:p>
        </w:tc>
        <w:tc>
          <w:tcPr>
            <w:tcW w:w="656" w:type="dxa"/>
            <w:tcBorders>
              <w:top w:val="nil"/>
              <w:left w:val="nil"/>
              <w:bottom w:val="single" w:sz="4" w:space="0" w:color="auto"/>
              <w:right w:val="single" w:sz="4" w:space="0" w:color="auto"/>
            </w:tcBorders>
            <w:noWrap/>
            <w:vAlign w:val="bottom"/>
            <w:hideMark/>
          </w:tcPr>
          <w:p w14:paraId="663E0C5F" w14:textId="30DE6D2C" w:rsidR="00304A20" w:rsidRPr="00304A20" w:rsidRDefault="00304A20" w:rsidP="00304A20">
            <w:pPr>
              <w:spacing w:after="0" w:line="240" w:lineRule="auto"/>
              <w:jc w:val="center"/>
              <w:rPr>
                <w:sz w:val="20"/>
                <w:szCs w:val="20"/>
                <w:highlight w:val="yellow"/>
              </w:rPr>
            </w:pPr>
            <w:r w:rsidRPr="00304A20">
              <w:rPr>
                <w:sz w:val="20"/>
                <w:szCs w:val="20"/>
              </w:rPr>
              <w:t>35</w:t>
            </w:r>
          </w:p>
        </w:tc>
        <w:tc>
          <w:tcPr>
            <w:tcW w:w="656" w:type="dxa"/>
            <w:tcBorders>
              <w:top w:val="nil"/>
              <w:left w:val="nil"/>
              <w:bottom w:val="single" w:sz="4" w:space="0" w:color="auto"/>
              <w:right w:val="single" w:sz="4" w:space="0" w:color="auto"/>
            </w:tcBorders>
            <w:noWrap/>
            <w:vAlign w:val="bottom"/>
            <w:hideMark/>
          </w:tcPr>
          <w:p w14:paraId="756D86BA" w14:textId="3CF6A8A0" w:rsidR="00304A20" w:rsidRPr="00304A20" w:rsidRDefault="00304A20" w:rsidP="00304A20">
            <w:pPr>
              <w:spacing w:after="0" w:line="240" w:lineRule="auto"/>
              <w:jc w:val="center"/>
              <w:rPr>
                <w:sz w:val="20"/>
                <w:szCs w:val="20"/>
                <w:highlight w:val="yellow"/>
              </w:rPr>
            </w:pPr>
            <w:r w:rsidRPr="00304A20">
              <w:rPr>
                <w:sz w:val="20"/>
                <w:szCs w:val="20"/>
              </w:rPr>
              <w:t>63</w:t>
            </w:r>
          </w:p>
        </w:tc>
        <w:tc>
          <w:tcPr>
            <w:tcW w:w="815" w:type="dxa"/>
            <w:tcBorders>
              <w:top w:val="nil"/>
              <w:left w:val="nil"/>
              <w:bottom w:val="single" w:sz="4" w:space="0" w:color="auto"/>
              <w:right w:val="single" w:sz="4" w:space="0" w:color="auto"/>
            </w:tcBorders>
            <w:noWrap/>
            <w:vAlign w:val="bottom"/>
          </w:tcPr>
          <w:p w14:paraId="05D69532" w14:textId="3E31C8EE" w:rsidR="00304A20" w:rsidRPr="00304A20" w:rsidRDefault="00304A20" w:rsidP="00304A20">
            <w:pPr>
              <w:spacing w:after="0" w:line="240" w:lineRule="auto"/>
              <w:jc w:val="center"/>
              <w:rPr>
                <w:sz w:val="20"/>
                <w:szCs w:val="20"/>
                <w:highlight w:val="yellow"/>
              </w:rPr>
            </w:pPr>
            <w:r w:rsidRPr="00304A20">
              <w:rPr>
                <w:sz w:val="20"/>
                <w:szCs w:val="20"/>
              </w:rPr>
              <w:t>+80%</w:t>
            </w:r>
          </w:p>
        </w:tc>
        <w:tc>
          <w:tcPr>
            <w:tcW w:w="845" w:type="dxa"/>
            <w:tcBorders>
              <w:top w:val="nil"/>
              <w:left w:val="nil"/>
              <w:bottom w:val="single" w:sz="4" w:space="0" w:color="auto"/>
              <w:right w:val="single" w:sz="4" w:space="0" w:color="auto"/>
            </w:tcBorders>
            <w:noWrap/>
            <w:vAlign w:val="bottom"/>
            <w:hideMark/>
          </w:tcPr>
          <w:p w14:paraId="142649F3" w14:textId="7B9B8853" w:rsidR="00304A20" w:rsidRPr="00304A20" w:rsidRDefault="00304A20" w:rsidP="00304A20">
            <w:pPr>
              <w:spacing w:after="0" w:line="240" w:lineRule="auto"/>
              <w:jc w:val="center"/>
              <w:rPr>
                <w:sz w:val="20"/>
                <w:szCs w:val="20"/>
                <w:highlight w:val="yellow"/>
              </w:rPr>
            </w:pPr>
            <w:r w:rsidRPr="00304A20">
              <w:rPr>
                <w:sz w:val="20"/>
                <w:szCs w:val="20"/>
              </w:rPr>
              <w:t>3264</w:t>
            </w:r>
          </w:p>
        </w:tc>
        <w:tc>
          <w:tcPr>
            <w:tcW w:w="876" w:type="dxa"/>
            <w:tcBorders>
              <w:top w:val="nil"/>
              <w:left w:val="nil"/>
              <w:bottom w:val="single" w:sz="4" w:space="0" w:color="auto"/>
              <w:right w:val="single" w:sz="4" w:space="0" w:color="auto"/>
            </w:tcBorders>
            <w:noWrap/>
            <w:vAlign w:val="bottom"/>
            <w:hideMark/>
          </w:tcPr>
          <w:p w14:paraId="1BEFBE41" w14:textId="119AD6F3" w:rsidR="00304A20" w:rsidRPr="00304A20" w:rsidRDefault="00304A20" w:rsidP="00304A20">
            <w:pPr>
              <w:spacing w:after="0" w:line="240" w:lineRule="auto"/>
              <w:jc w:val="center"/>
              <w:rPr>
                <w:sz w:val="20"/>
                <w:szCs w:val="20"/>
                <w:highlight w:val="yellow"/>
              </w:rPr>
            </w:pPr>
            <w:r w:rsidRPr="00304A20">
              <w:rPr>
                <w:sz w:val="20"/>
                <w:szCs w:val="20"/>
              </w:rPr>
              <w:t>7070</w:t>
            </w:r>
          </w:p>
        </w:tc>
        <w:tc>
          <w:tcPr>
            <w:tcW w:w="830" w:type="dxa"/>
            <w:tcBorders>
              <w:top w:val="nil"/>
              <w:left w:val="nil"/>
              <w:bottom w:val="single" w:sz="4" w:space="0" w:color="auto"/>
              <w:right w:val="single" w:sz="4" w:space="0" w:color="auto"/>
            </w:tcBorders>
            <w:noWrap/>
            <w:vAlign w:val="bottom"/>
          </w:tcPr>
          <w:p w14:paraId="57628852" w14:textId="1599CD5D" w:rsidR="00304A20" w:rsidRPr="00304A20" w:rsidRDefault="00304A20" w:rsidP="00304A20">
            <w:pPr>
              <w:spacing w:after="0" w:line="240" w:lineRule="auto"/>
              <w:jc w:val="center"/>
              <w:rPr>
                <w:sz w:val="20"/>
                <w:szCs w:val="20"/>
                <w:highlight w:val="yellow"/>
              </w:rPr>
            </w:pPr>
            <w:r>
              <w:rPr>
                <w:sz w:val="20"/>
                <w:szCs w:val="20"/>
              </w:rPr>
              <w:t>+2,2 есе.</w:t>
            </w:r>
          </w:p>
        </w:tc>
        <w:tc>
          <w:tcPr>
            <w:tcW w:w="766" w:type="dxa"/>
            <w:tcBorders>
              <w:top w:val="nil"/>
              <w:left w:val="nil"/>
              <w:bottom w:val="single" w:sz="4" w:space="0" w:color="auto"/>
              <w:right w:val="single" w:sz="4" w:space="0" w:color="auto"/>
            </w:tcBorders>
            <w:noWrap/>
            <w:vAlign w:val="bottom"/>
            <w:hideMark/>
          </w:tcPr>
          <w:p w14:paraId="7A14A147" w14:textId="5C6A4F83" w:rsidR="00304A20" w:rsidRPr="00304A20" w:rsidRDefault="00304A20" w:rsidP="00304A20">
            <w:pPr>
              <w:spacing w:after="0" w:line="240" w:lineRule="auto"/>
              <w:jc w:val="center"/>
              <w:rPr>
                <w:sz w:val="20"/>
                <w:szCs w:val="20"/>
                <w:highlight w:val="yellow"/>
              </w:rPr>
            </w:pPr>
            <w:r w:rsidRPr="00304A20">
              <w:rPr>
                <w:sz w:val="20"/>
                <w:szCs w:val="20"/>
              </w:rPr>
              <w:t>82</w:t>
            </w:r>
          </w:p>
        </w:tc>
        <w:tc>
          <w:tcPr>
            <w:tcW w:w="766" w:type="dxa"/>
            <w:tcBorders>
              <w:top w:val="nil"/>
              <w:left w:val="nil"/>
              <w:bottom w:val="single" w:sz="4" w:space="0" w:color="auto"/>
              <w:right w:val="single" w:sz="4" w:space="0" w:color="auto"/>
            </w:tcBorders>
            <w:noWrap/>
            <w:vAlign w:val="bottom"/>
            <w:hideMark/>
          </w:tcPr>
          <w:p w14:paraId="047C2BCA" w14:textId="4638F526" w:rsidR="00304A20" w:rsidRPr="00304A20" w:rsidRDefault="00304A20" w:rsidP="00304A20">
            <w:pPr>
              <w:spacing w:after="0" w:line="240" w:lineRule="auto"/>
              <w:jc w:val="center"/>
              <w:rPr>
                <w:sz w:val="20"/>
                <w:szCs w:val="20"/>
                <w:highlight w:val="yellow"/>
              </w:rPr>
            </w:pPr>
            <w:r w:rsidRPr="00304A20">
              <w:rPr>
                <w:sz w:val="20"/>
                <w:szCs w:val="20"/>
              </w:rPr>
              <w:t>108</w:t>
            </w:r>
          </w:p>
        </w:tc>
        <w:tc>
          <w:tcPr>
            <w:tcW w:w="736" w:type="dxa"/>
            <w:tcBorders>
              <w:top w:val="nil"/>
              <w:left w:val="nil"/>
              <w:bottom w:val="single" w:sz="4" w:space="0" w:color="auto"/>
              <w:right w:val="single" w:sz="4" w:space="0" w:color="auto"/>
            </w:tcBorders>
            <w:noWrap/>
            <w:vAlign w:val="bottom"/>
          </w:tcPr>
          <w:p w14:paraId="2AA895C3" w14:textId="2BE3EA34" w:rsidR="00304A20" w:rsidRPr="00304A20" w:rsidRDefault="00304A20" w:rsidP="00304A20">
            <w:pPr>
              <w:spacing w:after="0" w:line="240" w:lineRule="auto"/>
              <w:jc w:val="center"/>
              <w:rPr>
                <w:sz w:val="20"/>
                <w:szCs w:val="20"/>
                <w:highlight w:val="yellow"/>
              </w:rPr>
            </w:pPr>
            <w:r w:rsidRPr="00304A20">
              <w:rPr>
                <w:sz w:val="20"/>
                <w:szCs w:val="20"/>
              </w:rPr>
              <w:t>+31,7%</w:t>
            </w:r>
          </w:p>
        </w:tc>
      </w:tr>
      <w:tr w:rsidR="00304A20" w:rsidRPr="00304A20" w14:paraId="0B602A13" w14:textId="77777777" w:rsidTr="00304A20">
        <w:trPr>
          <w:trHeight w:val="255"/>
        </w:trPr>
        <w:tc>
          <w:tcPr>
            <w:tcW w:w="1818" w:type="dxa"/>
            <w:tcBorders>
              <w:top w:val="nil"/>
              <w:left w:val="single" w:sz="4" w:space="0" w:color="auto"/>
              <w:bottom w:val="single" w:sz="4" w:space="0" w:color="auto"/>
              <w:right w:val="single" w:sz="4" w:space="0" w:color="auto"/>
            </w:tcBorders>
            <w:vAlign w:val="center"/>
            <w:hideMark/>
          </w:tcPr>
          <w:p w14:paraId="55C19FAB" w14:textId="0C6B94B0" w:rsidR="00304A20" w:rsidRPr="00304A20" w:rsidRDefault="00304A20" w:rsidP="00304A20">
            <w:pPr>
              <w:spacing w:after="0" w:line="240" w:lineRule="auto"/>
              <w:rPr>
                <w:b/>
                <w:bCs/>
                <w:sz w:val="20"/>
                <w:szCs w:val="20"/>
                <w:highlight w:val="yellow"/>
              </w:rPr>
            </w:pPr>
            <w:r>
              <w:rPr>
                <w:b/>
                <w:bCs/>
                <w:sz w:val="20"/>
                <w:szCs w:val="20"/>
              </w:rPr>
              <w:t>республика бойынша</w:t>
            </w:r>
          </w:p>
        </w:tc>
        <w:tc>
          <w:tcPr>
            <w:tcW w:w="765" w:type="dxa"/>
            <w:tcBorders>
              <w:top w:val="nil"/>
              <w:left w:val="nil"/>
              <w:bottom w:val="single" w:sz="4" w:space="0" w:color="auto"/>
              <w:right w:val="single" w:sz="4" w:space="0" w:color="auto"/>
            </w:tcBorders>
            <w:vAlign w:val="center"/>
            <w:hideMark/>
          </w:tcPr>
          <w:p w14:paraId="00174D39" w14:textId="4CBE9EC4" w:rsidR="00304A20" w:rsidRPr="00304A20" w:rsidRDefault="00304A20" w:rsidP="00304A20">
            <w:pPr>
              <w:spacing w:after="0" w:line="240" w:lineRule="auto"/>
              <w:jc w:val="center"/>
              <w:rPr>
                <w:b/>
                <w:bCs/>
                <w:sz w:val="20"/>
                <w:szCs w:val="20"/>
                <w:highlight w:val="yellow"/>
              </w:rPr>
            </w:pPr>
            <w:r w:rsidRPr="00304A20">
              <w:rPr>
                <w:b/>
                <w:bCs/>
                <w:sz w:val="20"/>
                <w:szCs w:val="20"/>
              </w:rPr>
              <w:t>14951</w:t>
            </w:r>
          </w:p>
        </w:tc>
        <w:tc>
          <w:tcPr>
            <w:tcW w:w="675" w:type="dxa"/>
            <w:tcBorders>
              <w:top w:val="nil"/>
              <w:left w:val="nil"/>
              <w:bottom w:val="single" w:sz="4" w:space="0" w:color="auto"/>
              <w:right w:val="single" w:sz="4" w:space="0" w:color="auto"/>
            </w:tcBorders>
            <w:vAlign w:val="center"/>
            <w:hideMark/>
          </w:tcPr>
          <w:p w14:paraId="18FA3EFA" w14:textId="1EDD1BA2" w:rsidR="00304A20" w:rsidRPr="00304A20" w:rsidRDefault="00304A20" w:rsidP="00304A20">
            <w:pPr>
              <w:spacing w:after="0" w:line="240" w:lineRule="auto"/>
              <w:jc w:val="center"/>
              <w:rPr>
                <w:b/>
                <w:bCs/>
                <w:sz w:val="20"/>
                <w:szCs w:val="20"/>
                <w:highlight w:val="yellow"/>
              </w:rPr>
            </w:pPr>
            <w:r w:rsidRPr="00304A20">
              <w:rPr>
                <w:b/>
                <w:bCs/>
                <w:sz w:val="16"/>
                <w:szCs w:val="20"/>
              </w:rPr>
              <w:t>16455</w:t>
            </w:r>
          </w:p>
        </w:tc>
        <w:tc>
          <w:tcPr>
            <w:tcW w:w="853" w:type="dxa"/>
            <w:tcBorders>
              <w:top w:val="nil"/>
              <w:left w:val="nil"/>
              <w:bottom w:val="single" w:sz="4" w:space="0" w:color="auto"/>
              <w:right w:val="single" w:sz="4" w:space="0" w:color="auto"/>
            </w:tcBorders>
            <w:vAlign w:val="center"/>
          </w:tcPr>
          <w:p w14:paraId="534ECA4C" w14:textId="135E1F7B" w:rsidR="00304A20" w:rsidRPr="00304A20" w:rsidRDefault="00304A20" w:rsidP="00304A20">
            <w:pPr>
              <w:spacing w:after="0" w:line="240" w:lineRule="auto"/>
              <w:jc w:val="center"/>
              <w:rPr>
                <w:sz w:val="20"/>
                <w:szCs w:val="20"/>
                <w:highlight w:val="yellow"/>
              </w:rPr>
            </w:pPr>
            <w:r w:rsidRPr="00304A20">
              <w:rPr>
                <w:b/>
                <w:bCs/>
                <w:sz w:val="20"/>
                <w:szCs w:val="20"/>
              </w:rPr>
              <w:t>+10%</w:t>
            </w:r>
          </w:p>
        </w:tc>
        <w:tc>
          <w:tcPr>
            <w:tcW w:w="656" w:type="dxa"/>
            <w:tcBorders>
              <w:top w:val="nil"/>
              <w:left w:val="nil"/>
              <w:bottom w:val="single" w:sz="4" w:space="0" w:color="auto"/>
              <w:right w:val="single" w:sz="4" w:space="0" w:color="auto"/>
            </w:tcBorders>
            <w:vAlign w:val="center"/>
            <w:hideMark/>
          </w:tcPr>
          <w:p w14:paraId="10B3A610" w14:textId="6AACFFBB" w:rsidR="00304A20" w:rsidRPr="00304A20" w:rsidRDefault="00304A20" w:rsidP="00304A20">
            <w:pPr>
              <w:spacing w:after="0" w:line="240" w:lineRule="auto"/>
              <w:jc w:val="center"/>
              <w:rPr>
                <w:b/>
                <w:bCs/>
                <w:sz w:val="20"/>
                <w:szCs w:val="20"/>
                <w:highlight w:val="yellow"/>
              </w:rPr>
            </w:pPr>
            <w:r w:rsidRPr="00304A20">
              <w:rPr>
                <w:b/>
                <w:bCs/>
                <w:sz w:val="20"/>
                <w:szCs w:val="20"/>
              </w:rPr>
              <w:t>4271</w:t>
            </w:r>
          </w:p>
        </w:tc>
        <w:tc>
          <w:tcPr>
            <w:tcW w:w="656" w:type="dxa"/>
            <w:tcBorders>
              <w:top w:val="nil"/>
              <w:left w:val="nil"/>
              <w:bottom w:val="single" w:sz="4" w:space="0" w:color="auto"/>
              <w:right w:val="single" w:sz="4" w:space="0" w:color="auto"/>
            </w:tcBorders>
            <w:vAlign w:val="center"/>
            <w:hideMark/>
          </w:tcPr>
          <w:p w14:paraId="56F67D04" w14:textId="4A64BBDA" w:rsidR="00304A20" w:rsidRPr="00304A20" w:rsidRDefault="00304A20" w:rsidP="00304A20">
            <w:pPr>
              <w:spacing w:after="0" w:line="240" w:lineRule="auto"/>
              <w:jc w:val="center"/>
              <w:rPr>
                <w:b/>
                <w:bCs/>
                <w:sz w:val="20"/>
                <w:szCs w:val="20"/>
                <w:highlight w:val="yellow"/>
              </w:rPr>
            </w:pPr>
            <w:r w:rsidRPr="00304A20">
              <w:rPr>
                <w:b/>
                <w:bCs/>
                <w:sz w:val="20"/>
                <w:szCs w:val="20"/>
              </w:rPr>
              <w:t>6004</w:t>
            </w:r>
          </w:p>
        </w:tc>
        <w:tc>
          <w:tcPr>
            <w:tcW w:w="815" w:type="dxa"/>
            <w:tcBorders>
              <w:top w:val="nil"/>
              <w:left w:val="nil"/>
              <w:bottom w:val="single" w:sz="4" w:space="0" w:color="auto"/>
              <w:right w:val="single" w:sz="4" w:space="0" w:color="auto"/>
            </w:tcBorders>
            <w:vAlign w:val="center"/>
          </w:tcPr>
          <w:p w14:paraId="4926EE0D" w14:textId="0A8C3726" w:rsidR="00304A20" w:rsidRPr="00304A20" w:rsidRDefault="00304A20" w:rsidP="00304A20">
            <w:pPr>
              <w:spacing w:after="0" w:line="240" w:lineRule="auto"/>
              <w:jc w:val="center"/>
              <w:rPr>
                <w:b/>
                <w:bCs/>
                <w:sz w:val="20"/>
                <w:szCs w:val="20"/>
                <w:highlight w:val="yellow"/>
              </w:rPr>
            </w:pPr>
            <w:r w:rsidRPr="00304A20">
              <w:rPr>
                <w:b/>
                <w:bCs/>
                <w:sz w:val="20"/>
                <w:szCs w:val="20"/>
              </w:rPr>
              <w:t>+41%</w:t>
            </w:r>
          </w:p>
        </w:tc>
        <w:tc>
          <w:tcPr>
            <w:tcW w:w="845" w:type="dxa"/>
            <w:tcBorders>
              <w:top w:val="nil"/>
              <w:left w:val="nil"/>
              <w:bottom w:val="single" w:sz="4" w:space="0" w:color="auto"/>
              <w:right w:val="single" w:sz="4" w:space="0" w:color="auto"/>
            </w:tcBorders>
            <w:vAlign w:val="center"/>
            <w:hideMark/>
          </w:tcPr>
          <w:p w14:paraId="75873C44" w14:textId="02BE2D17" w:rsidR="00304A20" w:rsidRPr="00304A20" w:rsidRDefault="00304A20" w:rsidP="00304A20">
            <w:pPr>
              <w:spacing w:after="0" w:line="240" w:lineRule="auto"/>
              <w:jc w:val="center"/>
              <w:rPr>
                <w:b/>
                <w:bCs/>
                <w:sz w:val="20"/>
                <w:szCs w:val="20"/>
                <w:highlight w:val="yellow"/>
              </w:rPr>
            </w:pPr>
            <w:r w:rsidRPr="00304A20">
              <w:rPr>
                <w:b/>
                <w:bCs/>
                <w:sz w:val="18"/>
                <w:szCs w:val="20"/>
              </w:rPr>
              <w:t>224749</w:t>
            </w:r>
          </w:p>
        </w:tc>
        <w:tc>
          <w:tcPr>
            <w:tcW w:w="876" w:type="dxa"/>
            <w:tcBorders>
              <w:top w:val="nil"/>
              <w:left w:val="nil"/>
              <w:bottom w:val="single" w:sz="4" w:space="0" w:color="auto"/>
              <w:right w:val="single" w:sz="4" w:space="0" w:color="auto"/>
            </w:tcBorders>
            <w:vAlign w:val="center"/>
            <w:hideMark/>
          </w:tcPr>
          <w:p w14:paraId="601FEAD9" w14:textId="7597141F" w:rsidR="00304A20" w:rsidRPr="00304A20" w:rsidRDefault="00304A20" w:rsidP="00304A20">
            <w:pPr>
              <w:spacing w:after="0" w:line="240" w:lineRule="auto"/>
              <w:jc w:val="center"/>
              <w:rPr>
                <w:b/>
                <w:bCs/>
                <w:sz w:val="20"/>
                <w:szCs w:val="20"/>
                <w:highlight w:val="yellow"/>
              </w:rPr>
            </w:pPr>
            <w:r w:rsidRPr="00304A20">
              <w:rPr>
                <w:b/>
                <w:bCs/>
                <w:sz w:val="20"/>
                <w:szCs w:val="20"/>
              </w:rPr>
              <w:t>375575</w:t>
            </w:r>
          </w:p>
        </w:tc>
        <w:tc>
          <w:tcPr>
            <w:tcW w:w="830" w:type="dxa"/>
            <w:tcBorders>
              <w:top w:val="nil"/>
              <w:left w:val="nil"/>
              <w:bottom w:val="single" w:sz="4" w:space="0" w:color="auto"/>
              <w:right w:val="single" w:sz="4" w:space="0" w:color="auto"/>
            </w:tcBorders>
            <w:vAlign w:val="center"/>
          </w:tcPr>
          <w:p w14:paraId="43816145" w14:textId="57123B4A" w:rsidR="00304A20" w:rsidRPr="00304A20" w:rsidRDefault="00304A20" w:rsidP="00304A20">
            <w:pPr>
              <w:spacing w:after="0" w:line="240" w:lineRule="auto"/>
              <w:jc w:val="center"/>
              <w:rPr>
                <w:b/>
                <w:bCs/>
                <w:sz w:val="20"/>
                <w:szCs w:val="20"/>
                <w:highlight w:val="yellow"/>
              </w:rPr>
            </w:pPr>
            <w:r w:rsidRPr="00304A20">
              <w:rPr>
                <w:b/>
                <w:bCs/>
                <w:sz w:val="20"/>
                <w:szCs w:val="20"/>
              </w:rPr>
              <w:t>+67%</w:t>
            </w:r>
          </w:p>
        </w:tc>
        <w:tc>
          <w:tcPr>
            <w:tcW w:w="766" w:type="dxa"/>
            <w:tcBorders>
              <w:top w:val="nil"/>
              <w:left w:val="nil"/>
              <w:bottom w:val="single" w:sz="4" w:space="0" w:color="auto"/>
              <w:right w:val="single" w:sz="4" w:space="0" w:color="auto"/>
            </w:tcBorders>
            <w:vAlign w:val="center"/>
            <w:hideMark/>
          </w:tcPr>
          <w:p w14:paraId="557D771F" w14:textId="5CC97ACB" w:rsidR="00304A20" w:rsidRPr="00304A20" w:rsidRDefault="00304A20" w:rsidP="00304A20">
            <w:pPr>
              <w:spacing w:after="0" w:line="240" w:lineRule="auto"/>
              <w:jc w:val="center"/>
              <w:rPr>
                <w:b/>
                <w:bCs/>
                <w:sz w:val="20"/>
                <w:szCs w:val="20"/>
                <w:highlight w:val="yellow"/>
              </w:rPr>
            </w:pPr>
            <w:r w:rsidRPr="00304A20">
              <w:rPr>
                <w:b/>
                <w:bCs/>
                <w:sz w:val="20"/>
                <w:szCs w:val="20"/>
              </w:rPr>
              <w:t>10680</w:t>
            </w:r>
          </w:p>
        </w:tc>
        <w:tc>
          <w:tcPr>
            <w:tcW w:w="766" w:type="dxa"/>
            <w:tcBorders>
              <w:top w:val="nil"/>
              <w:left w:val="nil"/>
              <w:bottom w:val="single" w:sz="4" w:space="0" w:color="auto"/>
              <w:right w:val="single" w:sz="4" w:space="0" w:color="auto"/>
            </w:tcBorders>
            <w:vAlign w:val="center"/>
            <w:hideMark/>
          </w:tcPr>
          <w:p w14:paraId="494FBF0C" w14:textId="0892422E" w:rsidR="00304A20" w:rsidRPr="00304A20" w:rsidRDefault="00304A20" w:rsidP="00304A20">
            <w:pPr>
              <w:spacing w:after="0" w:line="240" w:lineRule="auto"/>
              <w:jc w:val="center"/>
              <w:rPr>
                <w:b/>
                <w:bCs/>
                <w:sz w:val="20"/>
                <w:szCs w:val="20"/>
                <w:highlight w:val="yellow"/>
              </w:rPr>
            </w:pPr>
            <w:r w:rsidRPr="00304A20">
              <w:rPr>
                <w:b/>
                <w:bCs/>
                <w:sz w:val="20"/>
                <w:szCs w:val="20"/>
              </w:rPr>
              <w:t>10451</w:t>
            </w:r>
          </w:p>
        </w:tc>
        <w:tc>
          <w:tcPr>
            <w:tcW w:w="736" w:type="dxa"/>
            <w:tcBorders>
              <w:top w:val="nil"/>
              <w:left w:val="nil"/>
              <w:bottom w:val="single" w:sz="4" w:space="0" w:color="auto"/>
              <w:right w:val="single" w:sz="4" w:space="0" w:color="auto"/>
            </w:tcBorders>
            <w:vAlign w:val="center"/>
          </w:tcPr>
          <w:p w14:paraId="13610096" w14:textId="4ED8FB85" w:rsidR="00304A20" w:rsidRPr="00304A20" w:rsidRDefault="00304A20" w:rsidP="00304A20">
            <w:pPr>
              <w:spacing w:after="0" w:line="240" w:lineRule="auto"/>
              <w:jc w:val="center"/>
              <w:rPr>
                <w:b/>
                <w:sz w:val="20"/>
                <w:szCs w:val="20"/>
              </w:rPr>
            </w:pPr>
            <w:r w:rsidRPr="00304A20">
              <w:rPr>
                <w:b/>
                <w:bCs/>
                <w:sz w:val="20"/>
                <w:szCs w:val="20"/>
              </w:rPr>
              <w:t>-2%</w:t>
            </w:r>
          </w:p>
        </w:tc>
      </w:tr>
    </w:tbl>
    <w:p w14:paraId="033ADB7F" w14:textId="77777777" w:rsidR="00DC529E" w:rsidRPr="00FD03C4" w:rsidRDefault="00DC529E" w:rsidP="00FD03C4">
      <w:pPr>
        <w:autoSpaceDE w:val="0"/>
        <w:autoSpaceDN w:val="0"/>
        <w:adjustRightInd w:val="0"/>
        <w:spacing w:after="0" w:line="240" w:lineRule="auto"/>
        <w:contextualSpacing/>
        <w:jc w:val="center"/>
        <w:rPr>
          <w:rFonts w:eastAsia="Calibri"/>
          <w:b/>
          <w:bCs/>
          <w:iCs/>
        </w:rPr>
      </w:pPr>
    </w:p>
    <w:p w14:paraId="04033A48" w14:textId="77777777" w:rsidR="00DC529E" w:rsidRPr="00FD03C4" w:rsidRDefault="00DC529E" w:rsidP="00FD03C4">
      <w:pPr>
        <w:autoSpaceDE w:val="0"/>
        <w:autoSpaceDN w:val="0"/>
        <w:adjustRightInd w:val="0"/>
        <w:spacing w:after="0" w:line="240" w:lineRule="auto"/>
        <w:ind w:firstLine="720"/>
        <w:contextualSpacing/>
        <w:jc w:val="both"/>
        <w:rPr>
          <w:rFonts w:eastAsia="Times New Roman"/>
          <w:bCs/>
          <w:color w:val="auto"/>
        </w:rPr>
      </w:pPr>
      <w:r>
        <w:rPr>
          <w:bCs/>
          <w:color w:val="auto"/>
        </w:rPr>
        <w:t xml:space="preserve">Қазақстан Республикасының «Әкімшілік құқық бұзушылық туралы» кодексінің </w:t>
      </w:r>
      <w:r>
        <w:rPr>
          <w:bCs/>
          <w:i/>
          <w:color w:val="auto"/>
        </w:rPr>
        <w:t>(бұдан әрі – ҚР ӘҚБтК)</w:t>
      </w:r>
      <w:r>
        <w:rPr>
          <w:bCs/>
          <w:color w:val="auto"/>
        </w:rPr>
        <w:t xml:space="preserve"> 686-бабына сәйкес азаматтық қорғау саласындағы </w:t>
      </w:r>
      <w:r>
        <w:rPr>
          <w:bCs/>
          <w:i/>
          <w:color w:val="auto"/>
        </w:rPr>
        <w:t>(өрт қауіпсіздігі саласындағы)</w:t>
      </w:r>
      <w:r>
        <w:rPr>
          <w:bCs/>
          <w:color w:val="auto"/>
        </w:rPr>
        <w:t xml:space="preserve"> уәкілетті орган ҚР ӘҚБтК-нің 336, 359, 367, 410, 410-1, 411, 438 </w:t>
      </w:r>
      <w:r>
        <w:rPr>
          <w:bCs/>
          <w:i/>
          <w:color w:val="auto"/>
        </w:rPr>
        <w:t>(бірінші және екінші бөліктерінде)</w:t>
      </w:r>
      <w:r>
        <w:rPr>
          <w:bCs/>
          <w:color w:val="auto"/>
        </w:rPr>
        <w:t>, 589-баптарында көзделген әкімшілік құқық бұзушылық туралы істерді қарайды.</w:t>
      </w:r>
    </w:p>
    <w:p w14:paraId="0ADF96E8" w14:textId="77777777" w:rsidR="00DC529E" w:rsidRPr="00FD03C4" w:rsidRDefault="00DC529E" w:rsidP="00FD03C4">
      <w:pPr>
        <w:autoSpaceDE w:val="0"/>
        <w:autoSpaceDN w:val="0"/>
        <w:adjustRightInd w:val="0"/>
        <w:spacing w:after="0" w:line="240" w:lineRule="auto"/>
        <w:ind w:firstLine="720"/>
        <w:contextualSpacing/>
        <w:jc w:val="both"/>
      </w:pPr>
      <w:r>
        <w:t xml:space="preserve">Көрсетілген баптардың санкцияларында әкімшілік айыппұлдардың нақты мөлшерлері </w:t>
      </w:r>
      <w:r>
        <w:rPr>
          <w:i/>
        </w:rPr>
        <w:t>(АЕК-пен)</w:t>
      </w:r>
      <w:r>
        <w:t xml:space="preserve"> белгіленген, ескерту түріндегі балама болған жағдайда, ӘҚБтК-нің 43-бабы негізінде, ауырлататын мән-жайлар болмаған кезде, ескерту жасауға міндетті. </w:t>
      </w:r>
    </w:p>
    <w:p w14:paraId="3EACF5F9" w14:textId="77777777" w:rsidR="00DC529E" w:rsidRPr="00FD03C4" w:rsidRDefault="00DC529E" w:rsidP="00FD03C4">
      <w:pPr>
        <w:autoSpaceDE w:val="0"/>
        <w:autoSpaceDN w:val="0"/>
        <w:adjustRightInd w:val="0"/>
        <w:spacing w:after="0" w:line="240" w:lineRule="auto"/>
        <w:ind w:firstLine="720"/>
        <w:contextualSpacing/>
        <w:jc w:val="both"/>
      </w:pPr>
      <w:r>
        <w:t>Сонымен бірге, әкімшілік хаттамаларды аумақтық органдар жасайды, мұнда әкімшілік жауаптылыққа тартпау түріндегі сыбайлас жемқорлық тәуекелдері болуы мүмкін.</w:t>
      </w:r>
    </w:p>
    <w:p w14:paraId="1AD07385" w14:textId="77777777" w:rsidR="00304A20" w:rsidRDefault="00304A20" w:rsidP="00FD03C4">
      <w:pPr>
        <w:autoSpaceDE w:val="0"/>
        <w:autoSpaceDN w:val="0"/>
        <w:adjustRightInd w:val="0"/>
        <w:spacing w:after="0" w:line="240" w:lineRule="auto"/>
        <w:ind w:firstLine="720"/>
        <w:contextualSpacing/>
        <w:jc w:val="both"/>
        <w:rPr>
          <w:b/>
          <w:bCs/>
          <w:i/>
          <w:iCs/>
        </w:rPr>
      </w:pPr>
    </w:p>
    <w:p w14:paraId="46B19124" w14:textId="77777777" w:rsidR="00304A20" w:rsidRDefault="00304A20" w:rsidP="00FD03C4">
      <w:pPr>
        <w:autoSpaceDE w:val="0"/>
        <w:autoSpaceDN w:val="0"/>
        <w:adjustRightInd w:val="0"/>
        <w:spacing w:after="0" w:line="240" w:lineRule="auto"/>
        <w:ind w:firstLine="720"/>
        <w:contextualSpacing/>
        <w:jc w:val="both"/>
        <w:rPr>
          <w:b/>
          <w:bCs/>
          <w:i/>
          <w:iCs/>
        </w:rPr>
      </w:pPr>
    </w:p>
    <w:p w14:paraId="42BD73E2" w14:textId="77777777" w:rsidR="00304A20" w:rsidRDefault="00304A20" w:rsidP="00FD03C4">
      <w:pPr>
        <w:autoSpaceDE w:val="0"/>
        <w:autoSpaceDN w:val="0"/>
        <w:adjustRightInd w:val="0"/>
        <w:spacing w:after="0" w:line="240" w:lineRule="auto"/>
        <w:ind w:firstLine="720"/>
        <w:contextualSpacing/>
        <w:jc w:val="both"/>
        <w:rPr>
          <w:b/>
          <w:bCs/>
          <w:i/>
          <w:iCs/>
        </w:rPr>
      </w:pPr>
    </w:p>
    <w:p w14:paraId="0C6528C8" w14:textId="683134A4" w:rsidR="00DC529E" w:rsidRPr="00FD03C4" w:rsidRDefault="00DC529E" w:rsidP="00FD03C4">
      <w:pPr>
        <w:autoSpaceDE w:val="0"/>
        <w:autoSpaceDN w:val="0"/>
        <w:adjustRightInd w:val="0"/>
        <w:spacing w:after="0" w:line="240" w:lineRule="auto"/>
        <w:ind w:firstLine="720"/>
        <w:contextualSpacing/>
        <w:jc w:val="both"/>
        <w:rPr>
          <w:b/>
          <w:bCs/>
          <w:i/>
          <w:iCs/>
        </w:rPr>
      </w:pPr>
      <w:r>
        <w:rPr>
          <w:b/>
          <w:bCs/>
          <w:i/>
          <w:iCs/>
        </w:rPr>
        <w:t xml:space="preserve">Ұсыным </w:t>
      </w:r>
    </w:p>
    <w:p w14:paraId="1FDA2CA4" w14:textId="77777777" w:rsidR="00DC529E" w:rsidRPr="00FD03C4" w:rsidRDefault="00DC529E" w:rsidP="00FD03C4">
      <w:pPr>
        <w:autoSpaceDE w:val="0"/>
        <w:autoSpaceDN w:val="0"/>
        <w:adjustRightInd w:val="0"/>
        <w:spacing w:after="0" w:line="240" w:lineRule="auto"/>
        <w:ind w:firstLine="720"/>
        <w:contextualSpacing/>
        <w:jc w:val="both"/>
        <w:rPr>
          <w:i/>
          <w:iCs/>
        </w:rPr>
      </w:pPr>
      <w:r>
        <w:rPr>
          <w:i/>
          <w:iCs/>
        </w:rPr>
        <w:t>ТЖД сыбайлас жемқорлық тәуекелдерін болдырмау мақсатында әкімшілік іс жүргізу кезінде Әкімшілік құқық бұзушылық туралы кодекс нормаларының мүлтіксіз сақталуын бақылауды қамтамасыз етсін.</w:t>
      </w:r>
    </w:p>
    <w:p w14:paraId="0FEF5AF6" w14:textId="77777777" w:rsidR="00DC529E" w:rsidRPr="00FD03C4" w:rsidRDefault="00DC529E" w:rsidP="00FD03C4">
      <w:pPr>
        <w:autoSpaceDE w:val="0"/>
        <w:autoSpaceDN w:val="0"/>
        <w:adjustRightInd w:val="0"/>
        <w:spacing w:after="0" w:line="240" w:lineRule="auto"/>
        <w:ind w:firstLine="720"/>
        <w:contextualSpacing/>
        <w:jc w:val="both"/>
      </w:pPr>
    </w:p>
    <w:p w14:paraId="6C813880" w14:textId="77777777" w:rsidR="00DC529E" w:rsidRPr="00FD03C4" w:rsidRDefault="00DC529E" w:rsidP="00FD03C4">
      <w:pPr>
        <w:autoSpaceDE w:val="0"/>
        <w:autoSpaceDN w:val="0"/>
        <w:adjustRightInd w:val="0"/>
        <w:spacing w:after="0" w:line="240" w:lineRule="auto"/>
        <w:ind w:firstLine="720"/>
        <w:contextualSpacing/>
        <w:jc w:val="both"/>
        <w:rPr>
          <w:rFonts w:eastAsia="Times New Roman"/>
          <w:b/>
          <w:bCs/>
          <w:u w:val="single"/>
        </w:rPr>
      </w:pPr>
      <w:r>
        <w:rPr>
          <w:rFonts w:eastAsia="Times New Roman"/>
          <w:b/>
          <w:bCs/>
          <w:u w:val="single"/>
        </w:rPr>
        <w:t>4. Азаматтарға, лауазымды адамдарға және заңды тұлғаларға анықталған бұзушылықтарды жою туралы нұсқамалар беру және өрттердің алдын алу жөніндегі іс-шараларды жүргізу.</w:t>
      </w:r>
    </w:p>
    <w:p w14:paraId="34617BFD" w14:textId="77777777" w:rsidR="00DC529E" w:rsidRPr="00FD03C4" w:rsidRDefault="00DC529E" w:rsidP="00FD03C4">
      <w:pPr>
        <w:autoSpaceDE w:val="0"/>
        <w:autoSpaceDN w:val="0"/>
        <w:adjustRightInd w:val="0"/>
        <w:spacing w:after="0" w:line="240" w:lineRule="auto"/>
        <w:ind w:firstLine="720"/>
        <w:contextualSpacing/>
        <w:jc w:val="both"/>
        <w:rPr>
          <w:rFonts w:eastAsia="Times New Roman"/>
          <w:b/>
          <w:bCs/>
        </w:rPr>
      </w:pPr>
    </w:p>
    <w:p w14:paraId="2C0CB01F" w14:textId="7B347CD1" w:rsidR="00DC529E" w:rsidRPr="00C616F9" w:rsidRDefault="00DC529E" w:rsidP="00FD03C4">
      <w:pPr>
        <w:autoSpaceDE w:val="0"/>
        <w:autoSpaceDN w:val="0"/>
        <w:adjustRightInd w:val="0"/>
        <w:spacing w:after="0" w:line="240" w:lineRule="auto"/>
        <w:ind w:firstLine="720"/>
        <w:contextualSpacing/>
        <w:jc w:val="center"/>
        <w:rPr>
          <w:b/>
        </w:rPr>
      </w:pPr>
      <w:r>
        <w:rPr>
          <w:b/>
        </w:rPr>
        <w:lastRenderedPageBreak/>
        <w:t>2026 жылдың 9 айындағы МӘЛІМЕТТЕР</w:t>
      </w:r>
    </w:p>
    <w:tbl>
      <w:tblPr>
        <w:tblW w:w="10060" w:type="dxa"/>
        <w:tblLook w:val="04A0" w:firstRow="1" w:lastRow="0" w:firstColumn="1" w:lastColumn="0" w:noHBand="0" w:noVBand="1"/>
      </w:tblPr>
      <w:tblGrid>
        <w:gridCol w:w="3964"/>
        <w:gridCol w:w="993"/>
        <w:gridCol w:w="1134"/>
        <w:gridCol w:w="1275"/>
        <w:gridCol w:w="1418"/>
        <w:gridCol w:w="1276"/>
      </w:tblGrid>
      <w:tr w:rsidR="00DC529E" w:rsidRPr="00FD03C4" w14:paraId="7EC30E09" w14:textId="77777777" w:rsidTr="00304A20">
        <w:trPr>
          <w:trHeight w:val="1365"/>
        </w:trPr>
        <w:tc>
          <w:tcPr>
            <w:tcW w:w="3964" w:type="dxa"/>
            <w:vMerge w:val="restart"/>
            <w:tcBorders>
              <w:top w:val="single" w:sz="4" w:space="0" w:color="auto"/>
              <w:left w:val="single" w:sz="4" w:space="0" w:color="auto"/>
              <w:bottom w:val="single" w:sz="4" w:space="0" w:color="auto"/>
              <w:right w:val="single" w:sz="4" w:space="0" w:color="auto"/>
            </w:tcBorders>
            <w:vAlign w:val="center"/>
            <w:hideMark/>
          </w:tcPr>
          <w:p w14:paraId="7DCD65E2" w14:textId="77777777" w:rsidR="00DC529E" w:rsidRPr="00C616F9" w:rsidRDefault="00DC529E" w:rsidP="00FD03C4">
            <w:pPr>
              <w:spacing w:after="0" w:line="240" w:lineRule="auto"/>
              <w:jc w:val="center"/>
              <w:rPr>
                <w:rFonts w:eastAsia="Times New Roman"/>
                <w:b/>
                <w:bCs/>
                <w:spacing w:val="0"/>
                <w:sz w:val="20"/>
                <w:szCs w:val="20"/>
              </w:rPr>
            </w:pPr>
            <w:r>
              <w:rPr>
                <w:rFonts w:eastAsia="Times New Roman"/>
                <w:b/>
                <w:bCs/>
                <w:spacing w:val="0"/>
                <w:sz w:val="20"/>
                <w:szCs w:val="20"/>
              </w:rPr>
              <w:t>Облыстар</w:t>
            </w:r>
          </w:p>
        </w:tc>
        <w:tc>
          <w:tcPr>
            <w:tcW w:w="3402" w:type="dxa"/>
            <w:gridSpan w:val="3"/>
            <w:tcBorders>
              <w:top w:val="single" w:sz="4" w:space="0" w:color="auto"/>
              <w:left w:val="nil"/>
              <w:bottom w:val="single" w:sz="4" w:space="0" w:color="auto"/>
              <w:right w:val="single" w:sz="4" w:space="0" w:color="auto"/>
            </w:tcBorders>
            <w:vAlign w:val="center"/>
            <w:hideMark/>
          </w:tcPr>
          <w:p w14:paraId="4BCA7A06" w14:textId="77777777" w:rsidR="00DC529E" w:rsidRPr="00C616F9" w:rsidRDefault="00DC529E" w:rsidP="00FD03C4">
            <w:pPr>
              <w:spacing w:after="0" w:line="240" w:lineRule="auto"/>
              <w:jc w:val="center"/>
              <w:rPr>
                <w:rFonts w:eastAsia="Times New Roman"/>
                <w:b/>
                <w:bCs/>
                <w:spacing w:val="0"/>
                <w:sz w:val="20"/>
                <w:szCs w:val="20"/>
              </w:rPr>
            </w:pPr>
            <w:r>
              <w:rPr>
                <w:rFonts w:eastAsia="Times New Roman"/>
                <w:b/>
                <w:bCs/>
                <w:spacing w:val="0"/>
                <w:sz w:val="20"/>
                <w:szCs w:val="20"/>
              </w:rPr>
              <w:t>Бақылау тексерулерінің саны</w:t>
            </w:r>
          </w:p>
        </w:tc>
        <w:tc>
          <w:tcPr>
            <w:tcW w:w="2694" w:type="dxa"/>
            <w:gridSpan w:val="2"/>
            <w:tcBorders>
              <w:top w:val="single" w:sz="4" w:space="0" w:color="auto"/>
              <w:left w:val="nil"/>
              <w:bottom w:val="single" w:sz="4" w:space="0" w:color="auto"/>
              <w:right w:val="single" w:sz="4" w:space="0" w:color="auto"/>
            </w:tcBorders>
            <w:vAlign w:val="center"/>
            <w:hideMark/>
          </w:tcPr>
          <w:p w14:paraId="31B819D0" w14:textId="77777777" w:rsidR="00DC529E" w:rsidRPr="00C616F9" w:rsidRDefault="00DC529E" w:rsidP="00FD03C4">
            <w:pPr>
              <w:spacing w:after="0" w:line="240" w:lineRule="auto"/>
              <w:jc w:val="center"/>
              <w:rPr>
                <w:rFonts w:eastAsia="Times New Roman"/>
                <w:b/>
                <w:bCs/>
                <w:spacing w:val="0"/>
                <w:sz w:val="20"/>
                <w:szCs w:val="20"/>
              </w:rPr>
            </w:pPr>
            <w:r>
              <w:rPr>
                <w:rFonts w:eastAsia="Times New Roman"/>
                <w:b/>
                <w:bCs/>
                <w:spacing w:val="0"/>
                <w:sz w:val="20"/>
                <w:szCs w:val="20"/>
              </w:rPr>
              <w:t>Өрт қауіпсіздігі жағдайына келтірілген тексерілген объектілердің %</w:t>
            </w:r>
          </w:p>
        </w:tc>
      </w:tr>
      <w:tr w:rsidR="00C711C3" w:rsidRPr="00FD03C4" w14:paraId="0EE8AF45" w14:textId="77777777" w:rsidTr="00304A20">
        <w:trPr>
          <w:trHeight w:val="255"/>
        </w:trPr>
        <w:tc>
          <w:tcPr>
            <w:tcW w:w="3964" w:type="dxa"/>
            <w:vMerge/>
            <w:tcBorders>
              <w:top w:val="single" w:sz="4" w:space="0" w:color="auto"/>
              <w:left w:val="single" w:sz="4" w:space="0" w:color="auto"/>
              <w:bottom w:val="single" w:sz="4" w:space="0" w:color="auto"/>
              <w:right w:val="single" w:sz="4" w:space="0" w:color="auto"/>
            </w:tcBorders>
            <w:vAlign w:val="center"/>
            <w:hideMark/>
          </w:tcPr>
          <w:p w14:paraId="1BFE686E" w14:textId="77777777" w:rsidR="00C711C3" w:rsidRPr="00FD03C4" w:rsidRDefault="00C711C3" w:rsidP="00C711C3">
            <w:pPr>
              <w:spacing w:after="0" w:line="240" w:lineRule="auto"/>
              <w:rPr>
                <w:rFonts w:eastAsia="Times New Roman"/>
                <w:b/>
                <w:bCs/>
                <w:spacing w:val="0"/>
                <w:sz w:val="20"/>
                <w:szCs w:val="20"/>
                <w:highlight w:val="yellow"/>
              </w:rPr>
            </w:pPr>
          </w:p>
        </w:tc>
        <w:tc>
          <w:tcPr>
            <w:tcW w:w="993" w:type="dxa"/>
            <w:tcBorders>
              <w:top w:val="nil"/>
              <w:left w:val="nil"/>
              <w:bottom w:val="nil"/>
              <w:right w:val="single" w:sz="4" w:space="0" w:color="auto"/>
            </w:tcBorders>
            <w:vAlign w:val="center"/>
            <w:hideMark/>
          </w:tcPr>
          <w:p w14:paraId="09F912DD" w14:textId="680387E5" w:rsidR="00C711C3" w:rsidRPr="00FD03C4" w:rsidRDefault="00C711C3" w:rsidP="00C711C3">
            <w:pPr>
              <w:spacing w:after="0" w:line="240" w:lineRule="auto"/>
              <w:jc w:val="center"/>
              <w:rPr>
                <w:rFonts w:eastAsia="Times New Roman"/>
                <w:b/>
                <w:bCs/>
                <w:spacing w:val="0"/>
                <w:sz w:val="20"/>
                <w:szCs w:val="20"/>
                <w:highlight w:val="yellow"/>
              </w:rPr>
            </w:pPr>
            <w:r>
              <w:rPr>
                <w:b/>
                <w:bCs/>
                <w:sz w:val="20"/>
                <w:szCs w:val="20"/>
              </w:rPr>
              <w:t>2025</w:t>
            </w:r>
          </w:p>
        </w:tc>
        <w:tc>
          <w:tcPr>
            <w:tcW w:w="1134" w:type="dxa"/>
            <w:tcBorders>
              <w:top w:val="nil"/>
              <w:left w:val="nil"/>
              <w:bottom w:val="nil"/>
              <w:right w:val="single" w:sz="4" w:space="0" w:color="auto"/>
            </w:tcBorders>
            <w:vAlign w:val="center"/>
            <w:hideMark/>
          </w:tcPr>
          <w:p w14:paraId="33556607" w14:textId="7ECE0B5A" w:rsidR="00C711C3" w:rsidRPr="00FD03C4" w:rsidRDefault="00C711C3" w:rsidP="00C711C3">
            <w:pPr>
              <w:spacing w:after="0" w:line="240" w:lineRule="auto"/>
              <w:jc w:val="center"/>
              <w:rPr>
                <w:rFonts w:eastAsia="Times New Roman"/>
                <w:b/>
                <w:bCs/>
                <w:spacing w:val="0"/>
                <w:sz w:val="20"/>
                <w:szCs w:val="20"/>
                <w:highlight w:val="yellow"/>
              </w:rPr>
            </w:pPr>
            <w:r>
              <w:rPr>
                <w:b/>
                <w:bCs/>
                <w:sz w:val="20"/>
                <w:szCs w:val="20"/>
              </w:rPr>
              <w:t>2026</w:t>
            </w:r>
          </w:p>
        </w:tc>
        <w:tc>
          <w:tcPr>
            <w:tcW w:w="1275" w:type="dxa"/>
            <w:tcBorders>
              <w:top w:val="nil"/>
              <w:left w:val="nil"/>
              <w:bottom w:val="nil"/>
              <w:right w:val="single" w:sz="4" w:space="0" w:color="auto"/>
            </w:tcBorders>
            <w:vAlign w:val="center"/>
            <w:hideMark/>
          </w:tcPr>
          <w:p w14:paraId="6E37E7CB" w14:textId="45CB5056" w:rsidR="00C711C3" w:rsidRPr="00FD03C4" w:rsidRDefault="00C711C3" w:rsidP="00C711C3">
            <w:pPr>
              <w:spacing w:after="0" w:line="240" w:lineRule="auto"/>
              <w:jc w:val="center"/>
              <w:rPr>
                <w:rFonts w:eastAsia="Times New Roman"/>
                <w:b/>
                <w:bCs/>
                <w:spacing w:val="0"/>
                <w:sz w:val="20"/>
                <w:szCs w:val="20"/>
                <w:highlight w:val="yellow"/>
              </w:rPr>
            </w:pPr>
            <w:r>
              <w:rPr>
                <w:b/>
                <w:bCs/>
                <w:sz w:val="20"/>
                <w:szCs w:val="20"/>
              </w:rPr>
              <w:t>ӨЖ %</w:t>
            </w:r>
          </w:p>
        </w:tc>
        <w:tc>
          <w:tcPr>
            <w:tcW w:w="1418" w:type="dxa"/>
            <w:tcBorders>
              <w:top w:val="nil"/>
              <w:left w:val="nil"/>
              <w:bottom w:val="nil"/>
              <w:right w:val="single" w:sz="4" w:space="0" w:color="auto"/>
            </w:tcBorders>
            <w:vAlign w:val="center"/>
            <w:hideMark/>
          </w:tcPr>
          <w:p w14:paraId="71C43AFF" w14:textId="0FD7BDAD" w:rsidR="00C711C3" w:rsidRPr="00FD03C4" w:rsidRDefault="00C711C3" w:rsidP="00C711C3">
            <w:pPr>
              <w:spacing w:after="0" w:line="240" w:lineRule="auto"/>
              <w:jc w:val="center"/>
              <w:rPr>
                <w:rFonts w:eastAsia="Times New Roman"/>
                <w:b/>
                <w:bCs/>
                <w:spacing w:val="0"/>
                <w:sz w:val="20"/>
                <w:szCs w:val="20"/>
                <w:highlight w:val="yellow"/>
              </w:rPr>
            </w:pPr>
            <w:r>
              <w:rPr>
                <w:b/>
                <w:bCs/>
                <w:sz w:val="20"/>
                <w:szCs w:val="20"/>
              </w:rPr>
              <w:t>2025</w:t>
            </w:r>
          </w:p>
        </w:tc>
        <w:tc>
          <w:tcPr>
            <w:tcW w:w="1276" w:type="dxa"/>
            <w:tcBorders>
              <w:top w:val="nil"/>
              <w:left w:val="nil"/>
              <w:bottom w:val="nil"/>
              <w:right w:val="single" w:sz="4" w:space="0" w:color="auto"/>
            </w:tcBorders>
            <w:vAlign w:val="center"/>
            <w:hideMark/>
          </w:tcPr>
          <w:p w14:paraId="10184A57" w14:textId="6C71F678" w:rsidR="00C711C3" w:rsidRPr="00FD03C4" w:rsidRDefault="00C711C3" w:rsidP="00C711C3">
            <w:pPr>
              <w:spacing w:after="0" w:line="240" w:lineRule="auto"/>
              <w:jc w:val="center"/>
              <w:rPr>
                <w:rFonts w:eastAsia="Times New Roman"/>
                <w:b/>
                <w:bCs/>
                <w:spacing w:val="0"/>
                <w:sz w:val="20"/>
                <w:szCs w:val="20"/>
                <w:highlight w:val="yellow"/>
              </w:rPr>
            </w:pPr>
            <w:r>
              <w:rPr>
                <w:b/>
                <w:bCs/>
                <w:sz w:val="20"/>
                <w:szCs w:val="20"/>
              </w:rPr>
              <w:t>2026</w:t>
            </w:r>
          </w:p>
        </w:tc>
      </w:tr>
      <w:tr w:rsidR="00C711C3" w:rsidRPr="00FD03C4" w14:paraId="18D69C86" w14:textId="77777777" w:rsidTr="007107A4">
        <w:trPr>
          <w:trHeight w:val="255"/>
        </w:trPr>
        <w:tc>
          <w:tcPr>
            <w:tcW w:w="3964" w:type="dxa"/>
            <w:tcBorders>
              <w:top w:val="nil"/>
              <w:left w:val="single" w:sz="4" w:space="0" w:color="auto"/>
              <w:bottom w:val="single" w:sz="4" w:space="0" w:color="auto"/>
              <w:right w:val="single" w:sz="4" w:space="0" w:color="auto"/>
            </w:tcBorders>
            <w:shd w:val="clear" w:color="000000" w:fill="FFFFFF"/>
            <w:vAlign w:val="center"/>
            <w:hideMark/>
          </w:tcPr>
          <w:p w14:paraId="0F989E5F" w14:textId="37CF2A12" w:rsidR="00C711C3" w:rsidRPr="00FD03C4" w:rsidRDefault="00C711C3" w:rsidP="00C711C3">
            <w:pPr>
              <w:spacing w:after="0" w:line="240" w:lineRule="auto"/>
              <w:rPr>
                <w:rFonts w:eastAsia="Times New Roman"/>
                <w:spacing w:val="0"/>
                <w:sz w:val="20"/>
                <w:szCs w:val="20"/>
                <w:highlight w:val="yellow"/>
              </w:rPr>
            </w:pPr>
            <w:r>
              <w:rPr>
                <w:sz w:val="20"/>
                <w:szCs w:val="20"/>
              </w:rPr>
              <w:t>Астана қ.</w:t>
            </w:r>
          </w:p>
        </w:tc>
        <w:tc>
          <w:tcPr>
            <w:tcW w:w="993" w:type="dxa"/>
            <w:tcBorders>
              <w:top w:val="single" w:sz="4" w:space="0" w:color="auto"/>
              <w:left w:val="nil"/>
              <w:bottom w:val="single" w:sz="4" w:space="0" w:color="auto"/>
              <w:right w:val="single" w:sz="4" w:space="0" w:color="auto"/>
            </w:tcBorders>
            <w:noWrap/>
            <w:vAlign w:val="center"/>
            <w:hideMark/>
          </w:tcPr>
          <w:p w14:paraId="6D004DBE" w14:textId="3EC6017C" w:rsidR="00C711C3" w:rsidRPr="00FD03C4" w:rsidRDefault="00C711C3" w:rsidP="00C711C3">
            <w:pPr>
              <w:spacing w:after="0" w:line="240" w:lineRule="auto"/>
              <w:jc w:val="center"/>
              <w:rPr>
                <w:rFonts w:eastAsia="Times New Roman"/>
                <w:spacing w:val="0"/>
                <w:sz w:val="20"/>
                <w:szCs w:val="20"/>
                <w:highlight w:val="yellow"/>
              </w:rPr>
            </w:pPr>
            <w:r>
              <w:rPr>
                <w:sz w:val="20"/>
                <w:szCs w:val="20"/>
              </w:rPr>
              <w:t>308</w:t>
            </w:r>
          </w:p>
        </w:tc>
        <w:tc>
          <w:tcPr>
            <w:tcW w:w="1134" w:type="dxa"/>
            <w:tcBorders>
              <w:top w:val="single" w:sz="4" w:space="0" w:color="auto"/>
              <w:left w:val="nil"/>
              <w:bottom w:val="single" w:sz="4" w:space="0" w:color="auto"/>
              <w:right w:val="single" w:sz="4" w:space="0" w:color="auto"/>
            </w:tcBorders>
            <w:noWrap/>
            <w:vAlign w:val="center"/>
            <w:hideMark/>
          </w:tcPr>
          <w:p w14:paraId="3FB36ACF" w14:textId="55138CCD" w:rsidR="00C711C3" w:rsidRPr="00FD03C4" w:rsidRDefault="00C711C3" w:rsidP="00C711C3">
            <w:pPr>
              <w:spacing w:after="0" w:line="240" w:lineRule="auto"/>
              <w:jc w:val="center"/>
              <w:rPr>
                <w:rFonts w:eastAsia="Times New Roman"/>
                <w:spacing w:val="0"/>
                <w:sz w:val="20"/>
                <w:szCs w:val="20"/>
                <w:highlight w:val="yellow"/>
              </w:rPr>
            </w:pPr>
            <w:r>
              <w:rPr>
                <w:sz w:val="20"/>
                <w:szCs w:val="20"/>
              </w:rPr>
              <w:t>517</w:t>
            </w:r>
          </w:p>
        </w:tc>
        <w:tc>
          <w:tcPr>
            <w:tcW w:w="1275" w:type="dxa"/>
            <w:tcBorders>
              <w:top w:val="single" w:sz="4" w:space="0" w:color="auto"/>
              <w:left w:val="nil"/>
              <w:bottom w:val="single" w:sz="4" w:space="0" w:color="auto"/>
              <w:right w:val="single" w:sz="4" w:space="0" w:color="auto"/>
            </w:tcBorders>
            <w:noWrap/>
            <w:vAlign w:val="center"/>
            <w:hideMark/>
          </w:tcPr>
          <w:p w14:paraId="6115598B" w14:textId="240539EE" w:rsidR="00C711C3" w:rsidRPr="00FD03C4" w:rsidRDefault="00C711C3" w:rsidP="00C711C3">
            <w:pPr>
              <w:spacing w:after="0" w:line="240" w:lineRule="auto"/>
              <w:jc w:val="center"/>
              <w:rPr>
                <w:rFonts w:eastAsia="Times New Roman"/>
                <w:spacing w:val="0"/>
                <w:sz w:val="20"/>
                <w:szCs w:val="20"/>
                <w:highlight w:val="yellow"/>
              </w:rPr>
            </w:pPr>
            <w:r>
              <w:rPr>
                <w:sz w:val="20"/>
                <w:szCs w:val="20"/>
              </w:rPr>
              <w:t>68%</w:t>
            </w:r>
          </w:p>
        </w:tc>
        <w:tc>
          <w:tcPr>
            <w:tcW w:w="1418" w:type="dxa"/>
            <w:tcBorders>
              <w:top w:val="single" w:sz="4" w:space="0" w:color="auto"/>
              <w:left w:val="nil"/>
              <w:bottom w:val="single" w:sz="4" w:space="0" w:color="auto"/>
              <w:right w:val="single" w:sz="4" w:space="0" w:color="auto"/>
            </w:tcBorders>
            <w:shd w:val="clear" w:color="000000" w:fill="FFFFFF"/>
            <w:vAlign w:val="center"/>
            <w:hideMark/>
          </w:tcPr>
          <w:p w14:paraId="0B191B3E" w14:textId="12B6E325" w:rsidR="00C711C3" w:rsidRPr="00FD03C4" w:rsidRDefault="00C711C3" w:rsidP="00C711C3">
            <w:pPr>
              <w:spacing w:after="0" w:line="240" w:lineRule="auto"/>
              <w:jc w:val="center"/>
              <w:rPr>
                <w:rFonts w:eastAsia="Times New Roman"/>
                <w:spacing w:val="0"/>
                <w:sz w:val="20"/>
                <w:szCs w:val="20"/>
                <w:highlight w:val="yellow"/>
              </w:rPr>
            </w:pPr>
            <w:r>
              <w:rPr>
                <w:sz w:val="20"/>
                <w:szCs w:val="20"/>
              </w:rPr>
              <w:t>46%</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14:paraId="5D36C2A8" w14:textId="3C2513AC" w:rsidR="00C711C3" w:rsidRPr="00FD03C4" w:rsidRDefault="00C711C3" w:rsidP="00C711C3">
            <w:pPr>
              <w:spacing w:after="0" w:line="240" w:lineRule="auto"/>
              <w:jc w:val="center"/>
              <w:rPr>
                <w:rFonts w:eastAsia="Times New Roman"/>
                <w:spacing w:val="0"/>
                <w:sz w:val="20"/>
                <w:szCs w:val="20"/>
                <w:highlight w:val="yellow"/>
              </w:rPr>
            </w:pPr>
            <w:r>
              <w:rPr>
                <w:sz w:val="20"/>
                <w:szCs w:val="20"/>
              </w:rPr>
              <w:t>33%</w:t>
            </w:r>
          </w:p>
        </w:tc>
      </w:tr>
      <w:tr w:rsidR="00C711C3" w:rsidRPr="00FD03C4" w14:paraId="7AA7800F" w14:textId="77777777" w:rsidTr="007107A4">
        <w:trPr>
          <w:trHeight w:val="255"/>
        </w:trPr>
        <w:tc>
          <w:tcPr>
            <w:tcW w:w="3964" w:type="dxa"/>
            <w:tcBorders>
              <w:top w:val="nil"/>
              <w:left w:val="single" w:sz="4" w:space="0" w:color="auto"/>
              <w:bottom w:val="single" w:sz="4" w:space="0" w:color="auto"/>
              <w:right w:val="single" w:sz="4" w:space="0" w:color="auto"/>
            </w:tcBorders>
            <w:shd w:val="clear" w:color="000000" w:fill="FFFFFF"/>
            <w:vAlign w:val="center"/>
            <w:hideMark/>
          </w:tcPr>
          <w:p w14:paraId="7C3F6CF5" w14:textId="575E7A7B" w:rsidR="00C711C3" w:rsidRPr="00FD03C4" w:rsidRDefault="00C711C3" w:rsidP="00C711C3">
            <w:pPr>
              <w:spacing w:after="0" w:line="240" w:lineRule="auto"/>
              <w:rPr>
                <w:rFonts w:eastAsia="Times New Roman"/>
                <w:spacing w:val="0"/>
                <w:sz w:val="20"/>
                <w:szCs w:val="20"/>
                <w:highlight w:val="yellow"/>
              </w:rPr>
            </w:pPr>
            <w:r>
              <w:rPr>
                <w:sz w:val="20"/>
                <w:szCs w:val="20"/>
              </w:rPr>
              <w:t>Алматы қ.</w:t>
            </w:r>
          </w:p>
        </w:tc>
        <w:tc>
          <w:tcPr>
            <w:tcW w:w="993" w:type="dxa"/>
            <w:tcBorders>
              <w:top w:val="nil"/>
              <w:left w:val="nil"/>
              <w:bottom w:val="single" w:sz="4" w:space="0" w:color="auto"/>
              <w:right w:val="single" w:sz="4" w:space="0" w:color="auto"/>
            </w:tcBorders>
            <w:noWrap/>
            <w:vAlign w:val="center"/>
            <w:hideMark/>
          </w:tcPr>
          <w:p w14:paraId="2844009F" w14:textId="563A9647" w:rsidR="00C711C3" w:rsidRPr="00FD03C4" w:rsidRDefault="00C711C3" w:rsidP="00C711C3">
            <w:pPr>
              <w:spacing w:after="0" w:line="240" w:lineRule="auto"/>
              <w:jc w:val="center"/>
              <w:rPr>
                <w:rFonts w:eastAsia="Times New Roman"/>
                <w:spacing w:val="0"/>
                <w:sz w:val="20"/>
                <w:szCs w:val="20"/>
                <w:highlight w:val="yellow"/>
              </w:rPr>
            </w:pPr>
            <w:r>
              <w:rPr>
                <w:sz w:val="20"/>
                <w:szCs w:val="20"/>
              </w:rPr>
              <w:t>120</w:t>
            </w:r>
          </w:p>
        </w:tc>
        <w:tc>
          <w:tcPr>
            <w:tcW w:w="1134" w:type="dxa"/>
            <w:tcBorders>
              <w:top w:val="nil"/>
              <w:left w:val="nil"/>
              <w:bottom w:val="single" w:sz="4" w:space="0" w:color="auto"/>
              <w:right w:val="single" w:sz="4" w:space="0" w:color="auto"/>
            </w:tcBorders>
            <w:noWrap/>
            <w:vAlign w:val="center"/>
            <w:hideMark/>
          </w:tcPr>
          <w:p w14:paraId="53D892ED" w14:textId="4F6936F8" w:rsidR="00C711C3" w:rsidRPr="00FD03C4" w:rsidRDefault="00C711C3" w:rsidP="00C711C3">
            <w:pPr>
              <w:spacing w:after="0" w:line="240" w:lineRule="auto"/>
              <w:jc w:val="center"/>
              <w:rPr>
                <w:rFonts w:eastAsia="Times New Roman"/>
                <w:spacing w:val="0"/>
                <w:sz w:val="20"/>
                <w:szCs w:val="20"/>
                <w:highlight w:val="yellow"/>
              </w:rPr>
            </w:pPr>
            <w:r>
              <w:rPr>
                <w:sz w:val="20"/>
                <w:szCs w:val="20"/>
              </w:rPr>
              <w:t>130</w:t>
            </w:r>
          </w:p>
        </w:tc>
        <w:tc>
          <w:tcPr>
            <w:tcW w:w="1275" w:type="dxa"/>
            <w:tcBorders>
              <w:top w:val="nil"/>
              <w:left w:val="nil"/>
              <w:bottom w:val="single" w:sz="4" w:space="0" w:color="auto"/>
              <w:right w:val="single" w:sz="4" w:space="0" w:color="auto"/>
            </w:tcBorders>
            <w:noWrap/>
            <w:vAlign w:val="center"/>
            <w:hideMark/>
          </w:tcPr>
          <w:p w14:paraId="36896CA8" w14:textId="3AA5CFB8" w:rsidR="00C711C3" w:rsidRPr="00FD03C4" w:rsidRDefault="00C711C3" w:rsidP="00C711C3">
            <w:pPr>
              <w:spacing w:after="0" w:line="240" w:lineRule="auto"/>
              <w:jc w:val="center"/>
              <w:rPr>
                <w:rFonts w:eastAsia="Times New Roman"/>
                <w:spacing w:val="0"/>
                <w:sz w:val="20"/>
                <w:szCs w:val="20"/>
                <w:highlight w:val="yellow"/>
              </w:rPr>
            </w:pPr>
            <w:r>
              <w:rPr>
                <w:sz w:val="20"/>
                <w:szCs w:val="20"/>
              </w:rPr>
              <w:t>8%</w:t>
            </w:r>
          </w:p>
        </w:tc>
        <w:tc>
          <w:tcPr>
            <w:tcW w:w="1418" w:type="dxa"/>
            <w:tcBorders>
              <w:top w:val="nil"/>
              <w:left w:val="nil"/>
              <w:bottom w:val="single" w:sz="4" w:space="0" w:color="auto"/>
              <w:right w:val="single" w:sz="4" w:space="0" w:color="auto"/>
            </w:tcBorders>
            <w:shd w:val="clear" w:color="000000" w:fill="FFFFFF"/>
            <w:vAlign w:val="center"/>
            <w:hideMark/>
          </w:tcPr>
          <w:p w14:paraId="511A4BB6" w14:textId="75979444" w:rsidR="00C711C3" w:rsidRPr="00FD03C4" w:rsidRDefault="00C711C3" w:rsidP="00C711C3">
            <w:pPr>
              <w:spacing w:after="0" w:line="240" w:lineRule="auto"/>
              <w:jc w:val="center"/>
              <w:rPr>
                <w:rFonts w:eastAsia="Times New Roman"/>
                <w:spacing w:val="0"/>
                <w:sz w:val="20"/>
                <w:szCs w:val="20"/>
                <w:highlight w:val="yellow"/>
              </w:rPr>
            </w:pPr>
            <w:r>
              <w:rPr>
                <w:sz w:val="20"/>
                <w:szCs w:val="20"/>
              </w:rPr>
              <w:t>43%</w:t>
            </w:r>
          </w:p>
        </w:tc>
        <w:tc>
          <w:tcPr>
            <w:tcW w:w="1276" w:type="dxa"/>
            <w:tcBorders>
              <w:top w:val="nil"/>
              <w:left w:val="nil"/>
              <w:bottom w:val="single" w:sz="4" w:space="0" w:color="auto"/>
              <w:right w:val="single" w:sz="4" w:space="0" w:color="auto"/>
            </w:tcBorders>
            <w:shd w:val="clear" w:color="000000" w:fill="FFFFFF"/>
            <w:vAlign w:val="center"/>
            <w:hideMark/>
          </w:tcPr>
          <w:p w14:paraId="78D7676C" w14:textId="0A990A54" w:rsidR="00C711C3" w:rsidRPr="00FD03C4" w:rsidRDefault="00C711C3" w:rsidP="00C711C3">
            <w:pPr>
              <w:spacing w:after="0" w:line="240" w:lineRule="auto"/>
              <w:jc w:val="center"/>
              <w:rPr>
                <w:rFonts w:eastAsia="Times New Roman"/>
                <w:spacing w:val="0"/>
                <w:sz w:val="20"/>
                <w:szCs w:val="20"/>
                <w:highlight w:val="yellow"/>
              </w:rPr>
            </w:pPr>
            <w:r>
              <w:rPr>
                <w:sz w:val="20"/>
                <w:szCs w:val="20"/>
              </w:rPr>
              <w:t>38%</w:t>
            </w:r>
          </w:p>
        </w:tc>
      </w:tr>
      <w:tr w:rsidR="00C711C3" w:rsidRPr="00FD03C4" w14:paraId="5845A6B8" w14:textId="77777777" w:rsidTr="007107A4">
        <w:trPr>
          <w:trHeight w:val="255"/>
        </w:trPr>
        <w:tc>
          <w:tcPr>
            <w:tcW w:w="3964" w:type="dxa"/>
            <w:tcBorders>
              <w:top w:val="nil"/>
              <w:left w:val="single" w:sz="4" w:space="0" w:color="auto"/>
              <w:bottom w:val="single" w:sz="4" w:space="0" w:color="auto"/>
              <w:right w:val="single" w:sz="4" w:space="0" w:color="auto"/>
            </w:tcBorders>
            <w:shd w:val="clear" w:color="000000" w:fill="FFFFFF"/>
            <w:vAlign w:val="center"/>
            <w:hideMark/>
          </w:tcPr>
          <w:p w14:paraId="06E8B9F6" w14:textId="7911DC7D" w:rsidR="00C711C3" w:rsidRPr="00FD03C4" w:rsidRDefault="00C711C3" w:rsidP="00C711C3">
            <w:pPr>
              <w:spacing w:after="0" w:line="240" w:lineRule="auto"/>
              <w:rPr>
                <w:rFonts w:eastAsia="Times New Roman"/>
                <w:spacing w:val="0"/>
                <w:sz w:val="20"/>
                <w:szCs w:val="20"/>
                <w:highlight w:val="yellow"/>
              </w:rPr>
            </w:pPr>
            <w:r>
              <w:rPr>
                <w:sz w:val="20"/>
                <w:szCs w:val="20"/>
              </w:rPr>
              <w:t>Шымкент қ.</w:t>
            </w:r>
          </w:p>
        </w:tc>
        <w:tc>
          <w:tcPr>
            <w:tcW w:w="993" w:type="dxa"/>
            <w:tcBorders>
              <w:top w:val="nil"/>
              <w:left w:val="nil"/>
              <w:bottom w:val="single" w:sz="4" w:space="0" w:color="auto"/>
              <w:right w:val="single" w:sz="4" w:space="0" w:color="auto"/>
            </w:tcBorders>
            <w:noWrap/>
            <w:vAlign w:val="center"/>
            <w:hideMark/>
          </w:tcPr>
          <w:p w14:paraId="2932C53F" w14:textId="5F345601" w:rsidR="00C711C3" w:rsidRPr="00FD03C4" w:rsidRDefault="00C711C3" w:rsidP="00C711C3">
            <w:pPr>
              <w:spacing w:after="0" w:line="240" w:lineRule="auto"/>
              <w:jc w:val="center"/>
              <w:rPr>
                <w:rFonts w:eastAsia="Times New Roman"/>
                <w:spacing w:val="0"/>
                <w:sz w:val="20"/>
                <w:szCs w:val="20"/>
                <w:highlight w:val="yellow"/>
              </w:rPr>
            </w:pPr>
            <w:r>
              <w:rPr>
                <w:sz w:val="20"/>
                <w:szCs w:val="20"/>
              </w:rPr>
              <w:t>7</w:t>
            </w:r>
          </w:p>
        </w:tc>
        <w:tc>
          <w:tcPr>
            <w:tcW w:w="1134" w:type="dxa"/>
            <w:tcBorders>
              <w:top w:val="nil"/>
              <w:left w:val="nil"/>
              <w:bottom w:val="single" w:sz="4" w:space="0" w:color="auto"/>
              <w:right w:val="single" w:sz="4" w:space="0" w:color="auto"/>
            </w:tcBorders>
            <w:noWrap/>
            <w:vAlign w:val="center"/>
            <w:hideMark/>
          </w:tcPr>
          <w:p w14:paraId="1BC5C22D" w14:textId="6CE145DA" w:rsidR="00C711C3" w:rsidRPr="00FD03C4" w:rsidRDefault="00C711C3" w:rsidP="00C711C3">
            <w:pPr>
              <w:spacing w:after="0" w:line="240" w:lineRule="auto"/>
              <w:jc w:val="center"/>
              <w:rPr>
                <w:rFonts w:eastAsia="Times New Roman"/>
                <w:spacing w:val="0"/>
                <w:sz w:val="20"/>
                <w:szCs w:val="20"/>
                <w:highlight w:val="yellow"/>
              </w:rPr>
            </w:pPr>
            <w:r>
              <w:rPr>
                <w:sz w:val="20"/>
                <w:szCs w:val="20"/>
              </w:rPr>
              <w:t>0</w:t>
            </w:r>
          </w:p>
        </w:tc>
        <w:tc>
          <w:tcPr>
            <w:tcW w:w="1275" w:type="dxa"/>
            <w:tcBorders>
              <w:top w:val="nil"/>
              <w:left w:val="nil"/>
              <w:bottom w:val="single" w:sz="4" w:space="0" w:color="auto"/>
              <w:right w:val="single" w:sz="4" w:space="0" w:color="auto"/>
            </w:tcBorders>
            <w:noWrap/>
            <w:vAlign w:val="center"/>
            <w:hideMark/>
          </w:tcPr>
          <w:p w14:paraId="0CB70C59" w14:textId="04F49FB5" w:rsidR="00C711C3" w:rsidRPr="00FD03C4" w:rsidRDefault="00C711C3" w:rsidP="00C711C3">
            <w:pPr>
              <w:spacing w:after="0" w:line="240" w:lineRule="auto"/>
              <w:jc w:val="center"/>
              <w:rPr>
                <w:rFonts w:eastAsia="Times New Roman"/>
                <w:spacing w:val="0"/>
                <w:sz w:val="20"/>
                <w:szCs w:val="20"/>
                <w:highlight w:val="yellow"/>
              </w:rPr>
            </w:pPr>
            <w:r>
              <w:rPr>
                <w:sz w:val="20"/>
                <w:szCs w:val="20"/>
              </w:rPr>
              <w:t>-100%</w:t>
            </w:r>
          </w:p>
        </w:tc>
        <w:tc>
          <w:tcPr>
            <w:tcW w:w="1418" w:type="dxa"/>
            <w:tcBorders>
              <w:top w:val="nil"/>
              <w:left w:val="nil"/>
              <w:bottom w:val="single" w:sz="4" w:space="0" w:color="auto"/>
              <w:right w:val="single" w:sz="4" w:space="0" w:color="auto"/>
            </w:tcBorders>
            <w:shd w:val="clear" w:color="000000" w:fill="FFFFFF"/>
            <w:vAlign w:val="center"/>
            <w:hideMark/>
          </w:tcPr>
          <w:p w14:paraId="65615732" w14:textId="77113478" w:rsidR="00C711C3" w:rsidRPr="00FD03C4" w:rsidRDefault="00C711C3" w:rsidP="00C711C3">
            <w:pPr>
              <w:spacing w:after="0" w:line="240" w:lineRule="auto"/>
              <w:jc w:val="center"/>
              <w:rPr>
                <w:rFonts w:eastAsia="Times New Roman"/>
                <w:spacing w:val="0"/>
                <w:sz w:val="20"/>
                <w:szCs w:val="20"/>
                <w:highlight w:val="yellow"/>
              </w:rPr>
            </w:pPr>
            <w:r>
              <w:rPr>
                <w:sz w:val="20"/>
                <w:szCs w:val="20"/>
              </w:rPr>
              <w:t>43%</w:t>
            </w:r>
          </w:p>
        </w:tc>
        <w:tc>
          <w:tcPr>
            <w:tcW w:w="1276" w:type="dxa"/>
            <w:tcBorders>
              <w:top w:val="nil"/>
              <w:left w:val="nil"/>
              <w:bottom w:val="single" w:sz="4" w:space="0" w:color="auto"/>
              <w:right w:val="single" w:sz="4" w:space="0" w:color="auto"/>
            </w:tcBorders>
            <w:shd w:val="clear" w:color="000000" w:fill="FFFFFF"/>
            <w:vAlign w:val="center"/>
            <w:hideMark/>
          </w:tcPr>
          <w:p w14:paraId="625B0116" w14:textId="34EF0E6C" w:rsidR="00C711C3" w:rsidRPr="00055186" w:rsidRDefault="00055186" w:rsidP="00C711C3">
            <w:pPr>
              <w:spacing w:after="0" w:line="240" w:lineRule="auto"/>
              <w:jc w:val="center"/>
              <w:rPr>
                <w:rFonts w:eastAsia="Times New Roman"/>
                <w:spacing w:val="0"/>
                <w:sz w:val="20"/>
                <w:szCs w:val="20"/>
                <w:highlight w:val="yellow"/>
                <w:lang w:val="kk-KZ"/>
              </w:rPr>
            </w:pPr>
            <w:r>
              <w:rPr>
                <w:sz w:val="20"/>
                <w:szCs w:val="20"/>
                <w:lang w:val="kk-KZ"/>
              </w:rPr>
              <w:t>0</w:t>
            </w:r>
          </w:p>
        </w:tc>
      </w:tr>
      <w:tr w:rsidR="00C711C3" w:rsidRPr="00FD03C4" w14:paraId="795C604B" w14:textId="77777777" w:rsidTr="007107A4">
        <w:trPr>
          <w:trHeight w:val="255"/>
        </w:trPr>
        <w:tc>
          <w:tcPr>
            <w:tcW w:w="3964" w:type="dxa"/>
            <w:tcBorders>
              <w:top w:val="nil"/>
              <w:left w:val="single" w:sz="4" w:space="0" w:color="auto"/>
              <w:bottom w:val="single" w:sz="4" w:space="0" w:color="auto"/>
              <w:right w:val="single" w:sz="4" w:space="0" w:color="auto"/>
            </w:tcBorders>
            <w:shd w:val="clear" w:color="000000" w:fill="FFFFFF"/>
            <w:vAlign w:val="center"/>
            <w:hideMark/>
          </w:tcPr>
          <w:p w14:paraId="0319D91C" w14:textId="0A91E9CF" w:rsidR="00C711C3" w:rsidRPr="00FD03C4" w:rsidRDefault="00C711C3" w:rsidP="00C711C3">
            <w:pPr>
              <w:spacing w:after="0" w:line="240" w:lineRule="auto"/>
              <w:rPr>
                <w:rFonts w:eastAsia="Times New Roman"/>
                <w:spacing w:val="0"/>
                <w:sz w:val="20"/>
                <w:szCs w:val="20"/>
                <w:highlight w:val="yellow"/>
              </w:rPr>
            </w:pPr>
            <w:r>
              <w:rPr>
                <w:sz w:val="20"/>
                <w:szCs w:val="20"/>
              </w:rPr>
              <w:t>Ақмола</w:t>
            </w:r>
          </w:p>
        </w:tc>
        <w:tc>
          <w:tcPr>
            <w:tcW w:w="993" w:type="dxa"/>
            <w:tcBorders>
              <w:top w:val="nil"/>
              <w:left w:val="nil"/>
              <w:bottom w:val="single" w:sz="4" w:space="0" w:color="auto"/>
              <w:right w:val="single" w:sz="4" w:space="0" w:color="auto"/>
            </w:tcBorders>
            <w:noWrap/>
            <w:vAlign w:val="center"/>
            <w:hideMark/>
          </w:tcPr>
          <w:p w14:paraId="11AAA8BE" w14:textId="02D42A45" w:rsidR="00C711C3" w:rsidRPr="00FD03C4" w:rsidRDefault="00C711C3" w:rsidP="00C711C3">
            <w:pPr>
              <w:spacing w:after="0" w:line="240" w:lineRule="auto"/>
              <w:jc w:val="center"/>
              <w:rPr>
                <w:rFonts w:eastAsia="Times New Roman"/>
                <w:spacing w:val="0"/>
                <w:sz w:val="20"/>
                <w:szCs w:val="20"/>
                <w:highlight w:val="yellow"/>
              </w:rPr>
            </w:pPr>
            <w:r>
              <w:rPr>
                <w:sz w:val="20"/>
                <w:szCs w:val="20"/>
              </w:rPr>
              <w:t>164</w:t>
            </w:r>
          </w:p>
        </w:tc>
        <w:tc>
          <w:tcPr>
            <w:tcW w:w="1134" w:type="dxa"/>
            <w:tcBorders>
              <w:top w:val="nil"/>
              <w:left w:val="nil"/>
              <w:bottom w:val="single" w:sz="4" w:space="0" w:color="auto"/>
              <w:right w:val="single" w:sz="4" w:space="0" w:color="auto"/>
            </w:tcBorders>
            <w:noWrap/>
            <w:vAlign w:val="center"/>
            <w:hideMark/>
          </w:tcPr>
          <w:p w14:paraId="5B1842E3" w14:textId="0FC41FFA" w:rsidR="00C711C3" w:rsidRPr="00FD03C4" w:rsidRDefault="00C711C3" w:rsidP="00C711C3">
            <w:pPr>
              <w:spacing w:after="0" w:line="240" w:lineRule="auto"/>
              <w:jc w:val="center"/>
              <w:rPr>
                <w:rFonts w:eastAsia="Times New Roman"/>
                <w:spacing w:val="0"/>
                <w:sz w:val="20"/>
                <w:szCs w:val="20"/>
                <w:highlight w:val="yellow"/>
              </w:rPr>
            </w:pPr>
            <w:r>
              <w:rPr>
                <w:sz w:val="20"/>
                <w:szCs w:val="20"/>
              </w:rPr>
              <w:t>80</w:t>
            </w:r>
          </w:p>
        </w:tc>
        <w:tc>
          <w:tcPr>
            <w:tcW w:w="1275" w:type="dxa"/>
            <w:tcBorders>
              <w:top w:val="nil"/>
              <w:left w:val="nil"/>
              <w:bottom w:val="single" w:sz="4" w:space="0" w:color="auto"/>
              <w:right w:val="single" w:sz="4" w:space="0" w:color="auto"/>
            </w:tcBorders>
            <w:noWrap/>
            <w:vAlign w:val="center"/>
            <w:hideMark/>
          </w:tcPr>
          <w:p w14:paraId="4CCAE258" w14:textId="3A0E1E0F" w:rsidR="00C711C3" w:rsidRPr="00FD03C4" w:rsidRDefault="00C711C3" w:rsidP="00C711C3">
            <w:pPr>
              <w:spacing w:after="0" w:line="240" w:lineRule="auto"/>
              <w:jc w:val="center"/>
              <w:rPr>
                <w:rFonts w:eastAsia="Times New Roman"/>
                <w:spacing w:val="0"/>
                <w:sz w:val="20"/>
                <w:szCs w:val="20"/>
                <w:highlight w:val="yellow"/>
              </w:rPr>
            </w:pPr>
            <w:r>
              <w:rPr>
                <w:sz w:val="20"/>
                <w:szCs w:val="20"/>
              </w:rPr>
              <w:t>-51%</w:t>
            </w:r>
          </w:p>
        </w:tc>
        <w:tc>
          <w:tcPr>
            <w:tcW w:w="1418" w:type="dxa"/>
            <w:tcBorders>
              <w:top w:val="nil"/>
              <w:left w:val="nil"/>
              <w:bottom w:val="single" w:sz="4" w:space="0" w:color="auto"/>
              <w:right w:val="single" w:sz="4" w:space="0" w:color="auto"/>
            </w:tcBorders>
            <w:shd w:val="clear" w:color="000000" w:fill="FFFFFF"/>
            <w:vAlign w:val="center"/>
            <w:hideMark/>
          </w:tcPr>
          <w:p w14:paraId="1E5A28AE" w14:textId="0A0D5411" w:rsidR="00C711C3" w:rsidRPr="00FD03C4" w:rsidRDefault="00C711C3" w:rsidP="00C711C3">
            <w:pPr>
              <w:spacing w:after="0" w:line="240" w:lineRule="auto"/>
              <w:jc w:val="center"/>
              <w:rPr>
                <w:rFonts w:eastAsia="Times New Roman"/>
                <w:spacing w:val="0"/>
                <w:sz w:val="20"/>
                <w:szCs w:val="20"/>
                <w:highlight w:val="yellow"/>
              </w:rPr>
            </w:pPr>
            <w:r>
              <w:rPr>
                <w:sz w:val="20"/>
                <w:szCs w:val="20"/>
              </w:rPr>
              <w:t>17%</w:t>
            </w:r>
          </w:p>
        </w:tc>
        <w:tc>
          <w:tcPr>
            <w:tcW w:w="1276" w:type="dxa"/>
            <w:tcBorders>
              <w:top w:val="nil"/>
              <w:left w:val="nil"/>
              <w:bottom w:val="single" w:sz="4" w:space="0" w:color="auto"/>
              <w:right w:val="single" w:sz="4" w:space="0" w:color="auto"/>
            </w:tcBorders>
            <w:shd w:val="clear" w:color="000000" w:fill="FFFFFF"/>
            <w:vAlign w:val="center"/>
            <w:hideMark/>
          </w:tcPr>
          <w:p w14:paraId="03D76578" w14:textId="198A9A98" w:rsidR="00C711C3" w:rsidRPr="00FD03C4" w:rsidRDefault="00C711C3" w:rsidP="00C711C3">
            <w:pPr>
              <w:spacing w:after="0" w:line="240" w:lineRule="auto"/>
              <w:jc w:val="center"/>
              <w:rPr>
                <w:rFonts w:eastAsia="Times New Roman"/>
                <w:spacing w:val="0"/>
                <w:sz w:val="20"/>
                <w:szCs w:val="20"/>
                <w:highlight w:val="yellow"/>
              </w:rPr>
            </w:pPr>
            <w:r>
              <w:rPr>
                <w:sz w:val="20"/>
                <w:szCs w:val="20"/>
              </w:rPr>
              <w:t>43%</w:t>
            </w:r>
          </w:p>
        </w:tc>
      </w:tr>
      <w:tr w:rsidR="00C711C3" w:rsidRPr="00FD03C4" w14:paraId="53055073" w14:textId="77777777" w:rsidTr="007107A4">
        <w:trPr>
          <w:trHeight w:val="255"/>
        </w:trPr>
        <w:tc>
          <w:tcPr>
            <w:tcW w:w="3964" w:type="dxa"/>
            <w:tcBorders>
              <w:top w:val="nil"/>
              <w:left w:val="single" w:sz="4" w:space="0" w:color="auto"/>
              <w:bottom w:val="single" w:sz="4" w:space="0" w:color="auto"/>
              <w:right w:val="single" w:sz="4" w:space="0" w:color="auto"/>
            </w:tcBorders>
            <w:shd w:val="clear" w:color="000000" w:fill="FFFFFF"/>
            <w:vAlign w:val="center"/>
            <w:hideMark/>
          </w:tcPr>
          <w:p w14:paraId="67E703D2" w14:textId="528077F1" w:rsidR="00C711C3" w:rsidRPr="00FD03C4" w:rsidRDefault="00C711C3" w:rsidP="00C711C3">
            <w:pPr>
              <w:spacing w:after="0" w:line="240" w:lineRule="auto"/>
              <w:rPr>
                <w:rFonts w:eastAsia="Times New Roman"/>
                <w:spacing w:val="0"/>
                <w:sz w:val="20"/>
                <w:szCs w:val="20"/>
                <w:highlight w:val="yellow"/>
              </w:rPr>
            </w:pPr>
            <w:r>
              <w:rPr>
                <w:sz w:val="20"/>
                <w:szCs w:val="20"/>
              </w:rPr>
              <w:t>Ақтөбе</w:t>
            </w:r>
          </w:p>
        </w:tc>
        <w:tc>
          <w:tcPr>
            <w:tcW w:w="993" w:type="dxa"/>
            <w:tcBorders>
              <w:top w:val="nil"/>
              <w:left w:val="nil"/>
              <w:bottom w:val="single" w:sz="4" w:space="0" w:color="auto"/>
              <w:right w:val="single" w:sz="4" w:space="0" w:color="auto"/>
            </w:tcBorders>
            <w:noWrap/>
            <w:vAlign w:val="center"/>
            <w:hideMark/>
          </w:tcPr>
          <w:p w14:paraId="248A82C1" w14:textId="110F855A" w:rsidR="00C711C3" w:rsidRPr="00FD03C4" w:rsidRDefault="00C711C3" w:rsidP="00C711C3">
            <w:pPr>
              <w:spacing w:after="0" w:line="240" w:lineRule="auto"/>
              <w:jc w:val="center"/>
              <w:rPr>
                <w:rFonts w:eastAsia="Times New Roman"/>
                <w:spacing w:val="0"/>
                <w:sz w:val="20"/>
                <w:szCs w:val="20"/>
                <w:highlight w:val="yellow"/>
              </w:rPr>
            </w:pPr>
            <w:r>
              <w:rPr>
                <w:sz w:val="20"/>
                <w:szCs w:val="20"/>
              </w:rPr>
              <w:t>73</w:t>
            </w:r>
          </w:p>
        </w:tc>
        <w:tc>
          <w:tcPr>
            <w:tcW w:w="1134" w:type="dxa"/>
            <w:tcBorders>
              <w:top w:val="nil"/>
              <w:left w:val="nil"/>
              <w:bottom w:val="single" w:sz="4" w:space="0" w:color="auto"/>
              <w:right w:val="single" w:sz="4" w:space="0" w:color="auto"/>
            </w:tcBorders>
            <w:noWrap/>
            <w:vAlign w:val="center"/>
            <w:hideMark/>
          </w:tcPr>
          <w:p w14:paraId="70C6FC6E" w14:textId="6B2011C7" w:rsidR="00C711C3" w:rsidRPr="00FD03C4" w:rsidRDefault="00C711C3" w:rsidP="00C711C3">
            <w:pPr>
              <w:spacing w:after="0" w:line="240" w:lineRule="auto"/>
              <w:jc w:val="center"/>
              <w:rPr>
                <w:rFonts w:eastAsia="Times New Roman"/>
                <w:spacing w:val="0"/>
                <w:sz w:val="20"/>
                <w:szCs w:val="20"/>
                <w:highlight w:val="yellow"/>
              </w:rPr>
            </w:pPr>
            <w:r>
              <w:rPr>
                <w:sz w:val="20"/>
                <w:szCs w:val="20"/>
              </w:rPr>
              <w:t>61</w:t>
            </w:r>
          </w:p>
        </w:tc>
        <w:tc>
          <w:tcPr>
            <w:tcW w:w="1275" w:type="dxa"/>
            <w:tcBorders>
              <w:top w:val="nil"/>
              <w:left w:val="nil"/>
              <w:bottom w:val="single" w:sz="4" w:space="0" w:color="auto"/>
              <w:right w:val="single" w:sz="4" w:space="0" w:color="auto"/>
            </w:tcBorders>
            <w:noWrap/>
            <w:vAlign w:val="center"/>
            <w:hideMark/>
          </w:tcPr>
          <w:p w14:paraId="1CCEEB65" w14:textId="48223019" w:rsidR="00C711C3" w:rsidRPr="00FD03C4" w:rsidRDefault="00C711C3" w:rsidP="00C711C3">
            <w:pPr>
              <w:spacing w:after="0" w:line="240" w:lineRule="auto"/>
              <w:jc w:val="center"/>
              <w:rPr>
                <w:rFonts w:eastAsia="Times New Roman"/>
                <w:spacing w:val="0"/>
                <w:sz w:val="20"/>
                <w:szCs w:val="20"/>
                <w:highlight w:val="yellow"/>
              </w:rPr>
            </w:pPr>
            <w:r>
              <w:rPr>
                <w:sz w:val="20"/>
                <w:szCs w:val="20"/>
              </w:rPr>
              <w:t>-16%</w:t>
            </w:r>
          </w:p>
        </w:tc>
        <w:tc>
          <w:tcPr>
            <w:tcW w:w="1418" w:type="dxa"/>
            <w:tcBorders>
              <w:top w:val="nil"/>
              <w:left w:val="nil"/>
              <w:bottom w:val="single" w:sz="4" w:space="0" w:color="auto"/>
              <w:right w:val="single" w:sz="4" w:space="0" w:color="auto"/>
            </w:tcBorders>
            <w:shd w:val="clear" w:color="000000" w:fill="FFFFFF"/>
            <w:vAlign w:val="center"/>
            <w:hideMark/>
          </w:tcPr>
          <w:p w14:paraId="492936AA" w14:textId="0497443A" w:rsidR="00C711C3" w:rsidRPr="00FD03C4" w:rsidRDefault="00C711C3" w:rsidP="00C711C3">
            <w:pPr>
              <w:spacing w:after="0" w:line="240" w:lineRule="auto"/>
              <w:jc w:val="center"/>
              <w:rPr>
                <w:rFonts w:eastAsia="Times New Roman"/>
                <w:spacing w:val="0"/>
                <w:sz w:val="20"/>
                <w:szCs w:val="20"/>
                <w:highlight w:val="yellow"/>
              </w:rPr>
            </w:pPr>
            <w:r>
              <w:rPr>
                <w:sz w:val="20"/>
                <w:szCs w:val="20"/>
              </w:rPr>
              <w:t>18%</w:t>
            </w:r>
          </w:p>
        </w:tc>
        <w:tc>
          <w:tcPr>
            <w:tcW w:w="1276" w:type="dxa"/>
            <w:tcBorders>
              <w:top w:val="nil"/>
              <w:left w:val="nil"/>
              <w:bottom w:val="single" w:sz="4" w:space="0" w:color="auto"/>
              <w:right w:val="single" w:sz="4" w:space="0" w:color="auto"/>
            </w:tcBorders>
            <w:shd w:val="clear" w:color="000000" w:fill="FFFFFF"/>
            <w:vAlign w:val="center"/>
            <w:hideMark/>
          </w:tcPr>
          <w:p w14:paraId="4D2301B5" w14:textId="2089DD9F" w:rsidR="00C711C3" w:rsidRPr="00FD03C4" w:rsidRDefault="00C711C3" w:rsidP="00C711C3">
            <w:pPr>
              <w:spacing w:after="0" w:line="240" w:lineRule="auto"/>
              <w:jc w:val="center"/>
              <w:rPr>
                <w:rFonts w:eastAsia="Times New Roman"/>
                <w:spacing w:val="0"/>
                <w:sz w:val="20"/>
                <w:szCs w:val="20"/>
                <w:highlight w:val="yellow"/>
              </w:rPr>
            </w:pPr>
            <w:r>
              <w:rPr>
                <w:sz w:val="20"/>
                <w:szCs w:val="20"/>
              </w:rPr>
              <w:t>64%</w:t>
            </w:r>
          </w:p>
        </w:tc>
      </w:tr>
      <w:tr w:rsidR="00C711C3" w:rsidRPr="00FD03C4" w14:paraId="6813CC2E" w14:textId="77777777" w:rsidTr="007107A4">
        <w:trPr>
          <w:trHeight w:val="255"/>
        </w:trPr>
        <w:tc>
          <w:tcPr>
            <w:tcW w:w="3964" w:type="dxa"/>
            <w:tcBorders>
              <w:top w:val="nil"/>
              <w:left w:val="single" w:sz="4" w:space="0" w:color="auto"/>
              <w:bottom w:val="single" w:sz="4" w:space="0" w:color="auto"/>
              <w:right w:val="single" w:sz="4" w:space="0" w:color="auto"/>
            </w:tcBorders>
            <w:shd w:val="clear" w:color="000000" w:fill="FFFFFF"/>
            <w:vAlign w:val="center"/>
            <w:hideMark/>
          </w:tcPr>
          <w:p w14:paraId="0DEC2180" w14:textId="2BE86E3B" w:rsidR="00C711C3" w:rsidRPr="00FD03C4" w:rsidRDefault="00C711C3" w:rsidP="00C711C3">
            <w:pPr>
              <w:spacing w:after="0" w:line="240" w:lineRule="auto"/>
              <w:rPr>
                <w:rFonts w:eastAsia="Times New Roman"/>
                <w:spacing w:val="0"/>
                <w:sz w:val="20"/>
                <w:szCs w:val="20"/>
                <w:highlight w:val="yellow"/>
              </w:rPr>
            </w:pPr>
            <w:r>
              <w:rPr>
                <w:sz w:val="20"/>
                <w:szCs w:val="20"/>
              </w:rPr>
              <w:t>Алматы</w:t>
            </w:r>
          </w:p>
        </w:tc>
        <w:tc>
          <w:tcPr>
            <w:tcW w:w="993" w:type="dxa"/>
            <w:tcBorders>
              <w:top w:val="nil"/>
              <w:left w:val="nil"/>
              <w:bottom w:val="single" w:sz="4" w:space="0" w:color="auto"/>
              <w:right w:val="single" w:sz="4" w:space="0" w:color="auto"/>
            </w:tcBorders>
            <w:noWrap/>
            <w:vAlign w:val="center"/>
            <w:hideMark/>
          </w:tcPr>
          <w:p w14:paraId="36CDD72F" w14:textId="1562CAAE" w:rsidR="00C711C3" w:rsidRPr="00FD03C4" w:rsidRDefault="00C711C3" w:rsidP="00C711C3">
            <w:pPr>
              <w:spacing w:after="0" w:line="240" w:lineRule="auto"/>
              <w:jc w:val="center"/>
              <w:rPr>
                <w:rFonts w:eastAsia="Times New Roman"/>
                <w:spacing w:val="0"/>
                <w:sz w:val="20"/>
                <w:szCs w:val="20"/>
                <w:highlight w:val="yellow"/>
              </w:rPr>
            </w:pPr>
            <w:r>
              <w:rPr>
                <w:sz w:val="20"/>
                <w:szCs w:val="20"/>
              </w:rPr>
              <w:t>247</w:t>
            </w:r>
          </w:p>
        </w:tc>
        <w:tc>
          <w:tcPr>
            <w:tcW w:w="1134" w:type="dxa"/>
            <w:tcBorders>
              <w:top w:val="nil"/>
              <w:left w:val="nil"/>
              <w:bottom w:val="single" w:sz="4" w:space="0" w:color="auto"/>
              <w:right w:val="single" w:sz="4" w:space="0" w:color="auto"/>
            </w:tcBorders>
            <w:noWrap/>
            <w:vAlign w:val="center"/>
            <w:hideMark/>
          </w:tcPr>
          <w:p w14:paraId="11C4FBF2" w14:textId="294B1A00" w:rsidR="00C711C3" w:rsidRPr="00FD03C4" w:rsidRDefault="00C711C3" w:rsidP="00C711C3">
            <w:pPr>
              <w:spacing w:after="0" w:line="240" w:lineRule="auto"/>
              <w:jc w:val="center"/>
              <w:rPr>
                <w:rFonts w:eastAsia="Times New Roman"/>
                <w:spacing w:val="0"/>
                <w:sz w:val="20"/>
                <w:szCs w:val="20"/>
                <w:highlight w:val="yellow"/>
              </w:rPr>
            </w:pPr>
            <w:r>
              <w:rPr>
                <w:sz w:val="20"/>
                <w:szCs w:val="20"/>
              </w:rPr>
              <w:t>99</w:t>
            </w:r>
          </w:p>
        </w:tc>
        <w:tc>
          <w:tcPr>
            <w:tcW w:w="1275" w:type="dxa"/>
            <w:tcBorders>
              <w:top w:val="nil"/>
              <w:left w:val="nil"/>
              <w:bottom w:val="single" w:sz="4" w:space="0" w:color="auto"/>
              <w:right w:val="single" w:sz="4" w:space="0" w:color="auto"/>
            </w:tcBorders>
            <w:noWrap/>
            <w:vAlign w:val="center"/>
            <w:hideMark/>
          </w:tcPr>
          <w:p w14:paraId="4D022C89" w14:textId="1740966F" w:rsidR="00C711C3" w:rsidRPr="00FD03C4" w:rsidRDefault="00C711C3" w:rsidP="00C711C3">
            <w:pPr>
              <w:spacing w:after="0" w:line="240" w:lineRule="auto"/>
              <w:jc w:val="center"/>
              <w:rPr>
                <w:rFonts w:eastAsia="Times New Roman"/>
                <w:spacing w:val="0"/>
                <w:sz w:val="20"/>
                <w:szCs w:val="20"/>
                <w:highlight w:val="yellow"/>
              </w:rPr>
            </w:pPr>
            <w:r>
              <w:rPr>
                <w:sz w:val="20"/>
                <w:szCs w:val="20"/>
              </w:rPr>
              <w:t>-60%</w:t>
            </w:r>
          </w:p>
        </w:tc>
        <w:tc>
          <w:tcPr>
            <w:tcW w:w="1418" w:type="dxa"/>
            <w:tcBorders>
              <w:top w:val="nil"/>
              <w:left w:val="nil"/>
              <w:bottom w:val="single" w:sz="4" w:space="0" w:color="auto"/>
              <w:right w:val="single" w:sz="4" w:space="0" w:color="auto"/>
            </w:tcBorders>
            <w:shd w:val="clear" w:color="000000" w:fill="FFFFFF"/>
            <w:vAlign w:val="center"/>
            <w:hideMark/>
          </w:tcPr>
          <w:p w14:paraId="67735165" w14:textId="1F8F4F00" w:rsidR="00C711C3" w:rsidRPr="00FD03C4" w:rsidRDefault="00C711C3" w:rsidP="00C711C3">
            <w:pPr>
              <w:spacing w:after="0" w:line="240" w:lineRule="auto"/>
              <w:jc w:val="center"/>
              <w:rPr>
                <w:rFonts w:eastAsia="Times New Roman"/>
                <w:spacing w:val="0"/>
                <w:sz w:val="20"/>
                <w:szCs w:val="20"/>
                <w:highlight w:val="yellow"/>
              </w:rPr>
            </w:pPr>
            <w:r>
              <w:rPr>
                <w:sz w:val="20"/>
                <w:szCs w:val="20"/>
              </w:rPr>
              <w:t>80%</w:t>
            </w:r>
          </w:p>
        </w:tc>
        <w:tc>
          <w:tcPr>
            <w:tcW w:w="1276" w:type="dxa"/>
            <w:tcBorders>
              <w:top w:val="nil"/>
              <w:left w:val="nil"/>
              <w:bottom w:val="single" w:sz="4" w:space="0" w:color="auto"/>
              <w:right w:val="single" w:sz="4" w:space="0" w:color="auto"/>
            </w:tcBorders>
            <w:shd w:val="clear" w:color="000000" w:fill="FFFFFF"/>
            <w:vAlign w:val="center"/>
            <w:hideMark/>
          </w:tcPr>
          <w:p w14:paraId="4E06706C" w14:textId="59AFCAC3" w:rsidR="00C711C3" w:rsidRPr="00FD03C4" w:rsidRDefault="00C711C3" w:rsidP="00C711C3">
            <w:pPr>
              <w:spacing w:after="0" w:line="240" w:lineRule="auto"/>
              <w:jc w:val="center"/>
              <w:rPr>
                <w:rFonts w:eastAsia="Times New Roman"/>
                <w:spacing w:val="0"/>
                <w:sz w:val="20"/>
                <w:szCs w:val="20"/>
                <w:highlight w:val="yellow"/>
              </w:rPr>
            </w:pPr>
            <w:r>
              <w:rPr>
                <w:sz w:val="20"/>
                <w:szCs w:val="20"/>
              </w:rPr>
              <w:t>100%</w:t>
            </w:r>
          </w:p>
        </w:tc>
      </w:tr>
      <w:tr w:rsidR="00C711C3" w:rsidRPr="00FD03C4" w14:paraId="2F554C4A" w14:textId="77777777" w:rsidTr="007107A4">
        <w:trPr>
          <w:trHeight w:val="255"/>
        </w:trPr>
        <w:tc>
          <w:tcPr>
            <w:tcW w:w="3964" w:type="dxa"/>
            <w:tcBorders>
              <w:top w:val="nil"/>
              <w:left w:val="single" w:sz="4" w:space="0" w:color="auto"/>
              <w:bottom w:val="single" w:sz="4" w:space="0" w:color="auto"/>
              <w:right w:val="single" w:sz="4" w:space="0" w:color="auto"/>
            </w:tcBorders>
            <w:shd w:val="clear" w:color="000000" w:fill="FFFFFF"/>
            <w:vAlign w:val="center"/>
            <w:hideMark/>
          </w:tcPr>
          <w:p w14:paraId="5A8CDE98" w14:textId="4ADF890C" w:rsidR="00C711C3" w:rsidRPr="00FD03C4" w:rsidRDefault="00C711C3" w:rsidP="00C711C3">
            <w:pPr>
              <w:spacing w:after="0" w:line="240" w:lineRule="auto"/>
              <w:rPr>
                <w:rFonts w:eastAsia="Times New Roman"/>
                <w:spacing w:val="0"/>
                <w:sz w:val="20"/>
                <w:szCs w:val="20"/>
                <w:highlight w:val="yellow"/>
              </w:rPr>
            </w:pPr>
            <w:r>
              <w:rPr>
                <w:sz w:val="20"/>
                <w:szCs w:val="20"/>
              </w:rPr>
              <w:t>Атырау</w:t>
            </w:r>
          </w:p>
        </w:tc>
        <w:tc>
          <w:tcPr>
            <w:tcW w:w="993" w:type="dxa"/>
            <w:tcBorders>
              <w:top w:val="nil"/>
              <w:left w:val="nil"/>
              <w:bottom w:val="single" w:sz="4" w:space="0" w:color="auto"/>
              <w:right w:val="single" w:sz="4" w:space="0" w:color="auto"/>
            </w:tcBorders>
            <w:noWrap/>
            <w:vAlign w:val="center"/>
            <w:hideMark/>
          </w:tcPr>
          <w:p w14:paraId="69445DE9" w14:textId="295E1739" w:rsidR="00C711C3" w:rsidRPr="00FD03C4" w:rsidRDefault="00C711C3" w:rsidP="00C711C3">
            <w:pPr>
              <w:spacing w:after="0" w:line="240" w:lineRule="auto"/>
              <w:jc w:val="center"/>
              <w:rPr>
                <w:rFonts w:eastAsia="Times New Roman"/>
                <w:spacing w:val="0"/>
                <w:sz w:val="20"/>
                <w:szCs w:val="20"/>
                <w:highlight w:val="yellow"/>
              </w:rPr>
            </w:pPr>
            <w:r>
              <w:rPr>
                <w:sz w:val="20"/>
                <w:szCs w:val="20"/>
              </w:rPr>
              <w:t>6</w:t>
            </w:r>
          </w:p>
        </w:tc>
        <w:tc>
          <w:tcPr>
            <w:tcW w:w="1134" w:type="dxa"/>
            <w:tcBorders>
              <w:top w:val="nil"/>
              <w:left w:val="nil"/>
              <w:bottom w:val="single" w:sz="4" w:space="0" w:color="auto"/>
              <w:right w:val="single" w:sz="4" w:space="0" w:color="auto"/>
            </w:tcBorders>
            <w:noWrap/>
            <w:vAlign w:val="center"/>
            <w:hideMark/>
          </w:tcPr>
          <w:p w14:paraId="7ED394AC" w14:textId="39D0CD13" w:rsidR="00C711C3" w:rsidRPr="00FD03C4" w:rsidRDefault="00C711C3" w:rsidP="00C711C3">
            <w:pPr>
              <w:spacing w:after="0" w:line="240" w:lineRule="auto"/>
              <w:jc w:val="center"/>
              <w:rPr>
                <w:rFonts w:eastAsia="Times New Roman"/>
                <w:spacing w:val="0"/>
                <w:sz w:val="20"/>
                <w:szCs w:val="20"/>
                <w:highlight w:val="yellow"/>
              </w:rPr>
            </w:pPr>
            <w:r>
              <w:rPr>
                <w:sz w:val="20"/>
                <w:szCs w:val="20"/>
              </w:rPr>
              <w:t>1</w:t>
            </w:r>
          </w:p>
        </w:tc>
        <w:tc>
          <w:tcPr>
            <w:tcW w:w="1275" w:type="dxa"/>
            <w:tcBorders>
              <w:top w:val="nil"/>
              <w:left w:val="nil"/>
              <w:bottom w:val="single" w:sz="4" w:space="0" w:color="auto"/>
              <w:right w:val="single" w:sz="4" w:space="0" w:color="auto"/>
            </w:tcBorders>
            <w:noWrap/>
            <w:vAlign w:val="center"/>
            <w:hideMark/>
          </w:tcPr>
          <w:p w14:paraId="15FB934E" w14:textId="43454D30" w:rsidR="00C711C3" w:rsidRPr="00FD03C4" w:rsidRDefault="00C711C3" w:rsidP="00C711C3">
            <w:pPr>
              <w:spacing w:after="0" w:line="240" w:lineRule="auto"/>
              <w:jc w:val="center"/>
              <w:rPr>
                <w:rFonts w:eastAsia="Times New Roman"/>
                <w:spacing w:val="0"/>
                <w:sz w:val="20"/>
                <w:szCs w:val="20"/>
                <w:highlight w:val="yellow"/>
              </w:rPr>
            </w:pPr>
            <w:r>
              <w:rPr>
                <w:sz w:val="20"/>
                <w:szCs w:val="20"/>
              </w:rPr>
              <w:t>-83%</w:t>
            </w:r>
          </w:p>
        </w:tc>
        <w:tc>
          <w:tcPr>
            <w:tcW w:w="1418" w:type="dxa"/>
            <w:tcBorders>
              <w:top w:val="nil"/>
              <w:left w:val="nil"/>
              <w:bottom w:val="single" w:sz="4" w:space="0" w:color="auto"/>
              <w:right w:val="single" w:sz="4" w:space="0" w:color="auto"/>
            </w:tcBorders>
            <w:shd w:val="clear" w:color="000000" w:fill="FFFFFF"/>
            <w:vAlign w:val="center"/>
            <w:hideMark/>
          </w:tcPr>
          <w:p w14:paraId="6F4EE4E2" w14:textId="255959CF" w:rsidR="00C711C3" w:rsidRPr="00FD03C4" w:rsidRDefault="00C711C3" w:rsidP="00C711C3">
            <w:pPr>
              <w:spacing w:after="0" w:line="240" w:lineRule="auto"/>
              <w:jc w:val="center"/>
              <w:rPr>
                <w:rFonts w:eastAsia="Times New Roman"/>
                <w:spacing w:val="0"/>
                <w:sz w:val="20"/>
                <w:szCs w:val="20"/>
                <w:highlight w:val="yellow"/>
              </w:rPr>
            </w:pPr>
            <w:r>
              <w:rPr>
                <w:sz w:val="20"/>
                <w:szCs w:val="20"/>
              </w:rPr>
              <w:t>0%</w:t>
            </w:r>
          </w:p>
        </w:tc>
        <w:tc>
          <w:tcPr>
            <w:tcW w:w="1276" w:type="dxa"/>
            <w:tcBorders>
              <w:top w:val="nil"/>
              <w:left w:val="nil"/>
              <w:bottom w:val="single" w:sz="4" w:space="0" w:color="auto"/>
              <w:right w:val="single" w:sz="4" w:space="0" w:color="auto"/>
            </w:tcBorders>
            <w:shd w:val="clear" w:color="000000" w:fill="FFFFFF"/>
            <w:vAlign w:val="center"/>
            <w:hideMark/>
          </w:tcPr>
          <w:p w14:paraId="40AFB23B" w14:textId="2D4D7CCF" w:rsidR="00C711C3" w:rsidRPr="00FD03C4" w:rsidRDefault="00C711C3" w:rsidP="00C711C3">
            <w:pPr>
              <w:spacing w:after="0" w:line="240" w:lineRule="auto"/>
              <w:jc w:val="center"/>
              <w:rPr>
                <w:rFonts w:eastAsia="Times New Roman"/>
                <w:spacing w:val="0"/>
                <w:sz w:val="20"/>
                <w:szCs w:val="20"/>
                <w:highlight w:val="yellow"/>
              </w:rPr>
            </w:pPr>
            <w:r>
              <w:rPr>
                <w:sz w:val="20"/>
                <w:szCs w:val="20"/>
              </w:rPr>
              <w:t>0%</w:t>
            </w:r>
          </w:p>
        </w:tc>
      </w:tr>
      <w:tr w:rsidR="00C711C3" w:rsidRPr="00FD03C4" w14:paraId="4E7D02E5" w14:textId="77777777" w:rsidTr="007107A4">
        <w:trPr>
          <w:trHeight w:val="255"/>
        </w:trPr>
        <w:tc>
          <w:tcPr>
            <w:tcW w:w="3964" w:type="dxa"/>
            <w:tcBorders>
              <w:top w:val="nil"/>
              <w:left w:val="single" w:sz="4" w:space="0" w:color="auto"/>
              <w:bottom w:val="single" w:sz="4" w:space="0" w:color="auto"/>
              <w:right w:val="single" w:sz="4" w:space="0" w:color="auto"/>
            </w:tcBorders>
            <w:shd w:val="clear" w:color="000000" w:fill="FFFFFF"/>
            <w:vAlign w:val="center"/>
            <w:hideMark/>
          </w:tcPr>
          <w:p w14:paraId="765C77F7" w14:textId="2498765D" w:rsidR="00C711C3" w:rsidRPr="00FD03C4" w:rsidRDefault="00C711C3" w:rsidP="00C711C3">
            <w:pPr>
              <w:spacing w:after="0" w:line="240" w:lineRule="auto"/>
              <w:rPr>
                <w:rFonts w:eastAsia="Times New Roman"/>
                <w:spacing w:val="0"/>
                <w:sz w:val="20"/>
                <w:szCs w:val="20"/>
                <w:highlight w:val="yellow"/>
              </w:rPr>
            </w:pPr>
            <w:r>
              <w:rPr>
                <w:sz w:val="20"/>
                <w:szCs w:val="20"/>
              </w:rPr>
              <w:t>Шығыс Қазақстан</w:t>
            </w:r>
          </w:p>
        </w:tc>
        <w:tc>
          <w:tcPr>
            <w:tcW w:w="993" w:type="dxa"/>
            <w:tcBorders>
              <w:top w:val="nil"/>
              <w:left w:val="nil"/>
              <w:bottom w:val="single" w:sz="4" w:space="0" w:color="auto"/>
              <w:right w:val="single" w:sz="4" w:space="0" w:color="auto"/>
            </w:tcBorders>
            <w:noWrap/>
            <w:vAlign w:val="center"/>
            <w:hideMark/>
          </w:tcPr>
          <w:p w14:paraId="54732AB4" w14:textId="58A010D6" w:rsidR="00C711C3" w:rsidRPr="00FD03C4" w:rsidRDefault="00C711C3" w:rsidP="00C711C3">
            <w:pPr>
              <w:spacing w:after="0" w:line="240" w:lineRule="auto"/>
              <w:jc w:val="center"/>
              <w:rPr>
                <w:rFonts w:eastAsia="Times New Roman"/>
                <w:spacing w:val="0"/>
                <w:sz w:val="20"/>
                <w:szCs w:val="20"/>
                <w:highlight w:val="yellow"/>
              </w:rPr>
            </w:pPr>
            <w:r>
              <w:rPr>
                <w:sz w:val="20"/>
                <w:szCs w:val="20"/>
              </w:rPr>
              <w:t>27</w:t>
            </w:r>
          </w:p>
        </w:tc>
        <w:tc>
          <w:tcPr>
            <w:tcW w:w="1134" w:type="dxa"/>
            <w:tcBorders>
              <w:top w:val="nil"/>
              <w:left w:val="nil"/>
              <w:bottom w:val="single" w:sz="4" w:space="0" w:color="auto"/>
              <w:right w:val="single" w:sz="4" w:space="0" w:color="auto"/>
            </w:tcBorders>
            <w:noWrap/>
            <w:vAlign w:val="center"/>
            <w:hideMark/>
          </w:tcPr>
          <w:p w14:paraId="613A0B7D" w14:textId="5776ED6E" w:rsidR="00C711C3" w:rsidRPr="00FD03C4" w:rsidRDefault="00C711C3" w:rsidP="00C711C3">
            <w:pPr>
              <w:spacing w:after="0" w:line="240" w:lineRule="auto"/>
              <w:jc w:val="center"/>
              <w:rPr>
                <w:rFonts w:eastAsia="Times New Roman"/>
                <w:spacing w:val="0"/>
                <w:sz w:val="20"/>
                <w:szCs w:val="20"/>
                <w:highlight w:val="yellow"/>
              </w:rPr>
            </w:pPr>
            <w:r>
              <w:rPr>
                <w:sz w:val="20"/>
                <w:szCs w:val="20"/>
              </w:rPr>
              <w:t>48</w:t>
            </w:r>
          </w:p>
        </w:tc>
        <w:tc>
          <w:tcPr>
            <w:tcW w:w="1275" w:type="dxa"/>
            <w:tcBorders>
              <w:top w:val="nil"/>
              <w:left w:val="nil"/>
              <w:bottom w:val="single" w:sz="4" w:space="0" w:color="auto"/>
              <w:right w:val="single" w:sz="4" w:space="0" w:color="auto"/>
            </w:tcBorders>
            <w:noWrap/>
            <w:vAlign w:val="center"/>
            <w:hideMark/>
          </w:tcPr>
          <w:p w14:paraId="0AD79AEC" w14:textId="1B042912" w:rsidR="00C711C3" w:rsidRPr="00FD03C4" w:rsidRDefault="00C711C3" w:rsidP="00C711C3">
            <w:pPr>
              <w:spacing w:after="0" w:line="240" w:lineRule="auto"/>
              <w:jc w:val="center"/>
              <w:rPr>
                <w:rFonts w:eastAsia="Times New Roman"/>
                <w:spacing w:val="0"/>
                <w:sz w:val="20"/>
                <w:szCs w:val="20"/>
                <w:highlight w:val="yellow"/>
              </w:rPr>
            </w:pPr>
            <w:r>
              <w:rPr>
                <w:sz w:val="20"/>
                <w:szCs w:val="20"/>
              </w:rPr>
              <w:t>78%</w:t>
            </w:r>
          </w:p>
        </w:tc>
        <w:tc>
          <w:tcPr>
            <w:tcW w:w="1418" w:type="dxa"/>
            <w:tcBorders>
              <w:top w:val="nil"/>
              <w:left w:val="nil"/>
              <w:bottom w:val="single" w:sz="4" w:space="0" w:color="auto"/>
              <w:right w:val="single" w:sz="4" w:space="0" w:color="auto"/>
            </w:tcBorders>
            <w:shd w:val="clear" w:color="000000" w:fill="FFFFFF"/>
            <w:vAlign w:val="center"/>
            <w:hideMark/>
          </w:tcPr>
          <w:p w14:paraId="0C5F016A" w14:textId="42FCE409" w:rsidR="00C711C3" w:rsidRPr="00FD03C4" w:rsidRDefault="00C711C3" w:rsidP="00C711C3">
            <w:pPr>
              <w:spacing w:after="0" w:line="240" w:lineRule="auto"/>
              <w:jc w:val="center"/>
              <w:rPr>
                <w:rFonts w:eastAsia="Times New Roman"/>
                <w:spacing w:val="0"/>
                <w:sz w:val="20"/>
                <w:szCs w:val="20"/>
                <w:highlight w:val="yellow"/>
              </w:rPr>
            </w:pPr>
            <w:r>
              <w:rPr>
                <w:sz w:val="20"/>
                <w:szCs w:val="20"/>
              </w:rPr>
              <w:t>174%</w:t>
            </w:r>
          </w:p>
        </w:tc>
        <w:tc>
          <w:tcPr>
            <w:tcW w:w="1276" w:type="dxa"/>
            <w:tcBorders>
              <w:top w:val="nil"/>
              <w:left w:val="nil"/>
              <w:bottom w:val="single" w:sz="4" w:space="0" w:color="auto"/>
              <w:right w:val="single" w:sz="4" w:space="0" w:color="auto"/>
            </w:tcBorders>
            <w:shd w:val="clear" w:color="000000" w:fill="FFFFFF"/>
            <w:vAlign w:val="center"/>
            <w:hideMark/>
          </w:tcPr>
          <w:p w14:paraId="33C60365" w14:textId="736F51B0" w:rsidR="00C711C3" w:rsidRPr="00FD03C4" w:rsidRDefault="00C711C3" w:rsidP="00C711C3">
            <w:pPr>
              <w:spacing w:after="0" w:line="240" w:lineRule="auto"/>
              <w:jc w:val="center"/>
              <w:rPr>
                <w:rFonts w:eastAsia="Times New Roman"/>
                <w:spacing w:val="0"/>
                <w:sz w:val="20"/>
                <w:szCs w:val="20"/>
                <w:highlight w:val="yellow"/>
              </w:rPr>
            </w:pPr>
            <w:r>
              <w:rPr>
                <w:sz w:val="20"/>
                <w:szCs w:val="20"/>
              </w:rPr>
              <w:t>19%</w:t>
            </w:r>
          </w:p>
        </w:tc>
      </w:tr>
      <w:tr w:rsidR="00C711C3" w:rsidRPr="00FD03C4" w14:paraId="57A1CAA2" w14:textId="77777777" w:rsidTr="007107A4">
        <w:trPr>
          <w:trHeight w:val="255"/>
        </w:trPr>
        <w:tc>
          <w:tcPr>
            <w:tcW w:w="3964" w:type="dxa"/>
            <w:tcBorders>
              <w:top w:val="nil"/>
              <w:left w:val="single" w:sz="4" w:space="0" w:color="auto"/>
              <w:bottom w:val="single" w:sz="4" w:space="0" w:color="auto"/>
              <w:right w:val="single" w:sz="4" w:space="0" w:color="auto"/>
            </w:tcBorders>
            <w:shd w:val="clear" w:color="000000" w:fill="FFFFFF"/>
            <w:vAlign w:val="center"/>
            <w:hideMark/>
          </w:tcPr>
          <w:p w14:paraId="2CE4F6CA" w14:textId="424939A4" w:rsidR="00C711C3" w:rsidRPr="00FD03C4" w:rsidRDefault="00C711C3" w:rsidP="00C711C3">
            <w:pPr>
              <w:spacing w:after="0" w:line="240" w:lineRule="auto"/>
              <w:rPr>
                <w:rFonts w:eastAsia="Times New Roman"/>
                <w:spacing w:val="0"/>
                <w:sz w:val="20"/>
                <w:szCs w:val="20"/>
                <w:highlight w:val="yellow"/>
              </w:rPr>
            </w:pPr>
            <w:r>
              <w:rPr>
                <w:sz w:val="20"/>
                <w:szCs w:val="20"/>
              </w:rPr>
              <w:t>Жамбыл</w:t>
            </w:r>
          </w:p>
        </w:tc>
        <w:tc>
          <w:tcPr>
            <w:tcW w:w="993" w:type="dxa"/>
            <w:tcBorders>
              <w:top w:val="nil"/>
              <w:left w:val="nil"/>
              <w:bottom w:val="single" w:sz="4" w:space="0" w:color="auto"/>
              <w:right w:val="single" w:sz="4" w:space="0" w:color="auto"/>
            </w:tcBorders>
            <w:noWrap/>
            <w:vAlign w:val="center"/>
            <w:hideMark/>
          </w:tcPr>
          <w:p w14:paraId="66DC76ED" w14:textId="1A9FEF9E" w:rsidR="00C711C3" w:rsidRPr="00FD03C4" w:rsidRDefault="00C711C3" w:rsidP="00C711C3">
            <w:pPr>
              <w:spacing w:after="0" w:line="240" w:lineRule="auto"/>
              <w:jc w:val="center"/>
              <w:rPr>
                <w:rFonts w:eastAsia="Times New Roman"/>
                <w:spacing w:val="0"/>
                <w:sz w:val="20"/>
                <w:szCs w:val="20"/>
                <w:highlight w:val="yellow"/>
              </w:rPr>
            </w:pPr>
            <w:r>
              <w:rPr>
                <w:sz w:val="20"/>
                <w:szCs w:val="20"/>
              </w:rPr>
              <w:t>101</w:t>
            </w:r>
          </w:p>
        </w:tc>
        <w:tc>
          <w:tcPr>
            <w:tcW w:w="1134" w:type="dxa"/>
            <w:tcBorders>
              <w:top w:val="nil"/>
              <w:left w:val="nil"/>
              <w:bottom w:val="single" w:sz="4" w:space="0" w:color="auto"/>
              <w:right w:val="single" w:sz="4" w:space="0" w:color="auto"/>
            </w:tcBorders>
            <w:noWrap/>
            <w:vAlign w:val="center"/>
            <w:hideMark/>
          </w:tcPr>
          <w:p w14:paraId="32CB503E" w14:textId="297A0C3F" w:rsidR="00C711C3" w:rsidRPr="00FD03C4" w:rsidRDefault="00C711C3" w:rsidP="00C711C3">
            <w:pPr>
              <w:spacing w:after="0" w:line="240" w:lineRule="auto"/>
              <w:jc w:val="center"/>
              <w:rPr>
                <w:rFonts w:eastAsia="Times New Roman"/>
                <w:spacing w:val="0"/>
                <w:sz w:val="20"/>
                <w:szCs w:val="20"/>
                <w:highlight w:val="yellow"/>
              </w:rPr>
            </w:pPr>
            <w:r>
              <w:rPr>
                <w:sz w:val="20"/>
                <w:szCs w:val="20"/>
              </w:rPr>
              <w:t>50</w:t>
            </w:r>
          </w:p>
        </w:tc>
        <w:tc>
          <w:tcPr>
            <w:tcW w:w="1275" w:type="dxa"/>
            <w:tcBorders>
              <w:top w:val="nil"/>
              <w:left w:val="nil"/>
              <w:bottom w:val="single" w:sz="4" w:space="0" w:color="auto"/>
              <w:right w:val="single" w:sz="4" w:space="0" w:color="auto"/>
            </w:tcBorders>
            <w:noWrap/>
            <w:vAlign w:val="center"/>
            <w:hideMark/>
          </w:tcPr>
          <w:p w14:paraId="3CD234D0" w14:textId="5FDBEB87" w:rsidR="00C711C3" w:rsidRPr="00FD03C4" w:rsidRDefault="00C711C3" w:rsidP="00C711C3">
            <w:pPr>
              <w:spacing w:after="0" w:line="240" w:lineRule="auto"/>
              <w:jc w:val="center"/>
              <w:rPr>
                <w:rFonts w:eastAsia="Times New Roman"/>
                <w:spacing w:val="0"/>
                <w:sz w:val="20"/>
                <w:szCs w:val="20"/>
                <w:highlight w:val="yellow"/>
              </w:rPr>
            </w:pPr>
            <w:r>
              <w:rPr>
                <w:sz w:val="20"/>
                <w:szCs w:val="20"/>
              </w:rPr>
              <w:t>-50%</w:t>
            </w:r>
          </w:p>
        </w:tc>
        <w:tc>
          <w:tcPr>
            <w:tcW w:w="1418" w:type="dxa"/>
            <w:tcBorders>
              <w:top w:val="nil"/>
              <w:left w:val="nil"/>
              <w:bottom w:val="single" w:sz="4" w:space="0" w:color="auto"/>
              <w:right w:val="single" w:sz="4" w:space="0" w:color="auto"/>
            </w:tcBorders>
            <w:shd w:val="clear" w:color="000000" w:fill="FFFFFF"/>
            <w:vAlign w:val="center"/>
            <w:hideMark/>
          </w:tcPr>
          <w:p w14:paraId="6740E4AE" w14:textId="0D195AC4" w:rsidR="00C711C3" w:rsidRPr="00FD03C4" w:rsidRDefault="00C711C3" w:rsidP="00C711C3">
            <w:pPr>
              <w:spacing w:after="0" w:line="240" w:lineRule="auto"/>
              <w:jc w:val="center"/>
              <w:rPr>
                <w:rFonts w:eastAsia="Times New Roman"/>
                <w:spacing w:val="0"/>
                <w:sz w:val="20"/>
                <w:szCs w:val="20"/>
                <w:highlight w:val="yellow"/>
              </w:rPr>
            </w:pPr>
            <w:r>
              <w:rPr>
                <w:sz w:val="20"/>
                <w:szCs w:val="20"/>
              </w:rPr>
              <w:t>43%</w:t>
            </w:r>
          </w:p>
        </w:tc>
        <w:tc>
          <w:tcPr>
            <w:tcW w:w="1276" w:type="dxa"/>
            <w:tcBorders>
              <w:top w:val="nil"/>
              <w:left w:val="nil"/>
              <w:bottom w:val="single" w:sz="4" w:space="0" w:color="auto"/>
              <w:right w:val="single" w:sz="4" w:space="0" w:color="auto"/>
            </w:tcBorders>
            <w:shd w:val="clear" w:color="000000" w:fill="FFFFFF"/>
            <w:vAlign w:val="center"/>
            <w:hideMark/>
          </w:tcPr>
          <w:p w14:paraId="3F91CE3D" w14:textId="5D80C3E0" w:rsidR="00C711C3" w:rsidRPr="00FD03C4" w:rsidRDefault="00C711C3" w:rsidP="00C711C3">
            <w:pPr>
              <w:spacing w:after="0" w:line="240" w:lineRule="auto"/>
              <w:jc w:val="center"/>
              <w:rPr>
                <w:rFonts w:eastAsia="Times New Roman"/>
                <w:spacing w:val="0"/>
                <w:sz w:val="20"/>
                <w:szCs w:val="20"/>
                <w:highlight w:val="yellow"/>
              </w:rPr>
            </w:pPr>
            <w:r>
              <w:rPr>
                <w:sz w:val="20"/>
                <w:szCs w:val="20"/>
              </w:rPr>
              <w:t>2%</w:t>
            </w:r>
          </w:p>
        </w:tc>
      </w:tr>
      <w:tr w:rsidR="00C711C3" w:rsidRPr="00FD03C4" w14:paraId="57477238" w14:textId="77777777" w:rsidTr="007107A4">
        <w:trPr>
          <w:trHeight w:val="255"/>
        </w:trPr>
        <w:tc>
          <w:tcPr>
            <w:tcW w:w="3964" w:type="dxa"/>
            <w:tcBorders>
              <w:top w:val="nil"/>
              <w:left w:val="single" w:sz="4" w:space="0" w:color="auto"/>
              <w:bottom w:val="single" w:sz="4" w:space="0" w:color="auto"/>
              <w:right w:val="single" w:sz="4" w:space="0" w:color="auto"/>
            </w:tcBorders>
            <w:shd w:val="clear" w:color="000000" w:fill="FFFFFF"/>
            <w:vAlign w:val="center"/>
            <w:hideMark/>
          </w:tcPr>
          <w:p w14:paraId="74E785D6" w14:textId="297B9D44" w:rsidR="00C711C3" w:rsidRPr="00FD03C4" w:rsidRDefault="00C711C3" w:rsidP="00C711C3">
            <w:pPr>
              <w:spacing w:after="0" w:line="240" w:lineRule="auto"/>
              <w:rPr>
                <w:rFonts w:eastAsia="Times New Roman"/>
                <w:spacing w:val="0"/>
                <w:sz w:val="20"/>
                <w:szCs w:val="20"/>
                <w:highlight w:val="yellow"/>
              </w:rPr>
            </w:pPr>
            <w:r>
              <w:rPr>
                <w:sz w:val="20"/>
                <w:szCs w:val="20"/>
              </w:rPr>
              <w:t>Батыс Қазақстан</w:t>
            </w:r>
          </w:p>
        </w:tc>
        <w:tc>
          <w:tcPr>
            <w:tcW w:w="993" w:type="dxa"/>
            <w:tcBorders>
              <w:top w:val="nil"/>
              <w:left w:val="nil"/>
              <w:bottom w:val="single" w:sz="4" w:space="0" w:color="auto"/>
              <w:right w:val="single" w:sz="4" w:space="0" w:color="auto"/>
            </w:tcBorders>
            <w:noWrap/>
            <w:vAlign w:val="center"/>
            <w:hideMark/>
          </w:tcPr>
          <w:p w14:paraId="71064C8A" w14:textId="557209F8" w:rsidR="00C711C3" w:rsidRPr="00FD03C4" w:rsidRDefault="00C711C3" w:rsidP="00C711C3">
            <w:pPr>
              <w:spacing w:after="0" w:line="240" w:lineRule="auto"/>
              <w:jc w:val="center"/>
              <w:rPr>
                <w:rFonts w:eastAsia="Times New Roman"/>
                <w:spacing w:val="0"/>
                <w:sz w:val="20"/>
                <w:szCs w:val="20"/>
                <w:highlight w:val="yellow"/>
              </w:rPr>
            </w:pPr>
            <w:r>
              <w:rPr>
                <w:sz w:val="20"/>
                <w:szCs w:val="20"/>
              </w:rPr>
              <w:t>241</w:t>
            </w:r>
          </w:p>
        </w:tc>
        <w:tc>
          <w:tcPr>
            <w:tcW w:w="1134" w:type="dxa"/>
            <w:tcBorders>
              <w:top w:val="nil"/>
              <w:left w:val="nil"/>
              <w:bottom w:val="single" w:sz="4" w:space="0" w:color="auto"/>
              <w:right w:val="single" w:sz="4" w:space="0" w:color="auto"/>
            </w:tcBorders>
            <w:noWrap/>
            <w:vAlign w:val="center"/>
            <w:hideMark/>
          </w:tcPr>
          <w:p w14:paraId="19B33642" w14:textId="69041316" w:rsidR="00C711C3" w:rsidRPr="00FD03C4" w:rsidRDefault="00C711C3" w:rsidP="00C711C3">
            <w:pPr>
              <w:spacing w:after="0" w:line="240" w:lineRule="auto"/>
              <w:jc w:val="center"/>
              <w:rPr>
                <w:rFonts w:eastAsia="Times New Roman"/>
                <w:spacing w:val="0"/>
                <w:sz w:val="20"/>
                <w:szCs w:val="20"/>
                <w:highlight w:val="yellow"/>
              </w:rPr>
            </w:pPr>
            <w:r>
              <w:rPr>
                <w:sz w:val="20"/>
                <w:szCs w:val="20"/>
              </w:rPr>
              <w:t>94</w:t>
            </w:r>
          </w:p>
        </w:tc>
        <w:tc>
          <w:tcPr>
            <w:tcW w:w="1275" w:type="dxa"/>
            <w:tcBorders>
              <w:top w:val="nil"/>
              <w:left w:val="nil"/>
              <w:bottom w:val="single" w:sz="4" w:space="0" w:color="auto"/>
              <w:right w:val="single" w:sz="4" w:space="0" w:color="auto"/>
            </w:tcBorders>
            <w:noWrap/>
            <w:vAlign w:val="center"/>
            <w:hideMark/>
          </w:tcPr>
          <w:p w14:paraId="0B3539A7" w14:textId="7BE414F7" w:rsidR="00C711C3" w:rsidRPr="00FD03C4" w:rsidRDefault="00C711C3" w:rsidP="00C711C3">
            <w:pPr>
              <w:spacing w:after="0" w:line="240" w:lineRule="auto"/>
              <w:jc w:val="center"/>
              <w:rPr>
                <w:rFonts w:eastAsia="Times New Roman"/>
                <w:spacing w:val="0"/>
                <w:sz w:val="20"/>
                <w:szCs w:val="20"/>
                <w:highlight w:val="yellow"/>
              </w:rPr>
            </w:pPr>
            <w:r>
              <w:rPr>
                <w:sz w:val="20"/>
                <w:szCs w:val="20"/>
              </w:rPr>
              <w:t>-61%</w:t>
            </w:r>
          </w:p>
        </w:tc>
        <w:tc>
          <w:tcPr>
            <w:tcW w:w="1418" w:type="dxa"/>
            <w:tcBorders>
              <w:top w:val="nil"/>
              <w:left w:val="nil"/>
              <w:bottom w:val="single" w:sz="4" w:space="0" w:color="auto"/>
              <w:right w:val="single" w:sz="4" w:space="0" w:color="auto"/>
            </w:tcBorders>
            <w:shd w:val="clear" w:color="000000" w:fill="FFFFFF"/>
            <w:vAlign w:val="center"/>
            <w:hideMark/>
          </w:tcPr>
          <w:p w14:paraId="13F16D93" w14:textId="569361C3" w:rsidR="00C711C3" w:rsidRPr="00FD03C4" w:rsidRDefault="00C711C3" w:rsidP="00C711C3">
            <w:pPr>
              <w:spacing w:after="0" w:line="240" w:lineRule="auto"/>
              <w:jc w:val="center"/>
              <w:rPr>
                <w:rFonts w:eastAsia="Times New Roman"/>
                <w:spacing w:val="0"/>
                <w:sz w:val="20"/>
                <w:szCs w:val="20"/>
                <w:highlight w:val="yellow"/>
              </w:rPr>
            </w:pPr>
            <w:r>
              <w:rPr>
                <w:sz w:val="20"/>
                <w:szCs w:val="20"/>
              </w:rPr>
              <w:t>20%</w:t>
            </w:r>
          </w:p>
        </w:tc>
        <w:tc>
          <w:tcPr>
            <w:tcW w:w="1276" w:type="dxa"/>
            <w:tcBorders>
              <w:top w:val="nil"/>
              <w:left w:val="nil"/>
              <w:bottom w:val="single" w:sz="4" w:space="0" w:color="auto"/>
              <w:right w:val="single" w:sz="4" w:space="0" w:color="auto"/>
            </w:tcBorders>
            <w:shd w:val="clear" w:color="000000" w:fill="FFFFFF"/>
            <w:vAlign w:val="center"/>
            <w:hideMark/>
          </w:tcPr>
          <w:p w14:paraId="300552D5" w14:textId="61F09B0B" w:rsidR="00C711C3" w:rsidRPr="00FD03C4" w:rsidRDefault="00C711C3" w:rsidP="00C711C3">
            <w:pPr>
              <w:spacing w:after="0" w:line="240" w:lineRule="auto"/>
              <w:jc w:val="center"/>
              <w:rPr>
                <w:rFonts w:eastAsia="Times New Roman"/>
                <w:spacing w:val="0"/>
                <w:sz w:val="20"/>
                <w:szCs w:val="20"/>
                <w:highlight w:val="yellow"/>
              </w:rPr>
            </w:pPr>
            <w:r>
              <w:rPr>
                <w:sz w:val="20"/>
                <w:szCs w:val="20"/>
              </w:rPr>
              <w:t>5%</w:t>
            </w:r>
          </w:p>
        </w:tc>
      </w:tr>
      <w:tr w:rsidR="00C711C3" w:rsidRPr="00FD03C4" w14:paraId="43DCCAB3" w14:textId="77777777" w:rsidTr="007107A4">
        <w:trPr>
          <w:trHeight w:val="255"/>
        </w:trPr>
        <w:tc>
          <w:tcPr>
            <w:tcW w:w="3964" w:type="dxa"/>
            <w:tcBorders>
              <w:top w:val="nil"/>
              <w:left w:val="single" w:sz="4" w:space="0" w:color="auto"/>
              <w:bottom w:val="single" w:sz="4" w:space="0" w:color="auto"/>
              <w:right w:val="single" w:sz="4" w:space="0" w:color="auto"/>
            </w:tcBorders>
            <w:shd w:val="clear" w:color="000000" w:fill="FFFFFF"/>
            <w:vAlign w:val="center"/>
            <w:hideMark/>
          </w:tcPr>
          <w:p w14:paraId="6AF5BB10" w14:textId="53F3E430" w:rsidR="00C711C3" w:rsidRPr="00FD03C4" w:rsidRDefault="00C711C3" w:rsidP="00C711C3">
            <w:pPr>
              <w:spacing w:after="0" w:line="240" w:lineRule="auto"/>
              <w:rPr>
                <w:rFonts w:eastAsia="Times New Roman"/>
                <w:spacing w:val="0"/>
                <w:sz w:val="20"/>
                <w:szCs w:val="20"/>
                <w:highlight w:val="yellow"/>
              </w:rPr>
            </w:pPr>
            <w:r>
              <w:rPr>
                <w:sz w:val="20"/>
                <w:szCs w:val="20"/>
              </w:rPr>
              <w:t>Қарағанды</w:t>
            </w:r>
          </w:p>
        </w:tc>
        <w:tc>
          <w:tcPr>
            <w:tcW w:w="993" w:type="dxa"/>
            <w:tcBorders>
              <w:top w:val="nil"/>
              <w:left w:val="nil"/>
              <w:bottom w:val="single" w:sz="4" w:space="0" w:color="auto"/>
              <w:right w:val="single" w:sz="4" w:space="0" w:color="auto"/>
            </w:tcBorders>
            <w:noWrap/>
            <w:vAlign w:val="center"/>
            <w:hideMark/>
          </w:tcPr>
          <w:p w14:paraId="70164427" w14:textId="7DBF4C54" w:rsidR="00C711C3" w:rsidRPr="00FD03C4" w:rsidRDefault="00C711C3" w:rsidP="00C711C3">
            <w:pPr>
              <w:spacing w:after="0" w:line="240" w:lineRule="auto"/>
              <w:jc w:val="center"/>
              <w:rPr>
                <w:rFonts w:eastAsia="Times New Roman"/>
                <w:spacing w:val="0"/>
                <w:sz w:val="20"/>
                <w:szCs w:val="20"/>
                <w:highlight w:val="yellow"/>
              </w:rPr>
            </w:pPr>
            <w:r>
              <w:rPr>
                <w:sz w:val="20"/>
                <w:szCs w:val="20"/>
              </w:rPr>
              <w:t>119</w:t>
            </w:r>
          </w:p>
        </w:tc>
        <w:tc>
          <w:tcPr>
            <w:tcW w:w="1134" w:type="dxa"/>
            <w:tcBorders>
              <w:top w:val="nil"/>
              <w:left w:val="nil"/>
              <w:bottom w:val="single" w:sz="4" w:space="0" w:color="auto"/>
              <w:right w:val="single" w:sz="4" w:space="0" w:color="auto"/>
            </w:tcBorders>
            <w:noWrap/>
            <w:vAlign w:val="center"/>
            <w:hideMark/>
          </w:tcPr>
          <w:p w14:paraId="21418960" w14:textId="6A290D09" w:rsidR="00C711C3" w:rsidRPr="00FD03C4" w:rsidRDefault="00C711C3" w:rsidP="00C711C3">
            <w:pPr>
              <w:spacing w:after="0" w:line="240" w:lineRule="auto"/>
              <w:jc w:val="center"/>
              <w:rPr>
                <w:rFonts w:eastAsia="Times New Roman"/>
                <w:spacing w:val="0"/>
                <w:sz w:val="20"/>
                <w:szCs w:val="20"/>
                <w:highlight w:val="yellow"/>
              </w:rPr>
            </w:pPr>
            <w:r>
              <w:rPr>
                <w:sz w:val="20"/>
                <w:szCs w:val="20"/>
              </w:rPr>
              <w:t>154</w:t>
            </w:r>
          </w:p>
        </w:tc>
        <w:tc>
          <w:tcPr>
            <w:tcW w:w="1275" w:type="dxa"/>
            <w:tcBorders>
              <w:top w:val="nil"/>
              <w:left w:val="nil"/>
              <w:bottom w:val="single" w:sz="4" w:space="0" w:color="auto"/>
              <w:right w:val="single" w:sz="4" w:space="0" w:color="auto"/>
            </w:tcBorders>
            <w:noWrap/>
            <w:vAlign w:val="center"/>
            <w:hideMark/>
          </w:tcPr>
          <w:p w14:paraId="6A3FEF6E" w14:textId="6BB02584" w:rsidR="00C711C3" w:rsidRPr="00FD03C4" w:rsidRDefault="00C711C3" w:rsidP="00C711C3">
            <w:pPr>
              <w:spacing w:after="0" w:line="240" w:lineRule="auto"/>
              <w:jc w:val="center"/>
              <w:rPr>
                <w:rFonts w:eastAsia="Times New Roman"/>
                <w:spacing w:val="0"/>
                <w:sz w:val="20"/>
                <w:szCs w:val="20"/>
                <w:highlight w:val="yellow"/>
              </w:rPr>
            </w:pPr>
            <w:r>
              <w:rPr>
                <w:sz w:val="20"/>
                <w:szCs w:val="20"/>
              </w:rPr>
              <w:t>29%</w:t>
            </w:r>
          </w:p>
        </w:tc>
        <w:tc>
          <w:tcPr>
            <w:tcW w:w="1418" w:type="dxa"/>
            <w:tcBorders>
              <w:top w:val="nil"/>
              <w:left w:val="nil"/>
              <w:bottom w:val="single" w:sz="4" w:space="0" w:color="auto"/>
              <w:right w:val="single" w:sz="4" w:space="0" w:color="auto"/>
            </w:tcBorders>
            <w:shd w:val="clear" w:color="000000" w:fill="FFFFFF"/>
            <w:vAlign w:val="center"/>
            <w:hideMark/>
          </w:tcPr>
          <w:p w14:paraId="31D13AB6" w14:textId="43D77716" w:rsidR="00C711C3" w:rsidRPr="00FD03C4" w:rsidRDefault="00C711C3" w:rsidP="00C711C3">
            <w:pPr>
              <w:spacing w:after="0" w:line="240" w:lineRule="auto"/>
              <w:jc w:val="center"/>
              <w:rPr>
                <w:rFonts w:eastAsia="Times New Roman"/>
                <w:spacing w:val="0"/>
                <w:sz w:val="20"/>
                <w:szCs w:val="20"/>
                <w:highlight w:val="yellow"/>
              </w:rPr>
            </w:pPr>
            <w:r>
              <w:rPr>
                <w:sz w:val="20"/>
                <w:szCs w:val="20"/>
              </w:rPr>
              <w:t>58%</w:t>
            </w:r>
          </w:p>
        </w:tc>
        <w:tc>
          <w:tcPr>
            <w:tcW w:w="1276" w:type="dxa"/>
            <w:tcBorders>
              <w:top w:val="nil"/>
              <w:left w:val="nil"/>
              <w:bottom w:val="single" w:sz="4" w:space="0" w:color="auto"/>
              <w:right w:val="single" w:sz="4" w:space="0" w:color="auto"/>
            </w:tcBorders>
            <w:shd w:val="clear" w:color="000000" w:fill="FFFFFF"/>
            <w:vAlign w:val="center"/>
            <w:hideMark/>
          </w:tcPr>
          <w:p w14:paraId="42C6133C" w14:textId="75E0196D" w:rsidR="00C711C3" w:rsidRPr="00FD03C4" w:rsidRDefault="00C711C3" w:rsidP="00C711C3">
            <w:pPr>
              <w:spacing w:after="0" w:line="240" w:lineRule="auto"/>
              <w:jc w:val="center"/>
              <w:rPr>
                <w:rFonts w:eastAsia="Times New Roman"/>
                <w:spacing w:val="0"/>
                <w:sz w:val="20"/>
                <w:szCs w:val="20"/>
                <w:highlight w:val="yellow"/>
              </w:rPr>
            </w:pPr>
            <w:r>
              <w:rPr>
                <w:sz w:val="20"/>
                <w:szCs w:val="20"/>
              </w:rPr>
              <w:t>36%</w:t>
            </w:r>
          </w:p>
        </w:tc>
      </w:tr>
      <w:tr w:rsidR="00C711C3" w:rsidRPr="00FD03C4" w14:paraId="2B3EBE45" w14:textId="77777777" w:rsidTr="007107A4">
        <w:trPr>
          <w:trHeight w:val="255"/>
        </w:trPr>
        <w:tc>
          <w:tcPr>
            <w:tcW w:w="3964" w:type="dxa"/>
            <w:tcBorders>
              <w:top w:val="nil"/>
              <w:left w:val="single" w:sz="4" w:space="0" w:color="auto"/>
              <w:bottom w:val="single" w:sz="4" w:space="0" w:color="auto"/>
              <w:right w:val="single" w:sz="4" w:space="0" w:color="auto"/>
            </w:tcBorders>
            <w:shd w:val="clear" w:color="000000" w:fill="FFFFFF"/>
            <w:vAlign w:val="center"/>
            <w:hideMark/>
          </w:tcPr>
          <w:p w14:paraId="08591012" w14:textId="0174713A" w:rsidR="00C711C3" w:rsidRPr="00FD03C4" w:rsidRDefault="00C711C3" w:rsidP="00C711C3">
            <w:pPr>
              <w:spacing w:after="0" w:line="240" w:lineRule="auto"/>
              <w:rPr>
                <w:rFonts w:eastAsia="Times New Roman"/>
                <w:spacing w:val="0"/>
                <w:sz w:val="20"/>
                <w:szCs w:val="20"/>
                <w:highlight w:val="yellow"/>
              </w:rPr>
            </w:pPr>
            <w:r>
              <w:rPr>
                <w:sz w:val="20"/>
                <w:szCs w:val="20"/>
              </w:rPr>
              <w:t>Қостанай</w:t>
            </w:r>
          </w:p>
        </w:tc>
        <w:tc>
          <w:tcPr>
            <w:tcW w:w="993" w:type="dxa"/>
            <w:tcBorders>
              <w:top w:val="nil"/>
              <w:left w:val="nil"/>
              <w:bottom w:val="single" w:sz="4" w:space="0" w:color="auto"/>
              <w:right w:val="single" w:sz="4" w:space="0" w:color="auto"/>
            </w:tcBorders>
            <w:noWrap/>
            <w:vAlign w:val="center"/>
            <w:hideMark/>
          </w:tcPr>
          <w:p w14:paraId="5BCA2A40" w14:textId="04A60399" w:rsidR="00C711C3" w:rsidRPr="00FD03C4" w:rsidRDefault="00C711C3" w:rsidP="00C711C3">
            <w:pPr>
              <w:spacing w:after="0" w:line="240" w:lineRule="auto"/>
              <w:jc w:val="center"/>
              <w:rPr>
                <w:rFonts w:eastAsia="Times New Roman"/>
                <w:spacing w:val="0"/>
                <w:sz w:val="20"/>
                <w:szCs w:val="20"/>
                <w:highlight w:val="yellow"/>
              </w:rPr>
            </w:pPr>
            <w:r>
              <w:rPr>
                <w:sz w:val="20"/>
                <w:szCs w:val="20"/>
              </w:rPr>
              <w:t>161</w:t>
            </w:r>
          </w:p>
        </w:tc>
        <w:tc>
          <w:tcPr>
            <w:tcW w:w="1134" w:type="dxa"/>
            <w:tcBorders>
              <w:top w:val="nil"/>
              <w:left w:val="nil"/>
              <w:bottom w:val="single" w:sz="4" w:space="0" w:color="auto"/>
              <w:right w:val="single" w:sz="4" w:space="0" w:color="auto"/>
            </w:tcBorders>
            <w:noWrap/>
            <w:vAlign w:val="center"/>
            <w:hideMark/>
          </w:tcPr>
          <w:p w14:paraId="75C3BD6D" w14:textId="35CBF9BB" w:rsidR="00C711C3" w:rsidRPr="00FD03C4" w:rsidRDefault="00C711C3" w:rsidP="00C711C3">
            <w:pPr>
              <w:spacing w:after="0" w:line="240" w:lineRule="auto"/>
              <w:jc w:val="center"/>
              <w:rPr>
                <w:rFonts w:eastAsia="Times New Roman"/>
                <w:spacing w:val="0"/>
                <w:sz w:val="20"/>
                <w:szCs w:val="20"/>
                <w:highlight w:val="yellow"/>
              </w:rPr>
            </w:pPr>
            <w:r>
              <w:rPr>
                <w:sz w:val="20"/>
                <w:szCs w:val="20"/>
              </w:rPr>
              <w:t>56</w:t>
            </w:r>
          </w:p>
        </w:tc>
        <w:tc>
          <w:tcPr>
            <w:tcW w:w="1275" w:type="dxa"/>
            <w:tcBorders>
              <w:top w:val="nil"/>
              <w:left w:val="nil"/>
              <w:bottom w:val="single" w:sz="4" w:space="0" w:color="auto"/>
              <w:right w:val="single" w:sz="4" w:space="0" w:color="auto"/>
            </w:tcBorders>
            <w:noWrap/>
            <w:vAlign w:val="center"/>
            <w:hideMark/>
          </w:tcPr>
          <w:p w14:paraId="7146F92D" w14:textId="2649B3E5" w:rsidR="00C711C3" w:rsidRPr="00FD03C4" w:rsidRDefault="00C711C3" w:rsidP="00C711C3">
            <w:pPr>
              <w:spacing w:after="0" w:line="240" w:lineRule="auto"/>
              <w:jc w:val="center"/>
              <w:rPr>
                <w:rFonts w:eastAsia="Times New Roman"/>
                <w:spacing w:val="0"/>
                <w:sz w:val="20"/>
                <w:szCs w:val="20"/>
                <w:highlight w:val="yellow"/>
              </w:rPr>
            </w:pPr>
            <w:r>
              <w:rPr>
                <w:sz w:val="20"/>
                <w:szCs w:val="20"/>
              </w:rPr>
              <w:t>-65%</w:t>
            </w:r>
          </w:p>
        </w:tc>
        <w:tc>
          <w:tcPr>
            <w:tcW w:w="1418" w:type="dxa"/>
            <w:tcBorders>
              <w:top w:val="nil"/>
              <w:left w:val="nil"/>
              <w:bottom w:val="single" w:sz="4" w:space="0" w:color="auto"/>
              <w:right w:val="single" w:sz="4" w:space="0" w:color="auto"/>
            </w:tcBorders>
            <w:shd w:val="clear" w:color="000000" w:fill="FFFFFF"/>
            <w:vAlign w:val="center"/>
            <w:hideMark/>
          </w:tcPr>
          <w:p w14:paraId="4AD239D8" w14:textId="75BD4D82" w:rsidR="00C711C3" w:rsidRPr="00FD03C4" w:rsidRDefault="00C711C3" w:rsidP="00C711C3">
            <w:pPr>
              <w:spacing w:after="0" w:line="240" w:lineRule="auto"/>
              <w:jc w:val="center"/>
              <w:rPr>
                <w:rFonts w:eastAsia="Times New Roman"/>
                <w:spacing w:val="0"/>
                <w:sz w:val="20"/>
                <w:szCs w:val="20"/>
                <w:highlight w:val="yellow"/>
              </w:rPr>
            </w:pPr>
            <w:r>
              <w:rPr>
                <w:sz w:val="20"/>
                <w:szCs w:val="20"/>
              </w:rPr>
              <w:t>99%</w:t>
            </w:r>
          </w:p>
        </w:tc>
        <w:tc>
          <w:tcPr>
            <w:tcW w:w="1276" w:type="dxa"/>
            <w:tcBorders>
              <w:top w:val="nil"/>
              <w:left w:val="nil"/>
              <w:bottom w:val="single" w:sz="4" w:space="0" w:color="auto"/>
              <w:right w:val="single" w:sz="4" w:space="0" w:color="auto"/>
            </w:tcBorders>
            <w:shd w:val="clear" w:color="000000" w:fill="FFFFFF"/>
            <w:vAlign w:val="center"/>
            <w:hideMark/>
          </w:tcPr>
          <w:p w14:paraId="7E01EF1A" w14:textId="700DC177" w:rsidR="00C711C3" w:rsidRPr="00FD03C4" w:rsidRDefault="00C711C3" w:rsidP="00C711C3">
            <w:pPr>
              <w:spacing w:after="0" w:line="240" w:lineRule="auto"/>
              <w:jc w:val="center"/>
              <w:rPr>
                <w:rFonts w:eastAsia="Times New Roman"/>
                <w:spacing w:val="0"/>
                <w:sz w:val="20"/>
                <w:szCs w:val="20"/>
                <w:highlight w:val="yellow"/>
              </w:rPr>
            </w:pPr>
            <w:r>
              <w:rPr>
                <w:sz w:val="20"/>
                <w:szCs w:val="20"/>
              </w:rPr>
              <w:t>52%</w:t>
            </w:r>
          </w:p>
        </w:tc>
      </w:tr>
      <w:tr w:rsidR="00C711C3" w:rsidRPr="00FD03C4" w14:paraId="1DD1B691" w14:textId="77777777" w:rsidTr="007107A4">
        <w:trPr>
          <w:trHeight w:val="255"/>
        </w:trPr>
        <w:tc>
          <w:tcPr>
            <w:tcW w:w="3964" w:type="dxa"/>
            <w:tcBorders>
              <w:top w:val="nil"/>
              <w:left w:val="single" w:sz="4" w:space="0" w:color="auto"/>
              <w:bottom w:val="single" w:sz="4" w:space="0" w:color="auto"/>
              <w:right w:val="single" w:sz="4" w:space="0" w:color="auto"/>
            </w:tcBorders>
            <w:shd w:val="clear" w:color="000000" w:fill="FFFFFF"/>
            <w:vAlign w:val="center"/>
            <w:hideMark/>
          </w:tcPr>
          <w:p w14:paraId="2116206E" w14:textId="09709B59" w:rsidR="00C711C3" w:rsidRPr="00FD03C4" w:rsidRDefault="00C711C3" w:rsidP="00C711C3">
            <w:pPr>
              <w:spacing w:after="0" w:line="240" w:lineRule="auto"/>
              <w:rPr>
                <w:rFonts w:eastAsia="Times New Roman"/>
                <w:spacing w:val="0"/>
                <w:sz w:val="20"/>
                <w:szCs w:val="20"/>
                <w:highlight w:val="yellow"/>
              </w:rPr>
            </w:pPr>
            <w:r>
              <w:rPr>
                <w:sz w:val="20"/>
                <w:szCs w:val="20"/>
              </w:rPr>
              <w:t>Қызылорда</w:t>
            </w:r>
          </w:p>
        </w:tc>
        <w:tc>
          <w:tcPr>
            <w:tcW w:w="993" w:type="dxa"/>
            <w:tcBorders>
              <w:top w:val="nil"/>
              <w:left w:val="nil"/>
              <w:bottom w:val="single" w:sz="4" w:space="0" w:color="auto"/>
              <w:right w:val="single" w:sz="4" w:space="0" w:color="auto"/>
            </w:tcBorders>
            <w:noWrap/>
            <w:vAlign w:val="center"/>
            <w:hideMark/>
          </w:tcPr>
          <w:p w14:paraId="68E6DAC0" w14:textId="7F4CC8F5" w:rsidR="00C711C3" w:rsidRPr="00FD03C4" w:rsidRDefault="00C711C3" w:rsidP="00C711C3">
            <w:pPr>
              <w:spacing w:after="0" w:line="240" w:lineRule="auto"/>
              <w:jc w:val="center"/>
              <w:rPr>
                <w:rFonts w:eastAsia="Times New Roman"/>
                <w:spacing w:val="0"/>
                <w:sz w:val="20"/>
                <w:szCs w:val="20"/>
                <w:highlight w:val="yellow"/>
              </w:rPr>
            </w:pPr>
            <w:r>
              <w:rPr>
                <w:sz w:val="20"/>
                <w:szCs w:val="20"/>
              </w:rPr>
              <w:t>32</w:t>
            </w:r>
          </w:p>
        </w:tc>
        <w:tc>
          <w:tcPr>
            <w:tcW w:w="1134" w:type="dxa"/>
            <w:tcBorders>
              <w:top w:val="nil"/>
              <w:left w:val="nil"/>
              <w:bottom w:val="single" w:sz="4" w:space="0" w:color="auto"/>
              <w:right w:val="single" w:sz="4" w:space="0" w:color="auto"/>
            </w:tcBorders>
            <w:noWrap/>
            <w:vAlign w:val="center"/>
            <w:hideMark/>
          </w:tcPr>
          <w:p w14:paraId="7B62D9D4" w14:textId="37B54C36" w:rsidR="00C711C3" w:rsidRPr="00FD03C4" w:rsidRDefault="00C711C3" w:rsidP="00C711C3">
            <w:pPr>
              <w:spacing w:after="0" w:line="240" w:lineRule="auto"/>
              <w:jc w:val="center"/>
              <w:rPr>
                <w:rFonts w:eastAsia="Times New Roman"/>
                <w:spacing w:val="0"/>
                <w:sz w:val="20"/>
                <w:szCs w:val="20"/>
                <w:highlight w:val="yellow"/>
              </w:rPr>
            </w:pPr>
            <w:r>
              <w:rPr>
                <w:sz w:val="20"/>
                <w:szCs w:val="20"/>
              </w:rPr>
              <w:t>45</w:t>
            </w:r>
          </w:p>
        </w:tc>
        <w:tc>
          <w:tcPr>
            <w:tcW w:w="1275" w:type="dxa"/>
            <w:tcBorders>
              <w:top w:val="nil"/>
              <w:left w:val="nil"/>
              <w:bottom w:val="single" w:sz="4" w:space="0" w:color="auto"/>
              <w:right w:val="single" w:sz="4" w:space="0" w:color="auto"/>
            </w:tcBorders>
            <w:noWrap/>
            <w:vAlign w:val="center"/>
            <w:hideMark/>
          </w:tcPr>
          <w:p w14:paraId="1A4B914E" w14:textId="5414DFCB" w:rsidR="00C711C3" w:rsidRPr="00FD03C4" w:rsidRDefault="00C711C3" w:rsidP="00C711C3">
            <w:pPr>
              <w:spacing w:after="0" w:line="240" w:lineRule="auto"/>
              <w:jc w:val="center"/>
              <w:rPr>
                <w:rFonts w:eastAsia="Times New Roman"/>
                <w:spacing w:val="0"/>
                <w:sz w:val="20"/>
                <w:szCs w:val="20"/>
                <w:highlight w:val="yellow"/>
              </w:rPr>
            </w:pPr>
            <w:r>
              <w:rPr>
                <w:sz w:val="20"/>
                <w:szCs w:val="20"/>
              </w:rPr>
              <w:t>41%</w:t>
            </w:r>
          </w:p>
        </w:tc>
        <w:tc>
          <w:tcPr>
            <w:tcW w:w="1418" w:type="dxa"/>
            <w:tcBorders>
              <w:top w:val="nil"/>
              <w:left w:val="nil"/>
              <w:bottom w:val="single" w:sz="4" w:space="0" w:color="auto"/>
              <w:right w:val="single" w:sz="4" w:space="0" w:color="auto"/>
            </w:tcBorders>
            <w:shd w:val="clear" w:color="000000" w:fill="FFFFFF"/>
            <w:vAlign w:val="center"/>
            <w:hideMark/>
          </w:tcPr>
          <w:p w14:paraId="60121767" w14:textId="27B47B0B" w:rsidR="00C711C3" w:rsidRPr="00FD03C4" w:rsidRDefault="00C711C3" w:rsidP="00C711C3">
            <w:pPr>
              <w:spacing w:after="0" w:line="240" w:lineRule="auto"/>
              <w:jc w:val="center"/>
              <w:rPr>
                <w:rFonts w:eastAsia="Times New Roman"/>
                <w:spacing w:val="0"/>
                <w:sz w:val="20"/>
                <w:szCs w:val="20"/>
                <w:highlight w:val="yellow"/>
              </w:rPr>
            </w:pPr>
            <w:r>
              <w:rPr>
                <w:sz w:val="20"/>
                <w:szCs w:val="20"/>
              </w:rPr>
              <w:t>38%</w:t>
            </w:r>
          </w:p>
        </w:tc>
        <w:tc>
          <w:tcPr>
            <w:tcW w:w="1276" w:type="dxa"/>
            <w:tcBorders>
              <w:top w:val="nil"/>
              <w:left w:val="nil"/>
              <w:bottom w:val="single" w:sz="4" w:space="0" w:color="auto"/>
              <w:right w:val="single" w:sz="4" w:space="0" w:color="auto"/>
            </w:tcBorders>
            <w:shd w:val="clear" w:color="000000" w:fill="FFFFFF"/>
            <w:vAlign w:val="center"/>
            <w:hideMark/>
          </w:tcPr>
          <w:p w14:paraId="3118C1DB" w14:textId="4264EC3D" w:rsidR="00C711C3" w:rsidRPr="00FD03C4" w:rsidRDefault="00C711C3" w:rsidP="00C711C3">
            <w:pPr>
              <w:spacing w:after="0" w:line="240" w:lineRule="auto"/>
              <w:jc w:val="center"/>
              <w:rPr>
                <w:rFonts w:eastAsia="Times New Roman"/>
                <w:spacing w:val="0"/>
                <w:sz w:val="20"/>
                <w:szCs w:val="20"/>
                <w:highlight w:val="yellow"/>
              </w:rPr>
            </w:pPr>
            <w:r>
              <w:rPr>
                <w:sz w:val="20"/>
                <w:szCs w:val="20"/>
              </w:rPr>
              <w:t>29%</w:t>
            </w:r>
          </w:p>
        </w:tc>
      </w:tr>
      <w:tr w:rsidR="00C711C3" w:rsidRPr="00FD03C4" w14:paraId="496A5413" w14:textId="77777777" w:rsidTr="007107A4">
        <w:trPr>
          <w:trHeight w:val="255"/>
        </w:trPr>
        <w:tc>
          <w:tcPr>
            <w:tcW w:w="3964" w:type="dxa"/>
            <w:tcBorders>
              <w:top w:val="nil"/>
              <w:left w:val="single" w:sz="4" w:space="0" w:color="auto"/>
              <w:bottom w:val="single" w:sz="4" w:space="0" w:color="auto"/>
              <w:right w:val="single" w:sz="4" w:space="0" w:color="auto"/>
            </w:tcBorders>
            <w:shd w:val="clear" w:color="000000" w:fill="FFFFFF"/>
            <w:vAlign w:val="center"/>
            <w:hideMark/>
          </w:tcPr>
          <w:p w14:paraId="1155A182" w14:textId="009F1C95" w:rsidR="00C711C3" w:rsidRPr="00FD03C4" w:rsidRDefault="00C711C3" w:rsidP="00C711C3">
            <w:pPr>
              <w:spacing w:after="0" w:line="240" w:lineRule="auto"/>
              <w:rPr>
                <w:rFonts w:eastAsia="Times New Roman"/>
                <w:spacing w:val="0"/>
                <w:sz w:val="20"/>
                <w:szCs w:val="20"/>
                <w:highlight w:val="yellow"/>
              </w:rPr>
            </w:pPr>
            <w:r>
              <w:rPr>
                <w:sz w:val="20"/>
                <w:szCs w:val="20"/>
              </w:rPr>
              <w:t>Маңғыстау</w:t>
            </w:r>
          </w:p>
        </w:tc>
        <w:tc>
          <w:tcPr>
            <w:tcW w:w="993" w:type="dxa"/>
            <w:tcBorders>
              <w:top w:val="nil"/>
              <w:left w:val="nil"/>
              <w:bottom w:val="single" w:sz="4" w:space="0" w:color="auto"/>
              <w:right w:val="single" w:sz="4" w:space="0" w:color="auto"/>
            </w:tcBorders>
            <w:noWrap/>
            <w:vAlign w:val="center"/>
            <w:hideMark/>
          </w:tcPr>
          <w:p w14:paraId="1D21C0FC" w14:textId="346750EF" w:rsidR="00C711C3" w:rsidRPr="00FD03C4" w:rsidRDefault="00C711C3" w:rsidP="00C711C3">
            <w:pPr>
              <w:spacing w:after="0" w:line="240" w:lineRule="auto"/>
              <w:jc w:val="center"/>
              <w:rPr>
                <w:rFonts w:eastAsia="Times New Roman"/>
                <w:spacing w:val="0"/>
                <w:sz w:val="20"/>
                <w:szCs w:val="20"/>
                <w:highlight w:val="yellow"/>
              </w:rPr>
            </w:pPr>
            <w:r>
              <w:rPr>
                <w:sz w:val="20"/>
                <w:szCs w:val="20"/>
              </w:rPr>
              <w:t>242</w:t>
            </w:r>
          </w:p>
        </w:tc>
        <w:tc>
          <w:tcPr>
            <w:tcW w:w="1134" w:type="dxa"/>
            <w:tcBorders>
              <w:top w:val="nil"/>
              <w:left w:val="nil"/>
              <w:bottom w:val="single" w:sz="4" w:space="0" w:color="auto"/>
              <w:right w:val="single" w:sz="4" w:space="0" w:color="auto"/>
            </w:tcBorders>
            <w:noWrap/>
            <w:vAlign w:val="center"/>
            <w:hideMark/>
          </w:tcPr>
          <w:p w14:paraId="32F54556" w14:textId="4C3BAB99" w:rsidR="00C711C3" w:rsidRPr="00FD03C4" w:rsidRDefault="00C711C3" w:rsidP="00C711C3">
            <w:pPr>
              <w:spacing w:after="0" w:line="240" w:lineRule="auto"/>
              <w:jc w:val="center"/>
              <w:rPr>
                <w:rFonts w:eastAsia="Times New Roman"/>
                <w:spacing w:val="0"/>
                <w:sz w:val="20"/>
                <w:szCs w:val="20"/>
                <w:highlight w:val="yellow"/>
              </w:rPr>
            </w:pPr>
            <w:r>
              <w:rPr>
                <w:sz w:val="20"/>
                <w:szCs w:val="20"/>
              </w:rPr>
              <w:t>184</w:t>
            </w:r>
          </w:p>
        </w:tc>
        <w:tc>
          <w:tcPr>
            <w:tcW w:w="1275" w:type="dxa"/>
            <w:tcBorders>
              <w:top w:val="nil"/>
              <w:left w:val="nil"/>
              <w:bottom w:val="single" w:sz="4" w:space="0" w:color="auto"/>
              <w:right w:val="single" w:sz="4" w:space="0" w:color="auto"/>
            </w:tcBorders>
            <w:noWrap/>
            <w:vAlign w:val="center"/>
            <w:hideMark/>
          </w:tcPr>
          <w:p w14:paraId="0671BA27" w14:textId="45B2B867" w:rsidR="00C711C3" w:rsidRPr="00FD03C4" w:rsidRDefault="00C711C3" w:rsidP="00C711C3">
            <w:pPr>
              <w:spacing w:after="0" w:line="240" w:lineRule="auto"/>
              <w:jc w:val="center"/>
              <w:rPr>
                <w:rFonts w:eastAsia="Times New Roman"/>
                <w:spacing w:val="0"/>
                <w:sz w:val="20"/>
                <w:szCs w:val="20"/>
                <w:highlight w:val="yellow"/>
              </w:rPr>
            </w:pPr>
            <w:r>
              <w:rPr>
                <w:sz w:val="20"/>
                <w:szCs w:val="20"/>
              </w:rPr>
              <w:t>-24%</w:t>
            </w:r>
          </w:p>
        </w:tc>
        <w:tc>
          <w:tcPr>
            <w:tcW w:w="1418" w:type="dxa"/>
            <w:tcBorders>
              <w:top w:val="nil"/>
              <w:left w:val="nil"/>
              <w:bottom w:val="single" w:sz="4" w:space="0" w:color="auto"/>
              <w:right w:val="single" w:sz="4" w:space="0" w:color="auto"/>
            </w:tcBorders>
            <w:shd w:val="clear" w:color="000000" w:fill="FFFFFF"/>
            <w:vAlign w:val="center"/>
            <w:hideMark/>
          </w:tcPr>
          <w:p w14:paraId="53FF2FB3" w14:textId="6E653617" w:rsidR="00C711C3" w:rsidRPr="00FD03C4" w:rsidRDefault="00C711C3" w:rsidP="00C711C3">
            <w:pPr>
              <w:spacing w:after="0" w:line="240" w:lineRule="auto"/>
              <w:jc w:val="center"/>
              <w:rPr>
                <w:rFonts w:eastAsia="Times New Roman"/>
                <w:spacing w:val="0"/>
                <w:sz w:val="20"/>
                <w:szCs w:val="20"/>
                <w:highlight w:val="yellow"/>
              </w:rPr>
            </w:pPr>
            <w:r>
              <w:rPr>
                <w:sz w:val="20"/>
                <w:szCs w:val="20"/>
              </w:rPr>
              <w:t>78%</w:t>
            </w:r>
          </w:p>
        </w:tc>
        <w:tc>
          <w:tcPr>
            <w:tcW w:w="1276" w:type="dxa"/>
            <w:tcBorders>
              <w:top w:val="nil"/>
              <w:left w:val="nil"/>
              <w:bottom w:val="single" w:sz="4" w:space="0" w:color="auto"/>
              <w:right w:val="single" w:sz="4" w:space="0" w:color="auto"/>
            </w:tcBorders>
            <w:shd w:val="clear" w:color="000000" w:fill="FFFFFF"/>
            <w:vAlign w:val="center"/>
            <w:hideMark/>
          </w:tcPr>
          <w:p w14:paraId="7FD5D571" w14:textId="0FB0C30B" w:rsidR="00C711C3" w:rsidRPr="00FD03C4" w:rsidRDefault="00C711C3" w:rsidP="00C711C3">
            <w:pPr>
              <w:spacing w:after="0" w:line="240" w:lineRule="auto"/>
              <w:jc w:val="center"/>
              <w:rPr>
                <w:rFonts w:eastAsia="Times New Roman"/>
                <w:spacing w:val="0"/>
                <w:sz w:val="20"/>
                <w:szCs w:val="20"/>
                <w:highlight w:val="yellow"/>
              </w:rPr>
            </w:pPr>
            <w:r>
              <w:rPr>
                <w:sz w:val="20"/>
                <w:szCs w:val="20"/>
              </w:rPr>
              <w:t>76%</w:t>
            </w:r>
          </w:p>
        </w:tc>
      </w:tr>
      <w:tr w:rsidR="00C711C3" w:rsidRPr="00FD03C4" w14:paraId="2238A513" w14:textId="77777777" w:rsidTr="007107A4">
        <w:trPr>
          <w:trHeight w:val="255"/>
        </w:trPr>
        <w:tc>
          <w:tcPr>
            <w:tcW w:w="3964" w:type="dxa"/>
            <w:tcBorders>
              <w:top w:val="nil"/>
              <w:left w:val="single" w:sz="4" w:space="0" w:color="auto"/>
              <w:bottom w:val="single" w:sz="4" w:space="0" w:color="auto"/>
              <w:right w:val="single" w:sz="4" w:space="0" w:color="auto"/>
            </w:tcBorders>
            <w:shd w:val="clear" w:color="000000" w:fill="FFFFFF"/>
            <w:vAlign w:val="center"/>
            <w:hideMark/>
          </w:tcPr>
          <w:p w14:paraId="0F2838D8" w14:textId="04A87A28" w:rsidR="00C711C3" w:rsidRPr="00FD03C4" w:rsidRDefault="00C711C3" w:rsidP="00C711C3">
            <w:pPr>
              <w:spacing w:after="0" w:line="240" w:lineRule="auto"/>
              <w:rPr>
                <w:rFonts w:eastAsia="Times New Roman"/>
                <w:spacing w:val="0"/>
                <w:sz w:val="20"/>
                <w:szCs w:val="20"/>
                <w:highlight w:val="yellow"/>
              </w:rPr>
            </w:pPr>
            <w:r>
              <w:rPr>
                <w:sz w:val="20"/>
                <w:szCs w:val="20"/>
              </w:rPr>
              <w:t>Павлодар</w:t>
            </w:r>
          </w:p>
        </w:tc>
        <w:tc>
          <w:tcPr>
            <w:tcW w:w="993" w:type="dxa"/>
            <w:tcBorders>
              <w:top w:val="nil"/>
              <w:left w:val="nil"/>
              <w:bottom w:val="single" w:sz="4" w:space="0" w:color="auto"/>
              <w:right w:val="single" w:sz="4" w:space="0" w:color="auto"/>
            </w:tcBorders>
            <w:noWrap/>
            <w:vAlign w:val="center"/>
            <w:hideMark/>
          </w:tcPr>
          <w:p w14:paraId="15196514" w14:textId="1C129EFE" w:rsidR="00C711C3" w:rsidRPr="00FD03C4" w:rsidRDefault="00C711C3" w:rsidP="00C711C3">
            <w:pPr>
              <w:spacing w:after="0" w:line="240" w:lineRule="auto"/>
              <w:jc w:val="center"/>
              <w:rPr>
                <w:rFonts w:eastAsia="Times New Roman"/>
                <w:spacing w:val="0"/>
                <w:sz w:val="20"/>
                <w:szCs w:val="20"/>
                <w:highlight w:val="yellow"/>
              </w:rPr>
            </w:pPr>
            <w:r>
              <w:rPr>
                <w:sz w:val="20"/>
                <w:szCs w:val="20"/>
              </w:rPr>
              <w:t>121</w:t>
            </w:r>
          </w:p>
        </w:tc>
        <w:tc>
          <w:tcPr>
            <w:tcW w:w="1134" w:type="dxa"/>
            <w:tcBorders>
              <w:top w:val="nil"/>
              <w:left w:val="nil"/>
              <w:bottom w:val="single" w:sz="4" w:space="0" w:color="auto"/>
              <w:right w:val="single" w:sz="4" w:space="0" w:color="auto"/>
            </w:tcBorders>
            <w:noWrap/>
            <w:vAlign w:val="center"/>
            <w:hideMark/>
          </w:tcPr>
          <w:p w14:paraId="0A4762FF" w14:textId="34A1D074" w:rsidR="00C711C3" w:rsidRPr="00FD03C4" w:rsidRDefault="00C711C3" w:rsidP="00C711C3">
            <w:pPr>
              <w:spacing w:after="0" w:line="240" w:lineRule="auto"/>
              <w:jc w:val="center"/>
              <w:rPr>
                <w:rFonts w:eastAsia="Times New Roman"/>
                <w:spacing w:val="0"/>
                <w:sz w:val="20"/>
                <w:szCs w:val="20"/>
                <w:highlight w:val="yellow"/>
              </w:rPr>
            </w:pPr>
            <w:r>
              <w:rPr>
                <w:sz w:val="20"/>
                <w:szCs w:val="20"/>
              </w:rPr>
              <w:t>67</w:t>
            </w:r>
          </w:p>
        </w:tc>
        <w:tc>
          <w:tcPr>
            <w:tcW w:w="1275" w:type="dxa"/>
            <w:tcBorders>
              <w:top w:val="nil"/>
              <w:left w:val="nil"/>
              <w:bottom w:val="single" w:sz="4" w:space="0" w:color="auto"/>
              <w:right w:val="single" w:sz="4" w:space="0" w:color="auto"/>
            </w:tcBorders>
            <w:noWrap/>
            <w:vAlign w:val="center"/>
            <w:hideMark/>
          </w:tcPr>
          <w:p w14:paraId="6FAD82FC" w14:textId="6878914A" w:rsidR="00C711C3" w:rsidRPr="00FD03C4" w:rsidRDefault="00C711C3" w:rsidP="00C711C3">
            <w:pPr>
              <w:spacing w:after="0" w:line="240" w:lineRule="auto"/>
              <w:jc w:val="center"/>
              <w:rPr>
                <w:rFonts w:eastAsia="Times New Roman"/>
                <w:spacing w:val="0"/>
                <w:sz w:val="20"/>
                <w:szCs w:val="20"/>
                <w:highlight w:val="yellow"/>
              </w:rPr>
            </w:pPr>
            <w:r>
              <w:rPr>
                <w:sz w:val="20"/>
                <w:szCs w:val="20"/>
              </w:rPr>
              <w:t>-45%</w:t>
            </w:r>
          </w:p>
        </w:tc>
        <w:tc>
          <w:tcPr>
            <w:tcW w:w="1418" w:type="dxa"/>
            <w:tcBorders>
              <w:top w:val="nil"/>
              <w:left w:val="nil"/>
              <w:bottom w:val="single" w:sz="4" w:space="0" w:color="auto"/>
              <w:right w:val="single" w:sz="4" w:space="0" w:color="auto"/>
            </w:tcBorders>
            <w:shd w:val="clear" w:color="000000" w:fill="FFFFFF"/>
            <w:vAlign w:val="center"/>
            <w:hideMark/>
          </w:tcPr>
          <w:p w14:paraId="6E870025" w14:textId="61596BF6" w:rsidR="00C711C3" w:rsidRPr="00FD03C4" w:rsidRDefault="00C711C3" w:rsidP="00C711C3">
            <w:pPr>
              <w:spacing w:after="0" w:line="240" w:lineRule="auto"/>
              <w:jc w:val="center"/>
              <w:rPr>
                <w:rFonts w:eastAsia="Times New Roman"/>
                <w:spacing w:val="0"/>
                <w:sz w:val="20"/>
                <w:szCs w:val="20"/>
                <w:highlight w:val="yellow"/>
              </w:rPr>
            </w:pPr>
            <w:r>
              <w:rPr>
                <w:sz w:val="20"/>
                <w:szCs w:val="20"/>
              </w:rPr>
              <w:t>35%</w:t>
            </w:r>
          </w:p>
        </w:tc>
        <w:tc>
          <w:tcPr>
            <w:tcW w:w="1276" w:type="dxa"/>
            <w:tcBorders>
              <w:top w:val="nil"/>
              <w:left w:val="nil"/>
              <w:bottom w:val="single" w:sz="4" w:space="0" w:color="auto"/>
              <w:right w:val="single" w:sz="4" w:space="0" w:color="auto"/>
            </w:tcBorders>
            <w:shd w:val="clear" w:color="000000" w:fill="FFFFFF"/>
            <w:vAlign w:val="center"/>
            <w:hideMark/>
          </w:tcPr>
          <w:p w14:paraId="4C1D7C5C" w14:textId="27680B12" w:rsidR="00C711C3" w:rsidRPr="00FD03C4" w:rsidRDefault="00C711C3" w:rsidP="00C711C3">
            <w:pPr>
              <w:spacing w:after="0" w:line="240" w:lineRule="auto"/>
              <w:jc w:val="center"/>
              <w:rPr>
                <w:rFonts w:eastAsia="Times New Roman"/>
                <w:spacing w:val="0"/>
                <w:sz w:val="20"/>
                <w:szCs w:val="20"/>
                <w:highlight w:val="yellow"/>
              </w:rPr>
            </w:pPr>
            <w:r>
              <w:rPr>
                <w:sz w:val="20"/>
                <w:szCs w:val="20"/>
              </w:rPr>
              <w:t>70%</w:t>
            </w:r>
          </w:p>
        </w:tc>
      </w:tr>
      <w:tr w:rsidR="00C711C3" w:rsidRPr="00FD03C4" w14:paraId="297934BB" w14:textId="77777777" w:rsidTr="007107A4">
        <w:trPr>
          <w:trHeight w:val="255"/>
        </w:trPr>
        <w:tc>
          <w:tcPr>
            <w:tcW w:w="3964" w:type="dxa"/>
            <w:tcBorders>
              <w:top w:val="nil"/>
              <w:left w:val="single" w:sz="4" w:space="0" w:color="auto"/>
              <w:bottom w:val="single" w:sz="4" w:space="0" w:color="auto"/>
              <w:right w:val="single" w:sz="4" w:space="0" w:color="auto"/>
            </w:tcBorders>
            <w:shd w:val="clear" w:color="000000" w:fill="FFFFFF"/>
            <w:vAlign w:val="center"/>
            <w:hideMark/>
          </w:tcPr>
          <w:p w14:paraId="72218099" w14:textId="45AF28A4" w:rsidR="00C711C3" w:rsidRPr="00FD03C4" w:rsidRDefault="00C711C3" w:rsidP="00C711C3">
            <w:pPr>
              <w:spacing w:after="0" w:line="240" w:lineRule="auto"/>
              <w:rPr>
                <w:rFonts w:eastAsia="Times New Roman"/>
                <w:spacing w:val="0"/>
                <w:sz w:val="20"/>
                <w:szCs w:val="20"/>
                <w:highlight w:val="yellow"/>
              </w:rPr>
            </w:pPr>
            <w:r>
              <w:rPr>
                <w:sz w:val="20"/>
                <w:szCs w:val="20"/>
              </w:rPr>
              <w:t>Солтүстік Қазақстан</w:t>
            </w:r>
          </w:p>
        </w:tc>
        <w:tc>
          <w:tcPr>
            <w:tcW w:w="993" w:type="dxa"/>
            <w:tcBorders>
              <w:top w:val="nil"/>
              <w:left w:val="nil"/>
              <w:bottom w:val="single" w:sz="4" w:space="0" w:color="auto"/>
              <w:right w:val="single" w:sz="4" w:space="0" w:color="auto"/>
            </w:tcBorders>
            <w:noWrap/>
            <w:vAlign w:val="center"/>
            <w:hideMark/>
          </w:tcPr>
          <w:p w14:paraId="0A4F5E5A" w14:textId="3B9E77F2" w:rsidR="00C711C3" w:rsidRPr="00FD03C4" w:rsidRDefault="00C711C3" w:rsidP="00C711C3">
            <w:pPr>
              <w:spacing w:after="0" w:line="240" w:lineRule="auto"/>
              <w:jc w:val="center"/>
              <w:rPr>
                <w:rFonts w:eastAsia="Times New Roman"/>
                <w:spacing w:val="0"/>
                <w:sz w:val="20"/>
                <w:szCs w:val="20"/>
                <w:highlight w:val="yellow"/>
              </w:rPr>
            </w:pPr>
            <w:r>
              <w:rPr>
                <w:sz w:val="20"/>
                <w:szCs w:val="20"/>
              </w:rPr>
              <w:t>29</w:t>
            </w:r>
          </w:p>
        </w:tc>
        <w:tc>
          <w:tcPr>
            <w:tcW w:w="1134" w:type="dxa"/>
            <w:tcBorders>
              <w:top w:val="nil"/>
              <w:left w:val="nil"/>
              <w:bottom w:val="single" w:sz="4" w:space="0" w:color="auto"/>
              <w:right w:val="single" w:sz="4" w:space="0" w:color="auto"/>
            </w:tcBorders>
            <w:noWrap/>
            <w:vAlign w:val="center"/>
            <w:hideMark/>
          </w:tcPr>
          <w:p w14:paraId="21E36469" w14:textId="5B5F43C0" w:rsidR="00C711C3" w:rsidRPr="00FD03C4" w:rsidRDefault="00C711C3" w:rsidP="00C711C3">
            <w:pPr>
              <w:spacing w:after="0" w:line="240" w:lineRule="auto"/>
              <w:jc w:val="center"/>
              <w:rPr>
                <w:rFonts w:eastAsia="Times New Roman"/>
                <w:spacing w:val="0"/>
                <w:sz w:val="20"/>
                <w:szCs w:val="20"/>
                <w:highlight w:val="yellow"/>
              </w:rPr>
            </w:pPr>
            <w:r>
              <w:rPr>
                <w:sz w:val="20"/>
                <w:szCs w:val="20"/>
              </w:rPr>
              <w:t>12</w:t>
            </w:r>
          </w:p>
        </w:tc>
        <w:tc>
          <w:tcPr>
            <w:tcW w:w="1275" w:type="dxa"/>
            <w:tcBorders>
              <w:top w:val="nil"/>
              <w:left w:val="nil"/>
              <w:bottom w:val="single" w:sz="4" w:space="0" w:color="auto"/>
              <w:right w:val="single" w:sz="4" w:space="0" w:color="auto"/>
            </w:tcBorders>
            <w:noWrap/>
            <w:vAlign w:val="center"/>
            <w:hideMark/>
          </w:tcPr>
          <w:p w14:paraId="2B8FCF16" w14:textId="3982E979" w:rsidR="00C711C3" w:rsidRPr="00FD03C4" w:rsidRDefault="00C711C3" w:rsidP="00C711C3">
            <w:pPr>
              <w:spacing w:after="0" w:line="240" w:lineRule="auto"/>
              <w:jc w:val="center"/>
              <w:rPr>
                <w:rFonts w:eastAsia="Times New Roman"/>
                <w:spacing w:val="0"/>
                <w:sz w:val="20"/>
                <w:szCs w:val="20"/>
                <w:highlight w:val="yellow"/>
              </w:rPr>
            </w:pPr>
            <w:r>
              <w:rPr>
                <w:sz w:val="20"/>
                <w:szCs w:val="20"/>
              </w:rPr>
              <w:t>-59%</w:t>
            </w:r>
          </w:p>
        </w:tc>
        <w:tc>
          <w:tcPr>
            <w:tcW w:w="1418" w:type="dxa"/>
            <w:tcBorders>
              <w:top w:val="nil"/>
              <w:left w:val="nil"/>
              <w:bottom w:val="single" w:sz="4" w:space="0" w:color="auto"/>
              <w:right w:val="single" w:sz="4" w:space="0" w:color="auto"/>
            </w:tcBorders>
            <w:shd w:val="clear" w:color="000000" w:fill="FFFFFF"/>
            <w:vAlign w:val="center"/>
            <w:hideMark/>
          </w:tcPr>
          <w:p w14:paraId="470848A6" w14:textId="336484E7" w:rsidR="00C711C3" w:rsidRPr="00FD03C4" w:rsidRDefault="00C711C3" w:rsidP="00C711C3">
            <w:pPr>
              <w:spacing w:after="0" w:line="240" w:lineRule="auto"/>
              <w:jc w:val="center"/>
              <w:rPr>
                <w:rFonts w:eastAsia="Times New Roman"/>
                <w:spacing w:val="0"/>
                <w:sz w:val="20"/>
                <w:szCs w:val="20"/>
                <w:highlight w:val="yellow"/>
              </w:rPr>
            </w:pPr>
            <w:r>
              <w:rPr>
                <w:sz w:val="20"/>
                <w:szCs w:val="20"/>
              </w:rPr>
              <w:t>59%</w:t>
            </w:r>
          </w:p>
        </w:tc>
        <w:tc>
          <w:tcPr>
            <w:tcW w:w="1276" w:type="dxa"/>
            <w:tcBorders>
              <w:top w:val="nil"/>
              <w:left w:val="nil"/>
              <w:bottom w:val="single" w:sz="4" w:space="0" w:color="auto"/>
              <w:right w:val="single" w:sz="4" w:space="0" w:color="auto"/>
            </w:tcBorders>
            <w:shd w:val="clear" w:color="000000" w:fill="FFFFFF"/>
            <w:vAlign w:val="center"/>
            <w:hideMark/>
          </w:tcPr>
          <w:p w14:paraId="23D7D0FD" w14:textId="13211B43" w:rsidR="00C711C3" w:rsidRPr="00FD03C4" w:rsidRDefault="00C711C3" w:rsidP="00C711C3">
            <w:pPr>
              <w:spacing w:after="0" w:line="240" w:lineRule="auto"/>
              <w:jc w:val="center"/>
              <w:rPr>
                <w:rFonts w:eastAsia="Times New Roman"/>
                <w:spacing w:val="0"/>
                <w:sz w:val="20"/>
                <w:szCs w:val="20"/>
                <w:highlight w:val="yellow"/>
              </w:rPr>
            </w:pPr>
            <w:r>
              <w:rPr>
                <w:sz w:val="20"/>
                <w:szCs w:val="20"/>
              </w:rPr>
              <w:t>8%</w:t>
            </w:r>
          </w:p>
        </w:tc>
      </w:tr>
      <w:tr w:rsidR="00C711C3" w:rsidRPr="00FD03C4" w14:paraId="6E62A610" w14:textId="77777777" w:rsidTr="007107A4">
        <w:trPr>
          <w:trHeight w:val="255"/>
        </w:trPr>
        <w:tc>
          <w:tcPr>
            <w:tcW w:w="3964" w:type="dxa"/>
            <w:tcBorders>
              <w:top w:val="nil"/>
              <w:left w:val="single" w:sz="4" w:space="0" w:color="auto"/>
              <w:bottom w:val="single" w:sz="4" w:space="0" w:color="auto"/>
              <w:right w:val="single" w:sz="4" w:space="0" w:color="auto"/>
            </w:tcBorders>
            <w:shd w:val="clear" w:color="000000" w:fill="FFFFFF"/>
            <w:vAlign w:val="center"/>
            <w:hideMark/>
          </w:tcPr>
          <w:p w14:paraId="29E8B3F7" w14:textId="679DFCC3" w:rsidR="00C711C3" w:rsidRPr="00FD03C4" w:rsidRDefault="00C711C3" w:rsidP="00C711C3">
            <w:pPr>
              <w:spacing w:after="0" w:line="240" w:lineRule="auto"/>
              <w:rPr>
                <w:rFonts w:eastAsia="Times New Roman"/>
                <w:spacing w:val="0"/>
                <w:sz w:val="20"/>
                <w:szCs w:val="20"/>
                <w:highlight w:val="yellow"/>
              </w:rPr>
            </w:pPr>
            <w:r>
              <w:rPr>
                <w:sz w:val="20"/>
                <w:szCs w:val="20"/>
              </w:rPr>
              <w:t>Түркістан</w:t>
            </w:r>
          </w:p>
        </w:tc>
        <w:tc>
          <w:tcPr>
            <w:tcW w:w="993" w:type="dxa"/>
            <w:tcBorders>
              <w:top w:val="nil"/>
              <w:left w:val="nil"/>
              <w:bottom w:val="single" w:sz="4" w:space="0" w:color="auto"/>
              <w:right w:val="single" w:sz="4" w:space="0" w:color="auto"/>
            </w:tcBorders>
            <w:noWrap/>
            <w:vAlign w:val="center"/>
            <w:hideMark/>
          </w:tcPr>
          <w:p w14:paraId="5F4CCFE3" w14:textId="30E1A1C9" w:rsidR="00C711C3" w:rsidRPr="00FD03C4" w:rsidRDefault="00C711C3" w:rsidP="00C711C3">
            <w:pPr>
              <w:spacing w:after="0" w:line="240" w:lineRule="auto"/>
              <w:jc w:val="center"/>
              <w:rPr>
                <w:rFonts w:eastAsia="Times New Roman"/>
                <w:spacing w:val="0"/>
                <w:sz w:val="20"/>
                <w:szCs w:val="20"/>
                <w:highlight w:val="yellow"/>
              </w:rPr>
            </w:pPr>
            <w:r>
              <w:rPr>
                <w:sz w:val="20"/>
                <w:szCs w:val="20"/>
              </w:rPr>
              <w:t>156</w:t>
            </w:r>
          </w:p>
        </w:tc>
        <w:tc>
          <w:tcPr>
            <w:tcW w:w="1134" w:type="dxa"/>
            <w:tcBorders>
              <w:top w:val="nil"/>
              <w:left w:val="nil"/>
              <w:bottom w:val="single" w:sz="4" w:space="0" w:color="auto"/>
              <w:right w:val="single" w:sz="4" w:space="0" w:color="auto"/>
            </w:tcBorders>
            <w:noWrap/>
            <w:vAlign w:val="center"/>
            <w:hideMark/>
          </w:tcPr>
          <w:p w14:paraId="20D02A68" w14:textId="6E1FD048" w:rsidR="00C711C3" w:rsidRPr="00FD03C4" w:rsidRDefault="00C711C3" w:rsidP="00C711C3">
            <w:pPr>
              <w:spacing w:after="0" w:line="240" w:lineRule="auto"/>
              <w:jc w:val="center"/>
              <w:rPr>
                <w:rFonts w:eastAsia="Times New Roman"/>
                <w:spacing w:val="0"/>
                <w:sz w:val="20"/>
                <w:szCs w:val="20"/>
                <w:highlight w:val="yellow"/>
              </w:rPr>
            </w:pPr>
            <w:r>
              <w:rPr>
                <w:sz w:val="20"/>
                <w:szCs w:val="20"/>
              </w:rPr>
              <w:t>179</w:t>
            </w:r>
          </w:p>
        </w:tc>
        <w:tc>
          <w:tcPr>
            <w:tcW w:w="1275" w:type="dxa"/>
            <w:tcBorders>
              <w:top w:val="nil"/>
              <w:left w:val="nil"/>
              <w:bottom w:val="single" w:sz="4" w:space="0" w:color="auto"/>
              <w:right w:val="single" w:sz="4" w:space="0" w:color="auto"/>
            </w:tcBorders>
            <w:noWrap/>
            <w:vAlign w:val="center"/>
            <w:hideMark/>
          </w:tcPr>
          <w:p w14:paraId="6CF7A3AE" w14:textId="1CA1A00D" w:rsidR="00C711C3" w:rsidRPr="00FD03C4" w:rsidRDefault="00C711C3" w:rsidP="00C711C3">
            <w:pPr>
              <w:spacing w:after="0" w:line="240" w:lineRule="auto"/>
              <w:jc w:val="center"/>
              <w:rPr>
                <w:rFonts w:eastAsia="Times New Roman"/>
                <w:spacing w:val="0"/>
                <w:sz w:val="20"/>
                <w:szCs w:val="20"/>
                <w:highlight w:val="yellow"/>
              </w:rPr>
            </w:pPr>
            <w:r>
              <w:rPr>
                <w:sz w:val="20"/>
                <w:szCs w:val="20"/>
              </w:rPr>
              <w:t>15%</w:t>
            </w:r>
          </w:p>
        </w:tc>
        <w:tc>
          <w:tcPr>
            <w:tcW w:w="1418" w:type="dxa"/>
            <w:tcBorders>
              <w:top w:val="nil"/>
              <w:left w:val="nil"/>
              <w:bottom w:val="single" w:sz="4" w:space="0" w:color="auto"/>
              <w:right w:val="single" w:sz="4" w:space="0" w:color="auto"/>
            </w:tcBorders>
            <w:shd w:val="clear" w:color="000000" w:fill="FFFFFF"/>
            <w:vAlign w:val="center"/>
            <w:hideMark/>
          </w:tcPr>
          <w:p w14:paraId="734F4A7C" w14:textId="6FEB02C1" w:rsidR="00C711C3" w:rsidRPr="00FD03C4" w:rsidRDefault="00C711C3" w:rsidP="00C711C3">
            <w:pPr>
              <w:spacing w:after="0" w:line="240" w:lineRule="auto"/>
              <w:jc w:val="center"/>
              <w:rPr>
                <w:rFonts w:eastAsia="Times New Roman"/>
                <w:spacing w:val="0"/>
                <w:sz w:val="20"/>
                <w:szCs w:val="20"/>
                <w:highlight w:val="yellow"/>
              </w:rPr>
            </w:pPr>
            <w:r>
              <w:rPr>
                <w:sz w:val="20"/>
                <w:szCs w:val="20"/>
              </w:rPr>
              <w:t>47%</w:t>
            </w:r>
          </w:p>
        </w:tc>
        <w:tc>
          <w:tcPr>
            <w:tcW w:w="1276" w:type="dxa"/>
            <w:tcBorders>
              <w:top w:val="nil"/>
              <w:left w:val="nil"/>
              <w:bottom w:val="single" w:sz="4" w:space="0" w:color="auto"/>
              <w:right w:val="single" w:sz="4" w:space="0" w:color="auto"/>
            </w:tcBorders>
            <w:shd w:val="clear" w:color="000000" w:fill="FFFFFF"/>
            <w:vAlign w:val="center"/>
            <w:hideMark/>
          </w:tcPr>
          <w:p w14:paraId="43E9760D" w14:textId="108E00D9" w:rsidR="00C711C3" w:rsidRPr="00FD03C4" w:rsidRDefault="00C711C3" w:rsidP="00C711C3">
            <w:pPr>
              <w:spacing w:after="0" w:line="240" w:lineRule="auto"/>
              <w:jc w:val="center"/>
              <w:rPr>
                <w:rFonts w:eastAsia="Times New Roman"/>
                <w:spacing w:val="0"/>
                <w:sz w:val="20"/>
                <w:szCs w:val="20"/>
                <w:highlight w:val="yellow"/>
              </w:rPr>
            </w:pPr>
            <w:r>
              <w:rPr>
                <w:sz w:val="20"/>
                <w:szCs w:val="20"/>
              </w:rPr>
              <w:t>9%</w:t>
            </w:r>
          </w:p>
        </w:tc>
      </w:tr>
      <w:tr w:rsidR="00C711C3" w:rsidRPr="00FD03C4" w14:paraId="2BCA99A6" w14:textId="77777777" w:rsidTr="007107A4">
        <w:trPr>
          <w:trHeight w:val="255"/>
        </w:trPr>
        <w:tc>
          <w:tcPr>
            <w:tcW w:w="3964" w:type="dxa"/>
            <w:tcBorders>
              <w:top w:val="nil"/>
              <w:left w:val="single" w:sz="4" w:space="0" w:color="auto"/>
              <w:bottom w:val="single" w:sz="4" w:space="0" w:color="auto"/>
              <w:right w:val="single" w:sz="4" w:space="0" w:color="auto"/>
            </w:tcBorders>
            <w:shd w:val="clear" w:color="000000" w:fill="FFFFFF"/>
            <w:noWrap/>
            <w:vAlign w:val="center"/>
            <w:hideMark/>
          </w:tcPr>
          <w:p w14:paraId="5989AFBE" w14:textId="3C9F2EF3" w:rsidR="00C711C3" w:rsidRPr="00FD03C4" w:rsidRDefault="00C711C3" w:rsidP="00C711C3">
            <w:pPr>
              <w:spacing w:after="0" w:line="240" w:lineRule="auto"/>
              <w:rPr>
                <w:rFonts w:eastAsia="Times New Roman"/>
                <w:spacing w:val="0"/>
                <w:sz w:val="20"/>
                <w:szCs w:val="20"/>
                <w:highlight w:val="yellow"/>
              </w:rPr>
            </w:pPr>
            <w:r>
              <w:rPr>
                <w:sz w:val="20"/>
                <w:szCs w:val="20"/>
              </w:rPr>
              <w:t>Абай</w:t>
            </w:r>
          </w:p>
        </w:tc>
        <w:tc>
          <w:tcPr>
            <w:tcW w:w="993" w:type="dxa"/>
            <w:tcBorders>
              <w:top w:val="nil"/>
              <w:left w:val="nil"/>
              <w:bottom w:val="single" w:sz="4" w:space="0" w:color="auto"/>
              <w:right w:val="single" w:sz="4" w:space="0" w:color="auto"/>
            </w:tcBorders>
            <w:noWrap/>
            <w:vAlign w:val="center"/>
            <w:hideMark/>
          </w:tcPr>
          <w:p w14:paraId="1227F6A6" w14:textId="4EF98BAF" w:rsidR="00C711C3" w:rsidRPr="00FD03C4" w:rsidRDefault="00C711C3" w:rsidP="00C711C3">
            <w:pPr>
              <w:spacing w:after="0" w:line="240" w:lineRule="auto"/>
              <w:jc w:val="center"/>
              <w:rPr>
                <w:rFonts w:eastAsia="Times New Roman"/>
                <w:spacing w:val="0"/>
                <w:sz w:val="20"/>
                <w:szCs w:val="20"/>
                <w:highlight w:val="yellow"/>
              </w:rPr>
            </w:pPr>
            <w:r>
              <w:rPr>
                <w:sz w:val="20"/>
                <w:szCs w:val="20"/>
              </w:rPr>
              <w:t>26</w:t>
            </w:r>
          </w:p>
        </w:tc>
        <w:tc>
          <w:tcPr>
            <w:tcW w:w="1134" w:type="dxa"/>
            <w:tcBorders>
              <w:top w:val="nil"/>
              <w:left w:val="nil"/>
              <w:bottom w:val="single" w:sz="4" w:space="0" w:color="auto"/>
              <w:right w:val="single" w:sz="4" w:space="0" w:color="auto"/>
            </w:tcBorders>
            <w:noWrap/>
            <w:vAlign w:val="center"/>
            <w:hideMark/>
          </w:tcPr>
          <w:p w14:paraId="222E03FD" w14:textId="37F2BB14" w:rsidR="00C711C3" w:rsidRPr="00FD03C4" w:rsidRDefault="00C711C3" w:rsidP="00C711C3">
            <w:pPr>
              <w:spacing w:after="0" w:line="240" w:lineRule="auto"/>
              <w:jc w:val="center"/>
              <w:rPr>
                <w:rFonts w:eastAsia="Times New Roman"/>
                <w:spacing w:val="0"/>
                <w:sz w:val="20"/>
                <w:szCs w:val="20"/>
                <w:highlight w:val="yellow"/>
              </w:rPr>
            </w:pPr>
            <w:r>
              <w:rPr>
                <w:sz w:val="20"/>
                <w:szCs w:val="20"/>
              </w:rPr>
              <w:t>66</w:t>
            </w:r>
          </w:p>
        </w:tc>
        <w:tc>
          <w:tcPr>
            <w:tcW w:w="1275" w:type="dxa"/>
            <w:tcBorders>
              <w:top w:val="nil"/>
              <w:left w:val="nil"/>
              <w:bottom w:val="single" w:sz="4" w:space="0" w:color="auto"/>
              <w:right w:val="single" w:sz="4" w:space="0" w:color="auto"/>
            </w:tcBorders>
            <w:noWrap/>
            <w:vAlign w:val="center"/>
            <w:hideMark/>
          </w:tcPr>
          <w:p w14:paraId="5A5BD7E7" w14:textId="6D486C89" w:rsidR="00C711C3" w:rsidRPr="00FD03C4" w:rsidRDefault="00C711C3" w:rsidP="00C711C3">
            <w:pPr>
              <w:spacing w:after="0" w:line="240" w:lineRule="auto"/>
              <w:jc w:val="center"/>
              <w:rPr>
                <w:rFonts w:eastAsia="Times New Roman"/>
                <w:spacing w:val="0"/>
                <w:sz w:val="20"/>
                <w:szCs w:val="20"/>
                <w:highlight w:val="yellow"/>
              </w:rPr>
            </w:pPr>
            <w:r>
              <w:rPr>
                <w:sz w:val="20"/>
                <w:szCs w:val="20"/>
              </w:rPr>
              <w:t>154%</w:t>
            </w:r>
          </w:p>
        </w:tc>
        <w:tc>
          <w:tcPr>
            <w:tcW w:w="1418" w:type="dxa"/>
            <w:tcBorders>
              <w:top w:val="nil"/>
              <w:left w:val="nil"/>
              <w:bottom w:val="single" w:sz="4" w:space="0" w:color="auto"/>
              <w:right w:val="single" w:sz="4" w:space="0" w:color="auto"/>
            </w:tcBorders>
            <w:shd w:val="clear" w:color="000000" w:fill="FFFFFF"/>
            <w:vAlign w:val="center"/>
            <w:hideMark/>
          </w:tcPr>
          <w:p w14:paraId="10768E57" w14:textId="07AFD0BA" w:rsidR="00C711C3" w:rsidRPr="00FD03C4" w:rsidRDefault="00C711C3" w:rsidP="00C711C3">
            <w:pPr>
              <w:spacing w:after="0" w:line="240" w:lineRule="auto"/>
              <w:jc w:val="center"/>
              <w:rPr>
                <w:rFonts w:eastAsia="Times New Roman"/>
                <w:spacing w:val="0"/>
                <w:sz w:val="20"/>
                <w:szCs w:val="20"/>
                <w:highlight w:val="yellow"/>
              </w:rPr>
            </w:pPr>
            <w:r>
              <w:rPr>
                <w:sz w:val="20"/>
                <w:szCs w:val="20"/>
              </w:rPr>
              <w:t>112%</w:t>
            </w:r>
          </w:p>
        </w:tc>
        <w:tc>
          <w:tcPr>
            <w:tcW w:w="1276" w:type="dxa"/>
            <w:tcBorders>
              <w:top w:val="nil"/>
              <w:left w:val="nil"/>
              <w:bottom w:val="single" w:sz="4" w:space="0" w:color="auto"/>
              <w:right w:val="single" w:sz="4" w:space="0" w:color="auto"/>
            </w:tcBorders>
            <w:shd w:val="clear" w:color="000000" w:fill="FFFFFF"/>
            <w:vAlign w:val="center"/>
            <w:hideMark/>
          </w:tcPr>
          <w:p w14:paraId="2F3F55C8" w14:textId="0429F5AF" w:rsidR="00C711C3" w:rsidRPr="00FD03C4" w:rsidRDefault="00C711C3" w:rsidP="00C711C3">
            <w:pPr>
              <w:spacing w:after="0" w:line="240" w:lineRule="auto"/>
              <w:jc w:val="center"/>
              <w:rPr>
                <w:rFonts w:eastAsia="Times New Roman"/>
                <w:spacing w:val="0"/>
                <w:sz w:val="20"/>
                <w:szCs w:val="20"/>
                <w:highlight w:val="yellow"/>
              </w:rPr>
            </w:pPr>
            <w:r>
              <w:rPr>
                <w:sz w:val="20"/>
                <w:szCs w:val="20"/>
              </w:rPr>
              <w:t>36%</w:t>
            </w:r>
          </w:p>
        </w:tc>
      </w:tr>
      <w:tr w:rsidR="00C711C3" w:rsidRPr="00FD03C4" w14:paraId="6F0E4989" w14:textId="77777777" w:rsidTr="007107A4">
        <w:trPr>
          <w:trHeight w:val="255"/>
        </w:trPr>
        <w:tc>
          <w:tcPr>
            <w:tcW w:w="3964" w:type="dxa"/>
            <w:tcBorders>
              <w:top w:val="nil"/>
              <w:left w:val="single" w:sz="4" w:space="0" w:color="auto"/>
              <w:bottom w:val="single" w:sz="4" w:space="0" w:color="auto"/>
              <w:right w:val="single" w:sz="4" w:space="0" w:color="auto"/>
            </w:tcBorders>
            <w:shd w:val="clear" w:color="000000" w:fill="FFFFFF"/>
            <w:vAlign w:val="center"/>
            <w:hideMark/>
          </w:tcPr>
          <w:p w14:paraId="16752D6E" w14:textId="3AC3F0CC" w:rsidR="00C711C3" w:rsidRPr="00FD03C4" w:rsidRDefault="00C711C3" w:rsidP="00C711C3">
            <w:pPr>
              <w:spacing w:after="0" w:line="240" w:lineRule="auto"/>
              <w:rPr>
                <w:rFonts w:eastAsia="Times New Roman"/>
                <w:spacing w:val="0"/>
                <w:sz w:val="20"/>
                <w:szCs w:val="20"/>
                <w:highlight w:val="yellow"/>
              </w:rPr>
            </w:pPr>
            <w:r>
              <w:rPr>
                <w:sz w:val="20"/>
                <w:szCs w:val="20"/>
              </w:rPr>
              <w:t>Жетісу</w:t>
            </w:r>
          </w:p>
        </w:tc>
        <w:tc>
          <w:tcPr>
            <w:tcW w:w="993" w:type="dxa"/>
            <w:tcBorders>
              <w:top w:val="nil"/>
              <w:left w:val="nil"/>
              <w:bottom w:val="single" w:sz="4" w:space="0" w:color="auto"/>
              <w:right w:val="single" w:sz="4" w:space="0" w:color="auto"/>
            </w:tcBorders>
            <w:noWrap/>
            <w:vAlign w:val="center"/>
            <w:hideMark/>
          </w:tcPr>
          <w:p w14:paraId="285C8A50" w14:textId="46BB9EF8" w:rsidR="00C711C3" w:rsidRPr="00FD03C4" w:rsidRDefault="00C711C3" w:rsidP="00C711C3">
            <w:pPr>
              <w:spacing w:after="0" w:line="240" w:lineRule="auto"/>
              <w:jc w:val="center"/>
              <w:rPr>
                <w:rFonts w:eastAsia="Times New Roman"/>
                <w:spacing w:val="0"/>
                <w:sz w:val="20"/>
                <w:szCs w:val="20"/>
                <w:highlight w:val="yellow"/>
              </w:rPr>
            </w:pPr>
            <w:r>
              <w:rPr>
                <w:sz w:val="20"/>
                <w:szCs w:val="20"/>
              </w:rPr>
              <w:t>46</w:t>
            </w:r>
          </w:p>
        </w:tc>
        <w:tc>
          <w:tcPr>
            <w:tcW w:w="1134" w:type="dxa"/>
            <w:tcBorders>
              <w:top w:val="nil"/>
              <w:left w:val="nil"/>
              <w:bottom w:val="single" w:sz="4" w:space="0" w:color="auto"/>
              <w:right w:val="single" w:sz="4" w:space="0" w:color="auto"/>
            </w:tcBorders>
            <w:noWrap/>
            <w:vAlign w:val="center"/>
            <w:hideMark/>
          </w:tcPr>
          <w:p w14:paraId="0132DF21" w14:textId="55198625" w:rsidR="00C711C3" w:rsidRPr="00FD03C4" w:rsidRDefault="00C711C3" w:rsidP="00C711C3">
            <w:pPr>
              <w:spacing w:after="0" w:line="240" w:lineRule="auto"/>
              <w:jc w:val="center"/>
              <w:rPr>
                <w:rFonts w:eastAsia="Times New Roman"/>
                <w:spacing w:val="0"/>
                <w:sz w:val="20"/>
                <w:szCs w:val="20"/>
                <w:highlight w:val="yellow"/>
              </w:rPr>
            </w:pPr>
            <w:r>
              <w:rPr>
                <w:sz w:val="20"/>
                <w:szCs w:val="20"/>
              </w:rPr>
              <w:t>38</w:t>
            </w:r>
          </w:p>
        </w:tc>
        <w:tc>
          <w:tcPr>
            <w:tcW w:w="1275" w:type="dxa"/>
            <w:tcBorders>
              <w:top w:val="nil"/>
              <w:left w:val="nil"/>
              <w:bottom w:val="single" w:sz="4" w:space="0" w:color="auto"/>
              <w:right w:val="single" w:sz="4" w:space="0" w:color="auto"/>
            </w:tcBorders>
            <w:noWrap/>
            <w:vAlign w:val="center"/>
            <w:hideMark/>
          </w:tcPr>
          <w:p w14:paraId="17A6B415" w14:textId="514EC536" w:rsidR="00C711C3" w:rsidRPr="00FD03C4" w:rsidRDefault="00C711C3" w:rsidP="00C711C3">
            <w:pPr>
              <w:spacing w:after="0" w:line="240" w:lineRule="auto"/>
              <w:jc w:val="center"/>
              <w:rPr>
                <w:rFonts w:eastAsia="Times New Roman"/>
                <w:spacing w:val="0"/>
                <w:sz w:val="20"/>
                <w:szCs w:val="20"/>
                <w:highlight w:val="yellow"/>
              </w:rPr>
            </w:pPr>
            <w:r>
              <w:rPr>
                <w:sz w:val="20"/>
                <w:szCs w:val="20"/>
              </w:rPr>
              <w:t>-17%</w:t>
            </w:r>
          </w:p>
        </w:tc>
        <w:tc>
          <w:tcPr>
            <w:tcW w:w="1418" w:type="dxa"/>
            <w:tcBorders>
              <w:top w:val="nil"/>
              <w:left w:val="nil"/>
              <w:bottom w:val="single" w:sz="4" w:space="0" w:color="auto"/>
              <w:right w:val="single" w:sz="4" w:space="0" w:color="auto"/>
            </w:tcBorders>
            <w:shd w:val="clear" w:color="000000" w:fill="FFFFFF"/>
            <w:vAlign w:val="center"/>
            <w:hideMark/>
          </w:tcPr>
          <w:p w14:paraId="71573ADB" w14:textId="467B99B1" w:rsidR="00C711C3" w:rsidRPr="00FD03C4" w:rsidRDefault="00C711C3" w:rsidP="00C711C3">
            <w:pPr>
              <w:spacing w:after="0" w:line="240" w:lineRule="auto"/>
              <w:jc w:val="center"/>
              <w:rPr>
                <w:rFonts w:eastAsia="Times New Roman"/>
                <w:spacing w:val="0"/>
                <w:sz w:val="20"/>
                <w:szCs w:val="20"/>
                <w:highlight w:val="yellow"/>
              </w:rPr>
            </w:pPr>
            <w:r>
              <w:rPr>
                <w:sz w:val="20"/>
                <w:szCs w:val="20"/>
              </w:rPr>
              <w:t>35%</w:t>
            </w:r>
          </w:p>
        </w:tc>
        <w:tc>
          <w:tcPr>
            <w:tcW w:w="1276" w:type="dxa"/>
            <w:tcBorders>
              <w:top w:val="nil"/>
              <w:left w:val="nil"/>
              <w:bottom w:val="single" w:sz="4" w:space="0" w:color="auto"/>
              <w:right w:val="single" w:sz="4" w:space="0" w:color="auto"/>
            </w:tcBorders>
            <w:shd w:val="clear" w:color="000000" w:fill="FFFFFF"/>
            <w:vAlign w:val="center"/>
            <w:hideMark/>
          </w:tcPr>
          <w:p w14:paraId="3A79D5DD" w14:textId="0E8938CA" w:rsidR="00C711C3" w:rsidRPr="00FD03C4" w:rsidRDefault="00C711C3" w:rsidP="00C711C3">
            <w:pPr>
              <w:spacing w:after="0" w:line="240" w:lineRule="auto"/>
              <w:jc w:val="center"/>
              <w:rPr>
                <w:rFonts w:eastAsia="Times New Roman"/>
                <w:spacing w:val="0"/>
                <w:sz w:val="20"/>
                <w:szCs w:val="20"/>
                <w:highlight w:val="yellow"/>
              </w:rPr>
            </w:pPr>
            <w:r>
              <w:rPr>
                <w:sz w:val="20"/>
                <w:szCs w:val="20"/>
              </w:rPr>
              <w:t>74%</w:t>
            </w:r>
          </w:p>
        </w:tc>
      </w:tr>
      <w:tr w:rsidR="00C711C3" w:rsidRPr="00FD03C4" w14:paraId="15F4CCBB" w14:textId="77777777" w:rsidTr="007107A4">
        <w:trPr>
          <w:trHeight w:val="255"/>
        </w:trPr>
        <w:tc>
          <w:tcPr>
            <w:tcW w:w="3964" w:type="dxa"/>
            <w:tcBorders>
              <w:top w:val="nil"/>
              <w:left w:val="single" w:sz="4" w:space="0" w:color="auto"/>
              <w:bottom w:val="single" w:sz="4" w:space="0" w:color="auto"/>
              <w:right w:val="single" w:sz="4" w:space="0" w:color="auto"/>
            </w:tcBorders>
            <w:shd w:val="clear" w:color="000000" w:fill="FFFFFF"/>
            <w:vAlign w:val="center"/>
            <w:hideMark/>
          </w:tcPr>
          <w:p w14:paraId="12280D33" w14:textId="46C117E2" w:rsidR="00C711C3" w:rsidRPr="00FD03C4" w:rsidRDefault="00C711C3" w:rsidP="00C711C3">
            <w:pPr>
              <w:spacing w:after="0" w:line="240" w:lineRule="auto"/>
              <w:rPr>
                <w:rFonts w:eastAsia="Times New Roman"/>
                <w:spacing w:val="0"/>
                <w:sz w:val="20"/>
                <w:szCs w:val="20"/>
                <w:highlight w:val="yellow"/>
              </w:rPr>
            </w:pPr>
            <w:r>
              <w:rPr>
                <w:sz w:val="20"/>
                <w:szCs w:val="20"/>
              </w:rPr>
              <w:t>Ұлытау</w:t>
            </w:r>
          </w:p>
        </w:tc>
        <w:tc>
          <w:tcPr>
            <w:tcW w:w="993" w:type="dxa"/>
            <w:tcBorders>
              <w:top w:val="nil"/>
              <w:left w:val="nil"/>
              <w:bottom w:val="single" w:sz="4" w:space="0" w:color="auto"/>
              <w:right w:val="single" w:sz="4" w:space="0" w:color="auto"/>
            </w:tcBorders>
            <w:noWrap/>
            <w:vAlign w:val="center"/>
            <w:hideMark/>
          </w:tcPr>
          <w:p w14:paraId="258F1DE5" w14:textId="09059A72" w:rsidR="00C711C3" w:rsidRPr="00FD03C4" w:rsidRDefault="00C711C3" w:rsidP="00C711C3">
            <w:pPr>
              <w:spacing w:after="0" w:line="240" w:lineRule="auto"/>
              <w:jc w:val="center"/>
              <w:rPr>
                <w:rFonts w:eastAsia="Times New Roman"/>
                <w:spacing w:val="0"/>
                <w:sz w:val="20"/>
                <w:szCs w:val="20"/>
                <w:highlight w:val="yellow"/>
              </w:rPr>
            </w:pPr>
            <w:r>
              <w:rPr>
                <w:sz w:val="20"/>
                <w:szCs w:val="20"/>
              </w:rPr>
              <w:t>27</w:t>
            </w:r>
          </w:p>
        </w:tc>
        <w:tc>
          <w:tcPr>
            <w:tcW w:w="1134" w:type="dxa"/>
            <w:tcBorders>
              <w:top w:val="nil"/>
              <w:left w:val="nil"/>
              <w:bottom w:val="single" w:sz="4" w:space="0" w:color="auto"/>
              <w:right w:val="single" w:sz="4" w:space="0" w:color="auto"/>
            </w:tcBorders>
            <w:noWrap/>
            <w:vAlign w:val="center"/>
            <w:hideMark/>
          </w:tcPr>
          <w:p w14:paraId="7E7A8ECA" w14:textId="7C8C883C" w:rsidR="00C711C3" w:rsidRPr="00FD03C4" w:rsidRDefault="00C711C3" w:rsidP="00C711C3">
            <w:pPr>
              <w:spacing w:after="0" w:line="240" w:lineRule="auto"/>
              <w:jc w:val="center"/>
              <w:rPr>
                <w:rFonts w:eastAsia="Times New Roman"/>
                <w:spacing w:val="0"/>
                <w:sz w:val="20"/>
                <w:szCs w:val="20"/>
                <w:highlight w:val="yellow"/>
              </w:rPr>
            </w:pPr>
            <w:r>
              <w:rPr>
                <w:sz w:val="20"/>
                <w:szCs w:val="20"/>
              </w:rPr>
              <w:t>16</w:t>
            </w:r>
          </w:p>
        </w:tc>
        <w:tc>
          <w:tcPr>
            <w:tcW w:w="1275" w:type="dxa"/>
            <w:tcBorders>
              <w:top w:val="nil"/>
              <w:left w:val="nil"/>
              <w:bottom w:val="single" w:sz="4" w:space="0" w:color="auto"/>
              <w:right w:val="single" w:sz="4" w:space="0" w:color="auto"/>
            </w:tcBorders>
            <w:noWrap/>
            <w:vAlign w:val="center"/>
            <w:hideMark/>
          </w:tcPr>
          <w:p w14:paraId="3EC4C8DA" w14:textId="34D6A9DB" w:rsidR="00C711C3" w:rsidRPr="00FD03C4" w:rsidRDefault="00C711C3" w:rsidP="00C711C3">
            <w:pPr>
              <w:spacing w:after="0" w:line="240" w:lineRule="auto"/>
              <w:jc w:val="center"/>
              <w:rPr>
                <w:rFonts w:eastAsia="Times New Roman"/>
                <w:spacing w:val="0"/>
                <w:sz w:val="20"/>
                <w:szCs w:val="20"/>
                <w:highlight w:val="yellow"/>
              </w:rPr>
            </w:pPr>
            <w:r>
              <w:rPr>
                <w:sz w:val="20"/>
                <w:szCs w:val="20"/>
              </w:rPr>
              <w:t>-41%</w:t>
            </w:r>
          </w:p>
        </w:tc>
        <w:tc>
          <w:tcPr>
            <w:tcW w:w="1418" w:type="dxa"/>
            <w:tcBorders>
              <w:top w:val="nil"/>
              <w:left w:val="nil"/>
              <w:bottom w:val="single" w:sz="4" w:space="0" w:color="auto"/>
              <w:right w:val="single" w:sz="4" w:space="0" w:color="auto"/>
            </w:tcBorders>
            <w:shd w:val="clear" w:color="000000" w:fill="FFFFFF"/>
            <w:vAlign w:val="center"/>
            <w:hideMark/>
          </w:tcPr>
          <w:p w14:paraId="1E5A3B93" w14:textId="59CEA3AE" w:rsidR="00C711C3" w:rsidRPr="00FD03C4" w:rsidRDefault="00C711C3" w:rsidP="00C711C3">
            <w:pPr>
              <w:spacing w:after="0" w:line="240" w:lineRule="auto"/>
              <w:jc w:val="center"/>
              <w:rPr>
                <w:rFonts w:eastAsia="Times New Roman"/>
                <w:spacing w:val="0"/>
                <w:sz w:val="20"/>
                <w:szCs w:val="20"/>
                <w:highlight w:val="yellow"/>
              </w:rPr>
            </w:pPr>
            <w:r>
              <w:rPr>
                <w:sz w:val="20"/>
                <w:szCs w:val="20"/>
              </w:rPr>
              <w:t>52%</w:t>
            </w:r>
          </w:p>
        </w:tc>
        <w:tc>
          <w:tcPr>
            <w:tcW w:w="1276" w:type="dxa"/>
            <w:tcBorders>
              <w:top w:val="nil"/>
              <w:left w:val="nil"/>
              <w:bottom w:val="single" w:sz="4" w:space="0" w:color="auto"/>
              <w:right w:val="single" w:sz="4" w:space="0" w:color="auto"/>
            </w:tcBorders>
            <w:shd w:val="clear" w:color="000000" w:fill="FFFFFF"/>
            <w:vAlign w:val="center"/>
            <w:hideMark/>
          </w:tcPr>
          <w:p w14:paraId="06AC2ADB" w14:textId="70124014" w:rsidR="00C711C3" w:rsidRPr="00FD03C4" w:rsidRDefault="00C711C3" w:rsidP="00C711C3">
            <w:pPr>
              <w:spacing w:after="0" w:line="240" w:lineRule="auto"/>
              <w:jc w:val="center"/>
              <w:rPr>
                <w:rFonts w:eastAsia="Times New Roman"/>
                <w:spacing w:val="0"/>
                <w:sz w:val="20"/>
                <w:szCs w:val="20"/>
                <w:highlight w:val="yellow"/>
              </w:rPr>
            </w:pPr>
            <w:r>
              <w:rPr>
                <w:sz w:val="20"/>
                <w:szCs w:val="20"/>
              </w:rPr>
              <w:t>44%</w:t>
            </w:r>
          </w:p>
        </w:tc>
      </w:tr>
      <w:tr w:rsidR="00C711C3" w:rsidRPr="00FD03C4" w14:paraId="753875D1" w14:textId="77777777" w:rsidTr="007107A4">
        <w:trPr>
          <w:trHeight w:val="255"/>
        </w:trPr>
        <w:tc>
          <w:tcPr>
            <w:tcW w:w="3964" w:type="dxa"/>
            <w:tcBorders>
              <w:top w:val="nil"/>
              <w:left w:val="single" w:sz="4" w:space="0" w:color="auto"/>
              <w:bottom w:val="single" w:sz="4" w:space="0" w:color="auto"/>
              <w:right w:val="single" w:sz="4" w:space="0" w:color="auto"/>
            </w:tcBorders>
            <w:shd w:val="clear" w:color="000000" w:fill="FFFFFF"/>
            <w:vAlign w:val="center"/>
            <w:hideMark/>
          </w:tcPr>
          <w:p w14:paraId="6B5EEC1C" w14:textId="2D5CCB12" w:rsidR="00C711C3" w:rsidRPr="00FD03C4" w:rsidRDefault="00C711C3" w:rsidP="00C711C3">
            <w:pPr>
              <w:spacing w:after="0" w:line="240" w:lineRule="auto"/>
              <w:rPr>
                <w:rFonts w:eastAsia="Times New Roman"/>
                <w:b/>
                <w:bCs/>
                <w:spacing w:val="0"/>
                <w:sz w:val="20"/>
                <w:szCs w:val="20"/>
                <w:highlight w:val="yellow"/>
              </w:rPr>
            </w:pPr>
            <w:r>
              <w:rPr>
                <w:b/>
                <w:bCs/>
                <w:sz w:val="20"/>
                <w:szCs w:val="20"/>
              </w:rPr>
              <w:t>республика бойынша</w:t>
            </w:r>
          </w:p>
        </w:tc>
        <w:tc>
          <w:tcPr>
            <w:tcW w:w="993" w:type="dxa"/>
            <w:tcBorders>
              <w:top w:val="nil"/>
              <w:left w:val="nil"/>
              <w:bottom w:val="single" w:sz="4" w:space="0" w:color="auto"/>
              <w:right w:val="single" w:sz="4" w:space="0" w:color="auto"/>
            </w:tcBorders>
            <w:vAlign w:val="center"/>
            <w:hideMark/>
          </w:tcPr>
          <w:p w14:paraId="3394E7A2" w14:textId="4C293B7B" w:rsidR="00C711C3" w:rsidRPr="00FD03C4" w:rsidRDefault="00C711C3" w:rsidP="00C711C3">
            <w:pPr>
              <w:spacing w:after="0" w:line="240" w:lineRule="auto"/>
              <w:jc w:val="center"/>
              <w:rPr>
                <w:rFonts w:eastAsia="Times New Roman"/>
                <w:b/>
                <w:bCs/>
                <w:spacing w:val="0"/>
                <w:sz w:val="20"/>
                <w:szCs w:val="20"/>
                <w:highlight w:val="yellow"/>
              </w:rPr>
            </w:pPr>
            <w:r>
              <w:rPr>
                <w:b/>
                <w:bCs/>
                <w:sz w:val="20"/>
                <w:szCs w:val="20"/>
              </w:rPr>
              <w:t>2253</w:t>
            </w:r>
          </w:p>
        </w:tc>
        <w:tc>
          <w:tcPr>
            <w:tcW w:w="1134" w:type="dxa"/>
            <w:tcBorders>
              <w:top w:val="nil"/>
              <w:left w:val="nil"/>
              <w:bottom w:val="single" w:sz="4" w:space="0" w:color="auto"/>
              <w:right w:val="single" w:sz="4" w:space="0" w:color="auto"/>
            </w:tcBorders>
            <w:vAlign w:val="center"/>
            <w:hideMark/>
          </w:tcPr>
          <w:p w14:paraId="7286F642" w14:textId="5EE82126" w:rsidR="00C711C3" w:rsidRPr="00FD03C4" w:rsidRDefault="00C711C3" w:rsidP="00C711C3">
            <w:pPr>
              <w:spacing w:after="0" w:line="240" w:lineRule="auto"/>
              <w:jc w:val="center"/>
              <w:rPr>
                <w:rFonts w:eastAsia="Times New Roman"/>
                <w:b/>
                <w:bCs/>
                <w:spacing w:val="0"/>
                <w:sz w:val="20"/>
                <w:szCs w:val="20"/>
                <w:highlight w:val="yellow"/>
              </w:rPr>
            </w:pPr>
            <w:r>
              <w:rPr>
                <w:b/>
                <w:bCs/>
                <w:sz w:val="20"/>
                <w:szCs w:val="20"/>
              </w:rPr>
              <w:t>1897</w:t>
            </w:r>
          </w:p>
        </w:tc>
        <w:tc>
          <w:tcPr>
            <w:tcW w:w="1275" w:type="dxa"/>
            <w:tcBorders>
              <w:top w:val="nil"/>
              <w:left w:val="nil"/>
              <w:bottom w:val="single" w:sz="4" w:space="0" w:color="auto"/>
              <w:right w:val="single" w:sz="4" w:space="0" w:color="auto"/>
            </w:tcBorders>
            <w:noWrap/>
            <w:vAlign w:val="center"/>
            <w:hideMark/>
          </w:tcPr>
          <w:p w14:paraId="3EA23BF6" w14:textId="368483B5" w:rsidR="00C711C3" w:rsidRPr="00FD03C4" w:rsidRDefault="00C711C3" w:rsidP="00C711C3">
            <w:pPr>
              <w:spacing w:after="0" w:line="240" w:lineRule="auto"/>
              <w:jc w:val="center"/>
              <w:rPr>
                <w:rFonts w:eastAsia="Times New Roman"/>
                <w:b/>
                <w:bCs/>
                <w:spacing w:val="0"/>
                <w:sz w:val="20"/>
                <w:szCs w:val="20"/>
                <w:highlight w:val="yellow"/>
              </w:rPr>
            </w:pPr>
            <w:r>
              <w:rPr>
                <w:b/>
                <w:bCs/>
                <w:sz w:val="20"/>
                <w:szCs w:val="20"/>
              </w:rPr>
              <w:t>-16%</w:t>
            </w:r>
          </w:p>
        </w:tc>
        <w:tc>
          <w:tcPr>
            <w:tcW w:w="1418" w:type="dxa"/>
            <w:tcBorders>
              <w:top w:val="nil"/>
              <w:left w:val="nil"/>
              <w:bottom w:val="single" w:sz="4" w:space="0" w:color="auto"/>
              <w:right w:val="single" w:sz="4" w:space="0" w:color="auto"/>
            </w:tcBorders>
            <w:vAlign w:val="center"/>
            <w:hideMark/>
          </w:tcPr>
          <w:p w14:paraId="70E31B1D" w14:textId="062BFE0E" w:rsidR="00C711C3" w:rsidRPr="00FD03C4" w:rsidRDefault="00C711C3" w:rsidP="00C711C3">
            <w:pPr>
              <w:spacing w:after="0" w:line="240" w:lineRule="auto"/>
              <w:jc w:val="center"/>
              <w:rPr>
                <w:rFonts w:eastAsia="Times New Roman"/>
                <w:b/>
                <w:bCs/>
                <w:spacing w:val="0"/>
                <w:sz w:val="20"/>
                <w:szCs w:val="20"/>
                <w:highlight w:val="yellow"/>
              </w:rPr>
            </w:pPr>
            <w:r>
              <w:rPr>
                <w:b/>
                <w:bCs/>
                <w:sz w:val="20"/>
                <w:szCs w:val="20"/>
              </w:rPr>
              <w:t>53%</w:t>
            </w:r>
          </w:p>
        </w:tc>
        <w:tc>
          <w:tcPr>
            <w:tcW w:w="1276" w:type="dxa"/>
            <w:tcBorders>
              <w:top w:val="nil"/>
              <w:left w:val="nil"/>
              <w:bottom w:val="single" w:sz="4" w:space="0" w:color="auto"/>
              <w:right w:val="single" w:sz="4" w:space="0" w:color="auto"/>
            </w:tcBorders>
            <w:vAlign w:val="center"/>
            <w:hideMark/>
          </w:tcPr>
          <w:p w14:paraId="53942411" w14:textId="744E6D57" w:rsidR="00C711C3" w:rsidRPr="00FD03C4" w:rsidRDefault="00C711C3" w:rsidP="00C711C3">
            <w:pPr>
              <w:spacing w:after="0" w:line="240" w:lineRule="auto"/>
              <w:jc w:val="center"/>
              <w:rPr>
                <w:rFonts w:eastAsia="Times New Roman"/>
                <w:b/>
                <w:bCs/>
                <w:spacing w:val="0"/>
                <w:sz w:val="20"/>
                <w:szCs w:val="20"/>
              </w:rPr>
            </w:pPr>
            <w:r>
              <w:rPr>
                <w:b/>
                <w:bCs/>
                <w:sz w:val="20"/>
                <w:szCs w:val="20"/>
              </w:rPr>
              <w:t>41%</w:t>
            </w:r>
          </w:p>
        </w:tc>
      </w:tr>
    </w:tbl>
    <w:p w14:paraId="120CC45F" w14:textId="77777777" w:rsidR="00DC529E" w:rsidRPr="00FD03C4" w:rsidRDefault="00DC529E" w:rsidP="00FD03C4">
      <w:pPr>
        <w:spacing w:after="0" w:line="240" w:lineRule="auto"/>
        <w:contextualSpacing/>
        <w:jc w:val="center"/>
        <w:rPr>
          <w:b/>
          <w:sz w:val="24"/>
          <w:szCs w:val="24"/>
        </w:rPr>
      </w:pPr>
    </w:p>
    <w:p w14:paraId="0ED6244A" w14:textId="248296DB" w:rsidR="00DC529E" w:rsidRPr="00FD03C4" w:rsidRDefault="00DC529E" w:rsidP="00FD03C4">
      <w:pPr>
        <w:autoSpaceDE w:val="0"/>
        <w:autoSpaceDN w:val="0"/>
        <w:adjustRightInd w:val="0"/>
        <w:spacing w:after="0" w:line="240" w:lineRule="auto"/>
        <w:ind w:firstLine="720"/>
        <w:contextualSpacing/>
        <w:jc w:val="both"/>
      </w:pPr>
      <w:r>
        <w:t xml:space="preserve">Қазақстан Республикасы Кәсіпкерлік кодексінің 152-бабына сәйкес бақылау және қадағалау субъектісіне </w:t>
      </w:r>
      <w:r>
        <w:rPr>
          <w:i/>
        </w:rPr>
        <w:t>(объектісіне)</w:t>
      </w:r>
      <w:r>
        <w:t xml:space="preserve"> бару арқылы профилактикалық бақылаудың және </w:t>
      </w:r>
      <w:r>
        <w:rPr>
          <w:i/>
        </w:rPr>
        <w:t>(немесе)</w:t>
      </w:r>
      <w:r>
        <w:t xml:space="preserve"> тексерудің нәтижелері бойынша бақылау және қадағалау органының лауазымды адамы бұзушылықтар анықталған жағдайларда анықталған бұзушылықтарды жою туралы нұсқама және профилактикалық бақылау нәтижелері туралы акт жасайды. </w:t>
      </w:r>
    </w:p>
    <w:p w14:paraId="483AF211" w14:textId="3F1BC292" w:rsidR="00DC529E" w:rsidRPr="00FD03C4" w:rsidRDefault="00DC529E" w:rsidP="00FD03C4">
      <w:pPr>
        <w:autoSpaceDE w:val="0"/>
        <w:autoSpaceDN w:val="0"/>
        <w:adjustRightInd w:val="0"/>
        <w:spacing w:after="0" w:line="240" w:lineRule="auto"/>
        <w:ind w:firstLine="720"/>
        <w:contextualSpacing/>
        <w:jc w:val="both"/>
      </w:pPr>
      <w:r>
        <w:t xml:space="preserve">Бақылау және қадағалау субъектісі бақылау және қадағалау субъектісіне </w:t>
      </w:r>
      <w:r>
        <w:rPr>
          <w:i/>
        </w:rPr>
        <w:t>(объектісіне)</w:t>
      </w:r>
      <w:r>
        <w:t xml:space="preserve"> бару арқылы профилактикалық бақылау және </w:t>
      </w:r>
      <w:r>
        <w:rPr>
          <w:i/>
        </w:rPr>
        <w:t>(немесе)</w:t>
      </w:r>
      <w:r>
        <w:t xml:space="preserve"> тексеру нәтижелері бойынша анықталған бұзушылықтарды жою туралы нұсқаманың орындалуы туралы ақпаратты белгіленген мерзімде ұсынбаған жағдайда, бақылау және қадағалау органы екі жұмыс күні ішінде бақылау және қадағалау субъектісіне нұсқаманың орындалуы туралы ақпаратты ұсыну қажеттігі туралы сұрау салу жібереді.</w:t>
      </w:r>
    </w:p>
    <w:p w14:paraId="18653F15" w14:textId="55AD707E" w:rsidR="00DC529E" w:rsidRPr="00FD03C4" w:rsidRDefault="00DC529E" w:rsidP="00FD03C4">
      <w:pPr>
        <w:autoSpaceDE w:val="0"/>
        <w:autoSpaceDN w:val="0"/>
        <w:adjustRightInd w:val="0"/>
        <w:spacing w:after="0" w:line="240" w:lineRule="auto"/>
        <w:ind w:firstLine="720"/>
        <w:contextualSpacing/>
        <w:jc w:val="both"/>
      </w:pPr>
      <w:r>
        <w:t>Осы тармақтың бірінші бөлігіне сәйкес анықталған бұзушылықтарды жою туралы нұсқаманың орындалуы туралы ақпарат ұсынылмаған немесе бұзушылықтар жойылмаған жағдайда, бақылау және қадағалау органы осы Кодекстің 144-бабының 5-тармағының 2) тармақшасына сәйкес жоспардан тыс тексеруді тағайындауға құқылы.</w:t>
      </w:r>
    </w:p>
    <w:p w14:paraId="7F31D859" w14:textId="35AF1E2C" w:rsidR="00DC529E" w:rsidRPr="00FD03C4" w:rsidRDefault="00DC529E" w:rsidP="00FD03C4">
      <w:pPr>
        <w:autoSpaceDE w:val="0"/>
        <w:autoSpaceDN w:val="0"/>
        <w:adjustRightInd w:val="0"/>
        <w:spacing w:after="0" w:line="240" w:lineRule="auto"/>
        <w:ind w:firstLine="720"/>
        <w:contextualSpacing/>
        <w:jc w:val="both"/>
      </w:pPr>
      <w:r>
        <w:t xml:space="preserve">Анықталған бұзушылықтарды жою туралы нұсқамада көрсетілген мерзімдерде анықталған бұзушылықтар жойылған жағдайда, бақылау және қадағалау субъектісі бақылау және қадағалау субъектісіне </w:t>
      </w:r>
      <w:r>
        <w:rPr>
          <w:i/>
        </w:rPr>
        <w:t>(объектісіне)</w:t>
      </w:r>
      <w:r>
        <w:t xml:space="preserve"> бару арқылы профилактикалық бақылауды және </w:t>
      </w:r>
      <w:r>
        <w:rPr>
          <w:i/>
        </w:rPr>
        <w:t>(немесе)</w:t>
      </w:r>
      <w:r>
        <w:t xml:space="preserve"> тексеруді жүргізген </w:t>
      </w:r>
      <w:r>
        <w:lastRenderedPageBreak/>
        <w:t>бақылау және қадағалау органына бұзушылықтарды жою тәртібі мен тәсілдерін егжей-тегжейлі сипаттай отырып, анықталған бұзушылықтарды жою туралы толық ақпарат ұсынуға міндетті.</w:t>
      </w:r>
    </w:p>
    <w:p w14:paraId="3645D8BA" w14:textId="77777777" w:rsidR="00DC529E" w:rsidRPr="00FD03C4" w:rsidRDefault="00DC529E" w:rsidP="00FD03C4">
      <w:pPr>
        <w:autoSpaceDE w:val="0"/>
        <w:autoSpaceDN w:val="0"/>
        <w:adjustRightInd w:val="0"/>
        <w:spacing w:after="0" w:line="240" w:lineRule="auto"/>
        <w:ind w:firstLine="720"/>
        <w:contextualSpacing/>
        <w:jc w:val="both"/>
      </w:pPr>
      <w:r>
        <w:t xml:space="preserve">Бақылау және қадағалау субъектісі анықталған бұзушылықтарды жою туралы ұсынылған ақпаратқа бұзушылықты жою фактісін дәлелдейтін материалдарды </w:t>
      </w:r>
      <w:r>
        <w:rPr>
          <w:i/>
        </w:rPr>
        <w:t>(қажет болған жағдайда)</w:t>
      </w:r>
      <w:r>
        <w:t xml:space="preserve"> қоса береді.</w:t>
      </w:r>
    </w:p>
    <w:p w14:paraId="30981DEE" w14:textId="1A2548C4" w:rsidR="00DC529E" w:rsidRPr="00FD03C4" w:rsidRDefault="00DC529E" w:rsidP="00FD03C4">
      <w:pPr>
        <w:autoSpaceDE w:val="0"/>
        <w:autoSpaceDN w:val="0"/>
        <w:adjustRightInd w:val="0"/>
        <w:spacing w:after="0" w:line="240" w:lineRule="auto"/>
        <w:ind w:firstLine="720"/>
        <w:contextualSpacing/>
        <w:jc w:val="both"/>
      </w:pPr>
      <w:r>
        <w:t>Бұл жағдайда осы Кодекстің 144-бабының 5-тармағының 2) тармақшасына сәйкес жоспардан тыс тексеру жүргізу талап етілмейді.</w:t>
      </w:r>
    </w:p>
    <w:p w14:paraId="56C0FC71" w14:textId="77777777" w:rsidR="00DC529E" w:rsidRPr="00FD03C4" w:rsidRDefault="00DC529E" w:rsidP="00FD03C4">
      <w:pPr>
        <w:autoSpaceDE w:val="0"/>
        <w:autoSpaceDN w:val="0"/>
        <w:adjustRightInd w:val="0"/>
        <w:spacing w:after="0" w:line="240" w:lineRule="auto"/>
        <w:ind w:firstLine="720"/>
        <w:contextualSpacing/>
        <w:jc w:val="both"/>
        <w:rPr>
          <w:color w:val="auto"/>
        </w:rPr>
      </w:pPr>
      <w:r>
        <w:rPr>
          <w:rFonts w:eastAsia="Times New Roman"/>
          <w:b/>
          <w:i/>
          <w:color w:val="auto"/>
        </w:rPr>
        <w:t xml:space="preserve">Сыбайлас жемқорлық тәуекелінің сипаттамасы: </w:t>
      </w:r>
    </w:p>
    <w:p w14:paraId="44A151BE" w14:textId="77777777" w:rsidR="00DC529E" w:rsidRPr="00FD03C4" w:rsidRDefault="00DC529E" w:rsidP="00FD03C4">
      <w:pPr>
        <w:autoSpaceDE w:val="0"/>
        <w:autoSpaceDN w:val="0"/>
        <w:adjustRightInd w:val="0"/>
        <w:spacing w:after="0" w:line="240" w:lineRule="auto"/>
        <w:ind w:firstLine="720"/>
        <w:contextualSpacing/>
        <w:jc w:val="both"/>
      </w:pPr>
      <w:r>
        <w:t>- жоспардан тыс бақылау тексеруін тіркеуді аумақтық органдар жүзеге асырады, мұнда әкімшілік жауаптылыққа тартпау түріндегі сыбайлас жемқорлық тәуекелдері болуы мүмкін;</w:t>
      </w:r>
    </w:p>
    <w:p w14:paraId="7BC9C5EE" w14:textId="77777777" w:rsidR="00DC529E" w:rsidRPr="00FD03C4" w:rsidRDefault="00DC529E" w:rsidP="00FD03C4">
      <w:pPr>
        <w:autoSpaceDE w:val="0"/>
        <w:autoSpaceDN w:val="0"/>
        <w:adjustRightInd w:val="0"/>
        <w:spacing w:after="0" w:line="240" w:lineRule="auto"/>
        <w:ind w:firstLine="720"/>
        <w:contextualSpacing/>
        <w:jc w:val="both"/>
      </w:pPr>
      <w:r>
        <w:rPr>
          <w:rFonts w:eastAsia="Times New Roman"/>
          <w:color w:val="auto"/>
        </w:rPr>
        <w:t xml:space="preserve">- аумақтық бөлімшелердің қызметтік жұмысын тексеру </w:t>
      </w:r>
      <w:r>
        <w:rPr>
          <w:rFonts w:eastAsia="Times New Roman"/>
          <w:i/>
          <w:color w:val="auto"/>
        </w:rPr>
        <w:t>(кешенді, инспекторлық)</w:t>
      </w:r>
      <w:r>
        <w:rPr>
          <w:rFonts w:eastAsia="Times New Roman"/>
          <w:color w:val="auto"/>
        </w:rPr>
        <w:t xml:space="preserve"> барысында әлдекімнің мүдделерін ілгерілету мүмкіндігі;</w:t>
      </w:r>
    </w:p>
    <w:p w14:paraId="06BB287C" w14:textId="77777777" w:rsidR="00DC529E" w:rsidRPr="00FD03C4" w:rsidRDefault="00DC529E" w:rsidP="00FD03C4">
      <w:pPr>
        <w:autoSpaceDE w:val="0"/>
        <w:autoSpaceDN w:val="0"/>
        <w:adjustRightInd w:val="0"/>
        <w:spacing w:after="0" w:line="240" w:lineRule="auto"/>
        <w:ind w:firstLine="720"/>
        <w:contextualSpacing/>
        <w:jc w:val="both"/>
        <w:rPr>
          <w:rFonts w:eastAsia="Times New Roman"/>
          <w:color w:val="auto"/>
        </w:rPr>
      </w:pPr>
      <w:r>
        <w:rPr>
          <w:rFonts w:eastAsia="Times New Roman"/>
          <w:color w:val="auto"/>
        </w:rPr>
        <w:t xml:space="preserve">- МӨББ қызметкерлерінің қатысуымен өрт қауіпсіздігі бағыты бойынша неғұрлым маңызды </w:t>
      </w:r>
      <w:r>
        <w:rPr>
          <w:rFonts w:eastAsia="Times New Roman"/>
          <w:i/>
          <w:color w:val="auto"/>
        </w:rPr>
        <w:t>(күрделі)</w:t>
      </w:r>
      <w:r>
        <w:rPr>
          <w:rFonts w:eastAsia="Times New Roman"/>
          <w:color w:val="auto"/>
        </w:rPr>
        <w:t xml:space="preserve"> объектілерді тексеруді жүзеге асыру кезінде мүдделерді ілгерілету және тексеру нәтижелеріне ықпал ету мүмкіндігі.</w:t>
      </w:r>
    </w:p>
    <w:p w14:paraId="550CDB9C" w14:textId="77777777" w:rsidR="00DC529E" w:rsidRPr="00FD03C4" w:rsidRDefault="00DC529E" w:rsidP="00FD03C4">
      <w:pPr>
        <w:autoSpaceDE w:val="0"/>
        <w:autoSpaceDN w:val="0"/>
        <w:adjustRightInd w:val="0"/>
        <w:spacing w:after="0" w:line="240" w:lineRule="auto"/>
        <w:ind w:firstLine="720"/>
        <w:contextualSpacing/>
        <w:jc w:val="both"/>
      </w:pPr>
      <w:r>
        <w:rPr>
          <w:rStyle w:val="a8"/>
          <w:rFonts w:eastAsiaTheme="minorHAnsi"/>
          <w:i/>
          <w:color w:val="auto"/>
          <w:sz w:val="28"/>
          <w:szCs w:val="28"/>
        </w:rPr>
        <w:t xml:space="preserve">Ұсынымдар: </w:t>
      </w:r>
    </w:p>
    <w:p w14:paraId="6951E336" w14:textId="77777777" w:rsidR="00DC529E" w:rsidRPr="00FD03C4" w:rsidRDefault="00DC529E" w:rsidP="00FD03C4">
      <w:pPr>
        <w:autoSpaceDE w:val="0"/>
        <w:autoSpaceDN w:val="0"/>
        <w:adjustRightInd w:val="0"/>
        <w:spacing w:after="0" w:line="240" w:lineRule="auto"/>
        <w:ind w:firstLine="720"/>
        <w:contextualSpacing/>
        <w:jc w:val="both"/>
        <w:rPr>
          <w:i/>
          <w:iCs/>
        </w:rPr>
      </w:pPr>
      <w:r>
        <w:rPr>
          <w:i/>
          <w:iCs/>
        </w:rPr>
        <w:t>ТЖД сыбайлас жемқорлық тәуекелдерін болдырмау мақсатында профилактикалық бақылауды жүзеге асыру кезінде Кәсіпкерлік кодекс талаптарының мүлтіксіз сақталуын бақылауды қамтамасыз етсін.</w:t>
      </w:r>
    </w:p>
    <w:p w14:paraId="05866BE8" w14:textId="77777777" w:rsidR="00DC529E" w:rsidRPr="00FD03C4" w:rsidRDefault="00DC529E" w:rsidP="00FD03C4">
      <w:pPr>
        <w:autoSpaceDE w:val="0"/>
        <w:autoSpaceDN w:val="0"/>
        <w:adjustRightInd w:val="0"/>
        <w:spacing w:after="0" w:line="240" w:lineRule="auto"/>
        <w:ind w:firstLine="720"/>
        <w:contextualSpacing/>
        <w:jc w:val="both"/>
        <w:rPr>
          <w:i/>
          <w:iCs/>
        </w:rPr>
      </w:pPr>
      <w:r>
        <w:rPr>
          <w:rFonts w:eastAsia="Times New Roman"/>
          <w:i/>
          <w:iCs/>
          <w:color w:val="auto"/>
        </w:rPr>
        <w:t>ТЖД тексерулер жүргізу кезінде инспекторлардың 100%-ын портативті аудио/бейнетіркеу құралдарымен қамтамасыз етуі қажет, бұл айналадағы жағдайды, азаматтар мен ТЖМ бөлімшелері қызметкерлерінің іс-әрекеттерін, оның ішінде сыбайлас жемқорлық тәуекелдері мен көріністерінің алдын алу мақсатында тіркеуді қамтамасыз етуге мүмкіндік береді.</w:t>
      </w:r>
    </w:p>
    <w:p w14:paraId="10E65C3B" w14:textId="77777777" w:rsidR="00DC529E" w:rsidRPr="00FD03C4" w:rsidRDefault="00DC529E" w:rsidP="00FD03C4">
      <w:pPr>
        <w:autoSpaceDE w:val="0"/>
        <w:autoSpaceDN w:val="0"/>
        <w:adjustRightInd w:val="0"/>
        <w:spacing w:after="0" w:line="240" w:lineRule="auto"/>
        <w:ind w:firstLine="720"/>
        <w:contextualSpacing/>
        <w:jc w:val="both"/>
        <w:rPr>
          <w:rFonts w:eastAsia="Times New Roman"/>
          <w:bCs/>
          <w:i/>
          <w:iCs/>
          <w:color w:val="auto"/>
          <w:spacing w:val="0"/>
          <w:lang w:eastAsia="ru-RU"/>
        </w:rPr>
      </w:pPr>
      <w:r>
        <w:rPr>
          <w:rFonts w:eastAsia="Times New Roman"/>
          <w:bCs/>
          <w:i/>
          <w:iCs/>
          <w:color w:val="auto"/>
          <w:spacing w:val="0"/>
          <w:lang w:eastAsia="ru-RU"/>
        </w:rPr>
        <w:t xml:space="preserve">Бөлімшелерді тексеру бейнежетондарды пайдалана отырып немесе кемінде екі қызметкердің қатысуымен жүзеге асырылсын. </w:t>
      </w:r>
    </w:p>
    <w:p w14:paraId="706CF8B4" w14:textId="77777777" w:rsidR="00DC529E" w:rsidRPr="00FD03C4" w:rsidRDefault="00DC529E" w:rsidP="00FD03C4">
      <w:pPr>
        <w:autoSpaceDE w:val="0"/>
        <w:autoSpaceDN w:val="0"/>
        <w:adjustRightInd w:val="0"/>
        <w:spacing w:after="0" w:line="240" w:lineRule="auto"/>
        <w:ind w:firstLine="720"/>
        <w:contextualSpacing/>
        <w:jc w:val="both"/>
        <w:rPr>
          <w:i/>
          <w:iCs/>
        </w:rPr>
      </w:pPr>
      <w:r>
        <w:rPr>
          <w:rFonts w:eastAsia="Times New Roman"/>
          <w:bCs/>
          <w:i/>
          <w:iCs/>
          <w:color w:val="auto"/>
          <w:spacing w:val="0"/>
          <w:lang w:eastAsia="ru-RU"/>
        </w:rPr>
        <w:t>ТЖД басшылық буыны қатарынан өкілдің қатысуы қамтамасыз етілсін, комиссия құрамына басқа аумақтық бөлімшелердің неғұрлым тәжірибелі өкілдері тартылсын. Сыбайлас жемқорлық тәуекелдерінің алдын алуға бағытталған нұсқамалар өткізілсін.</w:t>
      </w:r>
    </w:p>
    <w:p w14:paraId="291D5C58" w14:textId="77777777" w:rsidR="00DC529E" w:rsidRPr="00FD03C4" w:rsidRDefault="00DC529E" w:rsidP="00FD03C4">
      <w:pPr>
        <w:autoSpaceDE w:val="0"/>
        <w:autoSpaceDN w:val="0"/>
        <w:adjustRightInd w:val="0"/>
        <w:spacing w:after="0" w:line="240" w:lineRule="auto"/>
        <w:ind w:firstLine="720"/>
        <w:contextualSpacing/>
        <w:jc w:val="both"/>
        <w:rPr>
          <w:i/>
          <w:iCs/>
        </w:rPr>
      </w:pPr>
      <w:r>
        <w:rPr>
          <w:rFonts w:eastAsia="Times New Roman"/>
          <w:i/>
          <w:iCs/>
          <w:color w:val="auto"/>
        </w:rPr>
        <w:t>Жеке және заңды тұлғалардың өтініштеріне мониторинг жүргізілсін.</w:t>
      </w:r>
    </w:p>
    <w:p w14:paraId="666C5AC2" w14:textId="77777777" w:rsidR="00DC529E" w:rsidRPr="00FD03C4" w:rsidRDefault="00DC529E" w:rsidP="00FD03C4">
      <w:pPr>
        <w:autoSpaceDE w:val="0"/>
        <w:autoSpaceDN w:val="0"/>
        <w:adjustRightInd w:val="0"/>
        <w:spacing w:after="0" w:line="240" w:lineRule="auto"/>
        <w:ind w:firstLine="720"/>
        <w:contextualSpacing/>
        <w:jc w:val="both"/>
        <w:rPr>
          <w:i/>
          <w:iCs/>
        </w:rPr>
      </w:pPr>
      <w:r>
        <w:rPr>
          <w:rFonts w:eastAsia="Times New Roman"/>
          <w:i/>
          <w:iCs/>
        </w:rPr>
        <w:t>Қызметкерлермен сыбайлас жемқорлыққа қарсы заңнама нормаларын, оның ішінде жеке мәселелерді шешу үшін қызметтік жағдайды пайдалануға тыйым салуды түсіндіре отырып, нұсқама өткізу қамтамасыз етілсін.</w:t>
      </w:r>
    </w:p>
    <w:p w14:paraId="431C8CDF" w14:textId="77777777" w:rsidR="00DC529E" w:rsidRPr="00FD03C4" w:rsidRDefault="00DC529E" w:rsidP="00FD03C4">
      <w:pPr>
        <w:autoSpaceDE w:val="0"/>
        <w:autoSpaceDN w:val="0"/>
        <w:adjustRightInd w:val="0"/>
        <w:spacing w:after="0" w:line="240" w:lineRule="auto"/>
        <w:ind w:firstLine="720"/>
        <w:contextualSpacing/>
        <w:jc w:val="both"/>
        <w:rPr>
          <w:i/>
          <w:iCs/>
        </w:rPr>
      </w:pPr>
      <w:r>
        <w:rPr>
          <w:rFonts w:eastAsia="Times New Roman"/>
          <w:bCs/>
          <w:i/>
          <w:iCs/>
          <w:color w:val="auto"/>
          <w:spacing w:val="0"/>
          <w:lang w:eastAsia="ru-RU"/>
        </w:rPr>
        <w:t>Сыбайлас жемқорлық қылмыстар жасауға итермелеу жағдайларында жоғары тұрған басшылыққа дереу хабарлансын;</w:t>
      </w:r>
    </w:p>
    <w:p w14:paraId="39552772" w14:textId="77777777" w:rsidR="00DC529E" w:rsidRPr="00FD03C4" w:rsidRDefault="00DC529E" w:rsidP="00FD03C4">
      <w:pPr>
        <w:autoSpaceDE w:val="0"/>
        <w:autoSpaceDN w:val="0"/>
        <w:adjustRightInd w:val="0"/>
        <w:spacing w:after="0" w:line="240" w:lineRule="auto"/>
        <w:ind w:firstLine="720"/>
        <w:contextualSpacing/>
        <w:jc w:val="both"/>
        <w:rPr>
          <w:i/>
          <w:iCs/>
        </w:rPr>
      </w:pPr>
      <w:r>
        <w:rPr>
          <w:rFonts w:eastAsia="Times New Roman"/>
          <w:i/>
          <w:iCs/>
        </w:rPr>
        <w:t>Сыйлық анықталған кезде (оның ішінде жеке банктік шотқа ақша қаражатын аудару арқылы) заңнамаға сәйкес оны қайтару немесе мемлекеттік мүлікті басқару жөніндегі уәкілетті органға өтеусіз беру шаралары қабылдансын.</w:t>
      </w:r>
    </w:p>
    <w:p w14:paraId="12D7117D" w14:textId="77777777" w:rsidR="00DC529E" w:rsidRPr="00FD03C4" w:rsidRDefault="00DC529E" w:rsidP="00FD03C4">
      <w:pPr>
        <w:autoSpaceDE w:val="0"/>
        <w:autoSpaceDN w:val="0"/>
        <w:adjustRightInd w:val="0"/>
        <w:spacing w:after="0" w:line="240" w:lineRule="auto"/>
        <w:ind w:firstLine="720"/>
        <w:contextualSpacing/>
        <w:jc w:val="both"/>
        <w:rPr>
          <w:rFonts w:eastAsia="Times New Roman"/>
          <w:b/>
          <w:color w:val="auto"/>
        </w:rPr>
      </w:pPr>
    </w:p>
    <w:p w14:paraId="5FC6B06A" w14:textId="77777777" w:rsidR="00DC529E" w:rsidRPr="00FD03C4" w:rsidRDefault="00DC529E" w:rsidP="00FD03C4">
      <w:pPr>
        <w:autoSpaceDE w:val="0"/>
        <w:autoSpaceDN w:val="0"/>
        <w:adjustRightInd w:val="0"/>
        <w:spacing w:after="0" w:line="240" w:lineRule="auto"/>
        <w:ind w:firstLine="720"/>
        <w:contextualSpacing/>
        <w:jc w:val="both"/>
        <w:rPr>
          <w:rFonts w:eastAsia="Times New Roman"/>
          <w:b/>
          <w:bCs/>
          <w:u w:val="single"/>
        </w:rPr>
      </w:pPr>
      <w:r>
        <w:rPr>
          <w:rFonts w:eastAsia="Times New Roman"/>
          <w:b/>
          <w:bCs/>
          <w:u w:val="single"/>
        </w:rPr>
        <w:t xml:space="preserve">5. Қазақстан Республикасының заңнамасына сәйкес ұйымдардың, жекелеген өндірістердің, өндірістік учаскелердің, агрегаттардың жұмысын </w:t>
      </w:r>
      <w:r>
        <w:rPr>
          <w:rFonts w:eastAsia="Times New Roman"/>
          <w:b/>
          <w:bCs/>
          <w:u w:val="single"/>
        </w:rPr>
        <w:lastRenderedPageBreak/>
        <w:t>ішінара немесе толық тоқтата тұру, субъектілер өрт қауіпсіздігі нормалары мен қағидаларын бұза отырып жүзеге асыратын ғимараттарды, құрылыстарды, электр желілерін, жылыту аспаптарын пайдалануға және өрт қауіпті жұмыстарды жүргізуге, сондай-ақ ұйымдарды, объектіні, құрылысты, ғимаратты салу, реконструкциялау, кеңейту немесе техникалық қайта жарақтандыру кезінде жобаларда көзделген өрт қауіпсіздігі талаптары орындалмаған кезде тыйым салу.</w:t>
      </w:r>
    </w:p>
    <w:p w14:paraId="6E95DF25" w14:textId="44FCFFC4" w:rsidR="00DC529E" w:rsidRPr="00F93E29" w:rsidRDefault="00DC529E" w:rsidP="00FD03C4">
      <w:pPr>
        <w:autoSpaceDE w:val="0"/>
        <w:autoSpaceDN w:val="0"/>
        <w:adjustRightInd w:val="0"/>
        <w:spacing w:after="0" w:line="240" w:lineRule="auto"/>
        <w:ind w:firstLine="709"/>
        <w:contextualSpacing/>
        <w:jc w:val="both"/>
        <w:rPr>
          <w:rFonts w:eastAsia="Calibri"/>
          <w:color w:val="FF0000"/>
        </w:rPr>
      </w:pPr>
      <w:r>
        <w:rPr>
          <w:rFonts w:eastAsia="Calibri"/>
        </w:rPr>
        <w:t xml:space="preserve">2025 жылдың 9 айында өрт қауіпсіздігі талаптарын бұзғаны үшін 11349 объектіге өрт қауіпсіздігі саласындағы қызметті немесе қызметтің жекелеген түрлерін тоқтата тұру туралы актілер берілді </w:t>
      </w:r>
      <w:r>
        <w:rPr>
          <w:rFonts w:eastAsia="Calibri"/>
          <w:i/>
        </w:rPr>
        <w:t>(2025ж. – 8516)</w:t>
      </w:r>
      <w:r>
        <w:rPr>
          <w:rFonts w:eastAsia="Calibri"/>
        </w:rPr>
        <w:t xml:space="preserve">. </w:t>
      </w:r>
    </w:p>
    <w:p w14:paraId="2D53C7C9" w14:textId="77777777" w:rsidR="002479A7" w:rsidRPr="00FD03C4" w:rsidRDefault="00DC529E" w:rsidP="00FD03C4">
      <w:pPr>
        <w:autoSpaceDE w:val="0"/>
        <w:autoSpaceDN w:val="0"/>
        <w:adjustRightInd w:val="0"/>
        <w:spacing w:after="0" w:line="240" w:lineRule="auto"/>
        <w:ind w:firstLine="709"/>
        <w:contextualSpacing/>
        <w:jc w:val="both"/>
        <w:rPr>
          <w:rFonts w:eastAsia="Calibri"/>
          <w:i/>
          <w:iCs/>
          <w:sz w:val="24"/>
          <w:szCs w:val="24"/>
        </w:rPr>
      </w:pPr>
      <w:r>
        <w:rPr>
          <w:rFonts w:eastAsia="Calibri"/>
          <w:i/>
          <w:iCs/>
          <w:sz w:val="24"/>
          <w:szCs w:val="24"/>
        </w:rPr>
        <w:t>Анықтама үшін: Қазақстан Республикасының «Азаматтық қорғау туралы» Заңының 38-1-бабының 1-тармағына сәйкес өрт қауіпсіздігі саласындағы мемлекеттік бақылау мен қадағалауды жүзеге асыру барысында немесе оның нәтижелері бойынша жедел ден қою шаралары (бақылау және қадағалау субъектісінің (объектісінің) қызметін, жұмыстарды орындауын немесе қызметтің жекелеген түрлерін тоқтата тұру) қолданылады.</w:t>
      </w:r>
    </w:p>
    <w:p w14:paraId="424C779D" w14:textId="5DFE5A65" w:rsidR="002479A7" w:rsidRPr="00FD03C4" w:rsidRDefault="002479A7" w:rsidP="00FD03C4">
      <w:pPr>
        <w:autoSpaceDE w:val="0"/>
        <w:autoSpaceDN w:val="0"/>
        <w:adjustRightInd w:val="0"/>
        <w:spacing w:after="0" w:line="240" w:lineRule="auto"/>
        <w:ind w:firstLine="709"/>
        <w:contextualSpacing/>
        <w:jc w:val="both"/>
        <w:rPr>
          <w:rFonts w:eastAsia="Calibri"/>
          <w:i/>
          <w:iCs/>
          <w:sz w:val="14"/>
          <w:szCs w:val="24"/>
        </w:rPr>
      </w:pPr>
    </w:p>
    <w:p w14:paraId="7DA1860B" w14:textId="1E4235F4" w:rsidR="002479A7" w:rsidRPr="00063C60" w:rsidRDefault="008A13CB" w:rsidP="00FD03C4">
      <w:pPr>
        <w:autoSpaceDE w:val="0"/>
        <w:autoSpaceDN w:val="0"/>
        <w:adjustRightInd w:val="0"/>
        <w:spacing w:after="0" w:line="240" w:lineRule="auto"/>
        <w:ind w:firstLine="709"/>
        <w:contextualSpacing/>
        <w:jc w:val="both"/>
        <w:rPr>
          <w:rFonts w:eastAsia="Calibri"/>
          <w:i/>
          <w:iCs/>
          <w:sz w:val="24"/>
          <w:szCs w:val="24"/>
        </w:rPr>
      </w:pPr>
      <w:r>
        <w:rPr>
          <w:rFonts w:eastAsia="Times New Roman"/>
          <w:bCs/>
          <w:color w:val="auto"/>
          <w:spacing w:val="0"/>
          <w:lang w:eastAsia="ru-RU"/>
        </w:rPr>
        <w:t>«Азаматтық қорғау туралы» Заңның 66-1-бабына сәйкес ҚР ТЖМ Өртке қарсы қызмет комитетінің Техникалық нормалау басқармасы белгіленген нормалары мен қағидалары жоқ объектілерді өртке қарсы қорғаудың ерекшелігін көрсететін арнайы техникалық шарттарды келісу функциясын жүзеге асырады (бұдан әрі – АТШ келісу).</w:t>
      </w:r>
    </w:p>
    <w:p w14:paraId="082241A0" w14:textId="4994F82A" w:rsidR="002479A7" w:rsidRPr="00063C60" w:rsidRDefault="008C0213" w:rsidP="00FD03C4">
      <w:pPr>
        <w:autoSpaceDE w:val="0"/>
        <w:autoSpaceDN w:val="0"/>
        <w:adjustRightInd w:val="0"/>
        <w:spacing w:after="0" w:line="240" w:lineRule="auto"/>
        <w:ind w:firstLine="709"/>
        <w:contextualSpacing/>
        <w:jc w:val="both"/>
        <w:rPr>
          <w:rFonts w:eastAsia="Calibri"/>
          <w:i/>
          <w:iCs/>
          <w:sz w:val="24"/>
          <w:szCs w:val="24"/>
        </w:rPr>
      </w:pPr>
      <w:r>
        <w:t>АТШ келісу тәртібі Белгіленген нормалары мен қағидалары жоқ объектілерді өртке қарсы қорғаудың ерекшелігін көрсететін арнайы техникалық шарттарды келісу қағидаларымен (ТЖМ-нің 22.08.2025ж. №351 бұйрығымен бекітілген) айқындалған.</w:t>
      </w:r>
    </w:p>
    <w:p w14:paraId="6B914789" w14:textId="56EC2EEA" w:rsidR="008C0213" w:rsidRPr="00063C60" w:rsidRDefault="008C0213" w:rsidP="00FD03C4">
      <w:pPr>
        <w:widowControl w:val="0"/>
        <w:tabs>
          <w:tab w:val="left" w:pos="851"/>
          <w:tab w:val="left" w:pos="1134"/>
          <w:tab w:val="left" w:pos="8640"/>
        </w:tabs>
        <w:spacing w:after="0" w:line="240" w:lineRule="auto"/>
        <w:ind w:firstLine="709"/>
        <w:jc w:val="both"/>
      </w:pPr>
      <w:r>
        <w:t>Аталған норма 2025 жылғы 25 тамыздан бастап қолданысқа енгізілді. 2026 жылдың өткен кезеңінде 644 АТШ жобасы қаралды, оның ішінде келісілгені – 120.</w:t>
      </w:r>
    </w:p>
    <w:p w14:paraId="16B3145A" w14:textId="3BED42A7" w:rsidR="002479A7" w:rsidRPr="00FD03C4" w:rsidRDefault="008A13CB" w:rsidP="00FD03C4">
      <w:pPr>
        <w:pStyle w:val="a3"/>
        <w:ind w:firstLine="720"/>
        <w:jc w:val="both"/>
        <w:rPr>
          <w:rFonts w:ascii="Times New Roman" w:hAnsi="Times New Roman" w:cs="Times New Roman"/>
          <w:sz w:val="28"/>
          <w:szCs w:val="28"/>
        </w:rPr>
      </w:pPr>
      <w:r>
        <w:rPr>
          <w:rFonts w:ascii="Times New Roman" w:hAnsi="Times New Roman" w:cs="Times New Roman"/>
          <w:sz w:val="28"/>
          <w:szCs w:val="28"/>
        </w:rPr>
        <w:t>АТШ келісу тәртібінің айқындалуына байланысты, қарастырылып отырған салада сыбайлас жемқорлық тәуекелдері жоқ деп санаймыз.</w:t>
      </w:r>
    </w:p>
    <w:p w14:paraId="3181B0CB" w14:textId="77777777" w:rsidR="00BC7E47" w:rsidRPr="00FD03C4" w:rsidRDefault="00BC7E47" w:rsidP="00FD03C4">
      <w:pPr>
        <w:autoSpaceDE w:val="0"/>
        <w:autoSpaceDN w:val="0"/>
        <w:adjustRightInd w:val="0"/>
        <w:spacing w:after="0" w:line="240" w:lineRule="auto"/>
        <w:ind w:firstLine="720"/>
        <w:contextualSpacing/>
        <w:jc w:val="both"/>
      </w:pPr>
    </w:p>
    <w:p w14:paraId="472C70E0" w14:textId="26BE1A32" w:rsidR="00701C61" w:rsidRPr="00FD03C4" w:rsidRDefault="00BC7E47" w:rsidP="00FD03C4">
      <w:pPr>
        <w:autoSpaceDE w:val="0"/>
        <w:autoSpaceDN w:val="0"/>
        <w:adjustRightInd w:val="0"/>
        <w:spacing w:after="0" w:line="240" w:lineRule="auto"/>
        <w:ind w:firstLine="720"/>
        <w:contextualSpacing/>
        <w:jc w:val="both"/>
        <w:rPr>
          <w:rFonts w:eastAsia="Times New Roman"/>
          <w:b/>
          <w:bCs/>
          <w:u w:val="single"/>
        </w:rPr>
      </w:pPr>
      <w:r>
        <w:rPr>
          <w:rFonts w:eastAsia="Times New Roman"/>
          <w:b/>
          <w:bCs/>
          <w:u w:val="single"/>
        </w:rPr>
        <w:t>6. ТЖД бөлімшелері үшін өрт сөндіру және құтқару техникасын, өрт-техникалық жарақтарын, авариялық-құтқару жабдықтарын сатып алуға арналған техникалық ерекшеліктерді әзірлеуге қатысу.</w:t>
      </w:r>
    </w:p>
    <w:p w14:paraId="7912A904" w14:textId="3A8BE4C3" w:rsidR="00701C61" w:rsidRPr="00862B9F" w:rsidRDefault="00701C61" w:rsidP="00FD03C4">
      <w:pPr>
        <w:autoSpaceDE w:val="0"/>
        <w:autoSpaceDN w:val="0"/>
        <w:adjustRightInd w:val="0"/>
        <w:spacing w:after="0" w:line="240" w:lineRule="auto"/>
        <w:ind w:firstLine="720"/>
        <w:contextualSpacing/>
        <w:jc w:val="both"/>
        <w:rPr>
          <w:rFonts w:eastAsia="Calibri"/>
        </w:rPr>
      </w:pPr>
      <w:r>
        <w:rPr>
          <w:rFonts w:eastAsia="Calibri"/>
        </w:rPr>
        <w:t>2026 жылы ТҚД-ға мемлекеттік сатып алу және МҚТ шеңберінде сатып алынатын қажетті өрт-техникалық жарақтарға, жауынгерлік киімге және нысанды киім-кешекке арналған техникалық ерекшеліктердің 10 түрі ұсынылды.</w:t>
      </w:r>
    </w:p>
    <w:p w14:paraId="4D47F65F" w14:textId="77777777" w:rsidR="00301348" w:rsidRPr="00862B9F" w:rsidRDefault="00301348" w:rsidP="00FD03C4">
      <w:pPr>
        <w:autoSpaceDE w:val="0"/>
        <w:autoSpaceDN w:val="0"/>
        <w:adjustRightInd w:val="0"/>
        <w:spacing w:after="0" w:line="240" w:lineRule="auto"/>
        <w:ind w:firstLine="720"/>
        <w:contextualSpacing/>
        <w:jc w:val="both"/>
        <w:rPr>
          <w:rFonts w:eastAsia="Times New Roman"/>
          <w:b/>
          <w:color w:val="auto"/>
        </w:rPr>
      </w:pPr>
      <w:r>
        <w:rPr>
          <w:rFonts w:eastAsia="Times New Roman"/>
          <w:b/>
          <w:i/>
          <w:color w:val="auto"/>
        </w:rPr>
        <w:t>Сыбайлас жемқорлық тәуекелінің сипаттамасы:</w:t>
      </w:r>
    </w:p>
    <w:p w14:paraId="5CC36F7B" w14:textId="77777777" w:rsidR="00301348" w:rsidRPr="00FD03C4" w:rsidRDefault="00301348" w:rsidP="00FD03C4">
      <w:pPr>
        <w:autoSpaceDE w:val="0"/>
        <w:autoSpaceDN w:val="0"/>
        <w:adjustRightInd w:val="0"/>
        <w:spacing w:after="0" w:line="240" w:lineRule="auto"/>
        <w:contextualSpacing/>
        <w:jc w:val="both"/>
        <w:rPr>
          <w:rFonts w:eastAsia="Times New Roman"/>
          <w:color w:val="auto"/>
        </w:rPr>
      </w:pPr>
      <w:r>
        <w:rPr>
          <w:rFonts w:eastAsia="Times New Roman"/>
          <w:color w:val="auto"/>
        </w:rPr>
        <w:tab/>
        <w:t>Техникалық ерекшеліктер әзірленген Ұлттық стандарттар негізінде әзірленетіндіктен, сыбайлас жемқорлық тәуекелдері байқалмайды.</w:t>
      </w:r>
    </w:p>
    <w:p w14:paraId="20B2742E" w14:textId="77777777" w:rsidR="00301348" w:rsidRPr="00FD03C4" w:rsidRDefault="00301348" w:rsidP="00FD03C4">
      <w:pPr>
        <w:autoSpaceDE w:val="0"/>
        <w:autoSpaceDN w:val="0"/>
        <w:adjustRightInd w:val="0"/>
        <w:spacing w:after="0" w:line="240" w:lineRule="auto"/>
        <w:ind w:firstLine="720"/>
        <w:contextualSpacing/>
        <w:jc w:val="both"/>
        <w:rPr>
          <w:rFonts w:eastAsia="Times New Roman"/>
          <w:b/>
          <w:color w:val="auto"/>
        </w:rPr>
      </w:pPr>
      <w:r>
        <w:rPr>
          <w:rStyle w:val="a8"/>
          <w:rFonts w:eastAsiaTheme="minorHAnsi"/>
          <w:i/>
          <w:color w:val="auto"/>
          <w:sz w:val="28"/>
          <w:szCs w:val="28"/>
        </w:rPr>
        <w:t>Ұсынымдар:</w:t>
      </w:r>
    </w:p>
    <w:p w14:paraId="791FD330" w14:textId="497F9B09" w:rsidR="00301348" w:rsidRPr="00FD03C4" w:rsidRDefault="00243A7D" w:rsidP="00FD03C4">
      <w:pPr>
        <w:autoSpaceDE w:val="0"/>
        <w:autoSpaceDN w:val="0"/>
        <w:adjustRightInd w:val="0"/>
        <w:spacing w:after="0" w:line="240" w:lineRule="auto"/>
        <w:ind w:firstLine="720"/>
        <w:contextualSpacing/>
        <w:jc w:val="both"/>
        <w:rPr>
          <w:rFonts w:eastAsia="Times New Roman"/>
          <w:i/>
          <w:iCs/>
          <w:color w:val="auto"/>
        </w:rPr>
      </w:pPr>
      <w:r>
        <w:rPr>
          <w:rFonts w:eastAsia="Times New Roman"/>
          <w:i/>
          <w:iCs/>
          <w:color w:val="auto"/>
        </w:rPr>
        <w:t>Қабылдау жүргізу кезінде портативті аудио/бейнетіркеу құралдарымен қамтамасыз етілсін, бұл айналадағы жағдайды, азаматтар мен ТЖМ бөлімшелері қызметкерлерінің іс-әрекеттерін, оның ішінде сыбайлас жемқорлық тәуекелдерінің алдын алу мақсатында тіркеуді қамтамасыз етуге мүмкіндік береді.</w:t>
      </w:r>
    </w:p>
    <w:p w14:paraId="35720862" w14:textId="4F6CBF40" w:rsidR="00301348" w:rsidRPr="00FD03C4" w:rsidRDefault="00301348" w:rsidP="00FD03C4">
      <w:pPr>
        <w:autoSpaceDE w:val="0"/>
        <w:autoSpaceDN w:val="0"/>
        <w:adjustRightInd w:val="0"/>
        <w:spacing w:after="0" w:line="240" w:lineRule="auto"/>
        <w:ind w:firstLine="720"/>
        <w:contextualSpacing/>
        <w:jc w:val="both"/>
        <w:rPr>
          <w:rFonts w:eastAsia="Times New Roman"/>
          <w:i/>
          <w:iCs/>
        </w:rPr>
      </w:pPr>
      <w:r>
        <w:rPr>
          <w:rFonts w:eastAsia="Times New Roman"/>
          <w:bCs/>
          <w:i/>
          <w:iCs/>
          <w:color w:val="auto"/>
          <w:spacing w:val="0"/>
          <w:lang w:eastAsia="ru-RU"/>
        </w:rPr>
        <w:lastRenderedPageBreak/>
        <w:t xml:space="preserve">Жеткізілетін өрт-техникалық жарақтарды тексеру бейнежетондарды пайдалана отырып, кемінде үш қызметкердің қатысуымен жүзеге асырылсын, ТЖД басшылық құрамы қатарынан өкілдің қатысуы қамтамасыз етілсін, комиссия құрамына бөлімшелердің неғұрлым тәжірибелі қызметкерлері тартылсын. </w:t>
      </w:r>
    </w:p>
    <w:p w14:paraId="5973703F" w14:textId="77777777" w:rsidR="00301348" w:rsidRPr="00FD03C4" w:rsidRDefault="00301348" w:rsidP="00FD03C4">
      <w:pPr>
        <w:autoSpaceDE w:val="0"/>
        <w:autoSpaceDN w:val="0"/>
        <w:adjustRightInd w:val="0"/>
        <w:spacing w:after="0" w:line="240" w:lineRule="auto"/>
        <w:ind w:firstLine="720"/>
        <w:contextualSpacing/>
        <w:jc w:val="both"/>
        <w:rPr>
          <w:rFonts w:eastAsia="Times New Roman"/>
          <w:i/>
          <w:iCs/>
        </w:rPr>
      </w:pPr>
    </w:p>
    <w:p w14:paraId="365F0FC9" w14:textId="06304113" w:rsidR="00301348" w:rsidRPr="00FD03C4" w:rsidRDefault="00BC7E47" w:rsidP="00FD03C4">
      <w:pPr>
        <w:autoSpaceDE w:val="0"/>
        <w:autoSpaceDN w:val="0"/>
        <w:adjustRightInd w:val="0"/>
        <w:spacing w:after="0" w:line="240" w:lineRule="auto"/>
        <w:ind w:firstLine="720"/>
        <w:contextualSpacing/>
        <w:jc w:val="both"/>
        <w:rPr>
          <w:rFonts w:eastAsia="Times New Roman"/>
          <w:i/>
          <w:iCs/>
        </w:rPr>
      </w:pPr>
      <w:r>
        <w:rPr>
          <w:rFonts w:eastAsia="Times New Roman"/>
          <w:b/>
          <w:bCs/>
          <w:color w:val="auto"/>
          <w:spacing w:val="0"/>
          <w:lang w:eastAsia="ru-RU"/>
        </w:rPr>
        <w:t>8. Басшылық пен басқарма бастықтарының сыбайлас жемқорлық тәуекелдері.</w:t>
      </w:r>
    </w:p>
    <w:p w14:paraId="6707A425" w14:textId="77777777" w:rsidR="00301348" w:rsidRPr="00FD03C4" w:rsidRDefault="00087DBD" w:rsidP="00FD03C4">
      <w:pPr>
        <w:autoSpaceDE w:val="0"/>
        <w:autoSpaceDN w:val="0"/>
        <w:adjustRightInd w:val="0"/>
        <w:spacing w:after="0" w:line="240" w:lineRule="auto"/>
        <w:ind w:firstLine="720"/>
        <w:contextualSpacing/>
        <w:jc w:val="both"/>
        <w:rPr>
          <w:rFonts w:eastAsia="Times New Roman"/>
          <w:i/>
          <w:iCs/>
        </w:rPr>
      </w:pPr>
      <w:r>
        <w:t>Мүдделер қақтығысы – жауапты мемлекеттік лауазымды атқаратын адамдардың, мемлекеттік функцияларды орындауға уәкілеттік берілген адамдардың, оларға теңестірілген адамдардың, лауазымды адамдардың жеке мүдделері мен олардың лауазымдық өкілеттіктері арасындағы қайшылық, мұндай жағдайда аталған адамдардың жеке мүдделері олардың өз лауазымдық міндеттерін орындамауына және (немесе) тиісінше орындамауына алып келуі мүмкін;</w:t>
      </w:r>
    </w:p>
    <w:p w14:paraId="14B88DCD" w14:textId="77777777" w:rsidR="00301348" w:rsidRPr="00FD03C4" w:rsidRDefault="00087DBD" w:rsidP="00FD03C4">
      <w:pPr>
        <w:autoSpaceDE w:val="0"/>
        <w:autoSpaceDN w:val="0"/>
        <w:adjustRightInd w:val="0"/>
        <w:spacing w:after="0" w:line="240" w:lineRule="auto"/>
        <w:ind w:firstLine="720"/>
        <w:contextualSpacing/>
        <w:jc w:val="both"/>
        <w:rPr>
          <w:rFonts w:eastAsia="Times New Roman"/>
          <w:i/>
          <w:iCs/>
        </w:rPr>
      </w:pPr>
      <w:r>
        <w:t xml:space="preserve">Қазақстан Республикасының «Сыбайлас жемқорлыққа қарсы іс-қимыл туралы» Заңының 15-бабына сәйкес жауапты мемлекеттік лауазымды атқаратын адамдарға, мемлекеттік функцияларды орындауға уәкілеттік берілген адамдарға, мемлекеттік функцияларды орындауға уәкілеттік берілген адамдарға теңестірілген адамдарға, лауазымды адамдарға мүдделер қақтығысы болған кезде лауазымдық міндеттерін жүзеге асыруға тыйым салынады. </w:t>
      </w:r>
    </w:p>
    <w:p w14:paraId="7672F695" w14:textId="77777777" w:rsidR="00301348" w:rsidRPr="00FD03C4" w:rsidRDefault="00087DBD" w:rsidP="00FD03C4">
      <w:pPr>
        <w:autoSpaceDE w:val="0"/>
        <w:autoSpaceDN w:val="0"/>
        <w:adjustRightInd w:val="0"/>
        <w:spacing w:after="0" w:line="240" w:lineRule="auto"/>
        <w:ind w:firstLine="720"/>
        <w:contextualSpacing/>
        <w:jc w:val="both"/>
        <w:rPr>
          <w:rFonts w:eastAsia="Times New Roman"/>
          <w:i/>
          <w:iCs/>
        </w:rPr>
      </w:pPr>
      <w:r>
        <w:t>Сыбайлас жемқорлыққа қарсы іс-қимыл шараларының жүйесі мүдделер қақтығысын болғызбауды және шешуді қамтиды.</w:t>
      </w:r>
    </w:p>
    <w:p w14:paraId="076D1CD7" w14:textId="77777777" w:rsidR="00301348" w:rsidRPr="00FD03C4" w:rsidRDefault="00D57994" w:rsidP="00FD03C4">
      <w:pPr>
        <w:autoSpaceDE w:val="0"/>
        <w:autoSpaceDN w:val="0"/>
        <w:adjustRightInd w:val="0"/>
        <w:spacing w:after="0" w:line="240" w:lineRule="auto"/>
        <w:ind w:firstLine="720"/>
        <w:contextualSpacing/>
        <w:jc w:val="both"/>
        <w:rPr>
          <w:rFonts w:eastAsia="Times New Roman"/>
          <w:i/>
          <w:iCs/>
        </w:rPr>
      </w:pPr>
      <w:r>
        <w:t xml:space="preserve">Жеке мүдделілік деп оны атқару мүдделер қақтығысының алдын алу және оны реттеу жөнінде шаралар қабылдау міндетін көздейтін лауазымды атқаратын адамның және </w:t>
      </w:r>
      <w:r>
        <w:rPr>
          <w:i/>
        </w:rPr>
        <w:t>(немесе)</w:t>
      </w:r>
      <w:r>
        <w:t xml:space="preserve"> онымен жақын туыстық немесе жекжаттық қатынастағы адамдардың </w:t>
      </w:r>
      <w:r>
        <w:rPr>
          <w:i/>
        </w:rPr>
        <w:t>(ата-аналарының, жұбайларының, балаларының, аға-інілерінің, апа-сіңлілерінің, сондай-ақ жұбайларының аға-інілерінің, апа-сіңлілерінің, ата-аналарының, балаларының және балаларының жұбайларының)</w:t>
      </w:r>
      <w:r>
        <w:t xml:space="preserve">, осы адам және </w:t>
      </w:r>
      <w:r>
        <w:rPr>
          <w:i/>
        </w:rPr>
        <w:t>(немесе)</w:t>
      </w:r>
      <w:r>
        <w:t xml:space="preserve"> онымен жақын туыстық немесе жекжаттық қатынастағы адамдар мүліктік, корпоративтік немесе өзге де жақын қатынастармен байланысты азаматтардың немесе ұйымдардың ақша, өзге де мүлік, оның ішінде мүліктік құқықтар, мүліктік сипаттағы көрсетілетін қызметтер, орындалған жұмыстардың нәтижелері немесе қандай да бір пайдалар </w:t>
      </w:r>
      <w:r>
        <w:rPr>
          <w:i/>
        </w:rPr>
        <w:t>(артықшылықтар)</w:t>
      </w:r>
      <w:r>
        <w:t xml:space="preserve"> түрінде кірістер алу мүмкіндігі түсініледі.</w:t>
      </w:r>
    </w:p>
    <w:p w14:paraId="11C07146" w14:textId="2EFAA71C" w:rsidR="00301348" w:rsidRPr="00FD03C4" w:rsidRDefault="00087DBD" w:rsidP="00FD03C4">
      <w:pPr>
        <w:autoSpaceDE w:val="0"/>
        <w:autoSpaceDN w:val="0"/>
        <w:adjustRightInd w:val="0"/>
        <w:spacing w:after="0" w:line="240" w:lineRule="auto"/>
        <w:ind w:firstLine="720"/>
        <w:contextualSpacing/>
        <w:jc w:val="both"/>
        <w:rPr>
          <w:rFonts w:eastAsia="Times New Roman"/>
          <w:i/>
          <w:iCs/>
        </w:rPr>
      </w:pPr>
      <w:r>
        <w:rPr>
          <w:iCs/>
        </w:rPr>
        <w:t xml:space="preserve">Комитетте жақын туыстары (ата-аналары </w:t>
      </w:r>
      <w:r>
        <w:rPr>
          <w:i/>
          <w:iCs/>
        </w:rPr>
        <w:t>(ата-анасы)</w:t>
      </w:r>
      <w:r>
        <w:rPr>
          <w:iCs/>
        </w:rPr>
        <w:t xml:space="preserve">, балалары, бала асырап алушылары </w:t>
      </w:r>
      <w:r>
        <w:rPr>
          <w:i/>
          <w:iCs/>
        </w:rPr>
        <w:t>(қыз асырап алушылары)</w:t>
      </w:r>
      <w:r>
        <w:rPr>
          <w:iCs/>
        </w:rPr>
        <w:t xml:space="preserve">, асырап алынған балалары </w:t>
      </w:r>
      <w:r>
        <w:rPr>
          <w:i/>
          <w:iCs/>
        </w:rPr>
        <w:t>(қыздары)</w:t>
      </w:r>
      <w:r>
        <w:rPr>
          <w:iCs/>
        </w:rPr>
        <w:t xml:space="preserve">, ата-анасы бір және ата-анасы бөлек аға-інілері мен апа-сіңлілері, аталары, әжелері, немерелері, жұбайы </w:t>
      </w:r>
      <w:r>
        <w:rPr>
          <w:i/>
          <w:iCs/>
        </w:rPr>
        <w:t>(зайыбы)</w:t>
      </w:r>
      <w:r>
        <w:rPr>
          <w:iCs/>
        </w:rPr>
        <w:t xml:space="preserve"> атқаратын лауазымға тікелей бағынысты қызметшілер жоқ.</w:t>
      </w:r>
    </w:p>
    <w:p w14:paraId="023A0837" w14:textId="77777777" w:rsidR="00301348" w:rsidRPr="00FD03C4" w:rsidRDefault="00BF0A40" w:rsidP="00FD03C4">
      <w:pPr>
        <w:autoSpaceDE w:val="0"/>
        <w:autoSpaceDN w:val="0"/>
        <w:adjustRightInd w:val="0"/>
        <w:spacing w:after="0" w:line="240" w:lineRule="auto"/>
        <w:ind w:firstLine="720"/>
        <w:contextualSpacing/>
        <w:jc w:val="both"/>
        <w:rPr>
          <w:rFonts w:eastAsia="Times New Roman"/>
          <w:i/>
          <w:iCs/>
        </w:rPr>
      </w:pPr>
      <w:r>
        <w:rPr>
          <w:b/>
          <w:bCs/>
          <w:i/>
          <w:iCs/>
        </w:rPr>
        <w:t>Ұсынымдар:</w:t>
      </w:r>
    </w:p>
    <w:p w14:paraId="0F2A521E" w14:textId="2EF2A27C" w:rsidR="00301348" w:rsidRPr="00FD03C4" w:rsidRDefault="00BF0A40" w:rsidP="00FD03C4">
      <w:pPr>
        <w:autoSpaceDE w:val="0"/>
        <w:autoSpaceDN w:val="0"/>
        <w:adjustRightInd w:val="0"/>
        <w:spacing w:after="0" w:line="240" w:lineRule="auto"/>
        <w:ind w:firstLine="720"/>
        <w:contextualSpacing/>
        <w:jc w:val="both"/>
        <w:rPr>
          <w:rFonts w:eastAsia="Times New Roman"/>
          <w:i/>
          <w:iCs/>
        </w:rPr>
      </w:pPr>
      <w:r>
        <w:rPr>
          <w:rFonts w:eastAsia="Times New Roman"/>
          <w:bCs/>
          <w:i/>
          <w:iCs/>
          <w:color w:val="auto"/>
          <w:spacing w:val="0"/>
          <w:lang w:eastAsia="ru-RU"/>
        </w:rPr>
        <w:t>Лауазымдық міндеттерге сай болу, әдептілік таныту, пара алуға не парақорлыққа делдал болуға байланысты пікірлер мен іс-әрекеттерге жол бермеу;</w:t>
      </w:r>
    </w:p>
    <w:p w14:paraId="00CFB855" w14:textId="77777777" w:rsidR="00301348" w:rsidRPr="00FD03C4" w:rsidRDefault="00BF0A40" w:rsidP="00FD03C4">
      <w:pPr>
        <w:autoSpaceDE w:val="0"/>
        <w:autoSpaceDN w:val="0"/>
        <w:adjustRightInd w:val="0"/>
        <w:spacing w:after="0" w:line="240" w:lineRule="auto"/>
        <w:ind w:firstLine="720"/>
        <w:contextualSpacing/>
        <w:jc w:val="both"/>
        <w:rPr>
          <w:rFonts w:eastAsia="Times New Roman"/>
          <w:i/>
          <w:iCs/>
        </w:rPr>
      </w:pPr>
      <w:r>
        <w:rPr>
          <w:rFonts w:eastAsia="Times New Roman"/>
          <w:bCs/>
          <w:i/>
          <w:iCs/>
          <w:color w:val="auto"/>
          <w:spacing w:val="0"/>
          <w:lang w:eastAsia="ru-RU"/>
        </w:rPr>
        <w:t>Сыбайлас жемқорлықтың алдын алу шараларын қабылдау;</w:t>
      </w:r>
    </w:p>
    <w:p w14:paraId="42B12E1F" w14:textId="5748B42C" w:rsidR="00301348" w:rsidRPr="00FD03C4" w:rsidRDefault="00BF0A40" w:rsidP="00FD03C4">
      <w:pPr>
        <w:autoSpaceDE w:val="0"/>
        <w:autoSpaceDN w:val="0"/>
        <w:adjustRightInd w:val="0"/>
        <w:spacing w:after="0" w:line="240" w:lineRule="auto"/>
        <w:ind w:firstLine="720"/>
        <w:contextualSpacing/>
        <w:jc w:val="both"/>
        <w:rPr>
          <w:rFonts w:eastAsia="Times New Roman"/>
          <w:i/>
          <w:iCs/>
        </w:rPr>
      </w:pPr>
      <w:r>
        <w:rPr>
          <w:rFonts w:eastAsia="Times New Roman"/>
          <w:bCs/>
          <w:i/>
          <w:iCs/>
          <w:color w:val="auto"/>
          <w:spacing w:val="0"/>
          <w:lang w:eastAsia="ru-RU"/>
        </w:rPr>
        <w:t>Сыбайлас жемқорлық қылмыстар жасауға итермелеу жағдайларында жоғары тұрған басшылыққа дереу хабарлау;</w:t>
      </w:r>
    </w:p>
    <w:p w14:paraId="51CD5DAA" w14:textId="77777777" w:rsidR="00301348" w:rsidRPr="00FD03C4" w:rsidRDefault="00BF0A40" w:rsidP="00FD03C4">
      <w:pPr>
        <w:autoSpaceDE w:val="0"/>
        <w:autoSpaceDN w:val="0"/>
        <w:adjustRightInd w:val="0"/>
        <w:spacing w:after="0" w:line="240" w:lineRule="auto"/>
        <w:ind w:firstLine="720"/>
        <w:contextualSpacing/>
        <w:jc w:val="both"/>
        <w:rPr>
          <w:rFonts w:eastAsia="Times New Roman"/>
          <w:i/>
          <w:iCs/>
        </w:rPr>
      </w:pPr>
      <w:r>
        <w:rPr>
          <w:rFonts w:eastAsia="Times New Roman"/>
          <w:bCs/>
          <w:i/>
          <w:iCs/>
          <w:color w:val="auto"/>
          <w:spacing w:val="0"/>
          <w:lang w:eastAsia="ru-RU"/>
        </w:rPr>
        <w:lastRenderedPageBreak/>
        <w:t>Сыйлық анықталған кезде оны қайтару немесе мемлекеттік мүлікті басқару жөніндегі уәкілетті органға өтеусіз беру шараларын қабылдау;</w:t>
      </w:r>
    </w:p>
    <w:p w14:paraId="6BD57BD4" w14:textId="77777777" w:rsidR="00301348" w:rsidRPr="00FD03C4" w:rsidRDefault="00A9679A" w:rsidP="00FD03C4">
      <w:pPr>
        <w:autoSpaceDE w:val="0"/>
        <w:autoSpaceDN w:val="0"/>
        <w:adjustRightInd w:val="0"/>
        <w:spacing w:after="0" w:line="240" w:lineRule="auto"/>
        <w:ind w:firstLine="720"/>
        <w:contextualSpacing/>
        <w:jc w:val="both"/>
        <w:rPr>
          <w:rFonts w:eastAsia="Times New Roman"/>
          <w:i/>
          <w:iCs/>
        </w:rPr>
      </w:pPr>
      <w:r>
        <w:rPr>
          <w:rFonts w:eastAsia="Times New Roman"/>
          <w:bCs/>
          <w:i/>
          <w:iCs/>
          <w:color w:val="auto"/>
          <w:spacing w:val="0"/>
          <w:lang w:eastAsia="ru-RU"/>
        </w:rPr>
        <w:t>Жеке мәселелерді шешу үшін қызметтік жағдайды пайдалану мүмкіндігін болдырмау;</w:t>
      </w:r>
    </w:p>
    <w:p w14:paraId="13DF84DF" w14:textId="498BB6FD" w:rsidR="00301348" w:rsidRPr="00FD03C4" w:rsidRDefault="00DB162F" w:rsidP="00FD03C4">
      <w:pPr>
        <w:autoSpaceDE w:val="0"/>
        <w:autoSpaceDN w:val="0"/>
        <w:adjustRightInd w:val="0"/>
        <w:spacing w:after="0" w:line="240" w:lineRule="auto"/>
        <w:ind w:firstLine="720"/>
        <w:contextualSpacing/>
        <w:jc w:val="both"/>
        <w:rPr>
          <w:rFonts w:eastAsia="Times New Roman"/>
          <w:i/>
          <w:iCs/>
        </w:rPr>
      </w:pPr>
      <w:r>
        <w:rPr>
          <w:i/>
          <w:iCs/>
        </w:rPr>
        <w:t>Қарамағындағы қызметкерлерді жалпыға бірдей қабылданған моральдық-әдептілік нормаларымен үйлеспейтін әрекеттер жасауға мәжбүрлемеу;</w:t>
      </w:r>
    </w:p>
    <w:p w14:paraId="3083C485" w14:textId="77777777" w:rsidR="00301348" w:rsidRPr="00FD03C4" w:rsidRDefault="00DB162F" w:rsidP="00FD03C4">
      <w:pPr>
        <w:autoSpaceDE w:val="0"/>
        <w:autoSpaceDN w:val="0"/>
        <w:adjustRightInd w:val="0"/>
        <w:spacing w:after="0" w:line="240" w:lineRule="auto"/>
        <w:ind w:firstLine="720"/>
        <w:contextualSpacing/>
        <w:jc w:val="both"/>
        <w:rPr>
          <w:rFonts w:eastAsia="Times New Roman"/>
          <w:i/>
          <w:iCs/>
        </w:rPr>
      </w:pPr>
      <w:r>
        <w:rPr>
          <w:i/>
          <w:iCs/>
        </w:rPr>
        <w:t>Әріптестерге қатысты негізсіз айыптауларға, дөрекілік, қадір-қасиетін кемсіту, әдепсіздік және жөнсіз мінез-құлық фактілеріне жол бермеу;</w:t>
      </w:r>
    </w:p>
    <w:p w14:paraId="23B3BB38" w14:textId="789D3421" w:rsidR="00874153" w:rsidRDefault="00DB162F" w:rsidP="00FD03C4">
      <w:pPr>
        <w:autoSpaceDE w:val="0"/>
        <w:autoSpaceDN w:val="0"/>
        <w:adjustRightInd w:val="0"/>
        <w:spacing w:after="0" w:line="240" w:lineRule="auto"/>
        <w:ind w:firstLine="720"/>
        <w:contextualSpacing/>
        <w:jc w:val="both"/>
        <w:rPr>
          <w:i/>
          <w:iCs/>
        </w:rPr>
      </w:pPr>
      <w:r>
        <w:rPr>
          <w:i/>
          <w:iCs/>
        </w:rPr>
        <w:t>Қызметке тағайындау және қызмет бойынша жоғарылату кезінде рулық-тайпалық қатынастарды (трайбализм), жекжаттық пен жершілдікті болдырмау, сондай-ақ қызметкерлердің ведомствоға топтасып ауысуына жол бермеу.</w:t>
      </w:r>
    </w:p>
    <w:p w14:paraId="41E5E0C1" w14:textId="77777777" w:rsidR="00FD03C4" w:rsidRPr="00FD03C4" w:rsidRDefault="00FD03C4" w:rsidP="00FD03C4">
      <w:pPr>
        <w:autoSpaceDE w:val="0"/>
        <w:autoSpaceDN w:val="0"/>
        <w:adjustRightInd w:val="0"/>
        <w:spacing w:after="0" w:line="240" w:lineRule="auto"/>
        <w:ind w:firstLine="720"/>
        <w:contextualSpacing/>
        <w:jc w:val="both"/>
        <w:rPr>
          <w:rFonts w:eastAsia="Times New Roman"/>
          <w:i/>
          <w:iCs/>
        </w:rPr>
      </w:pPr>
    </w:p>
    <w:p w14:paraId="42FD4F2C" w14:textId="6E74F030" w:rsidR="00843F6B" w:rsidRPr="00953CAB" w:rsidRDefault="00055186" w:rsidP="00FD03C4">
      <w:pPr>
        <w:pStyle w:val="a3"/>
        <w:rPr>
          <w:rFonts w:ascii="Times New Roman" w:hAnsi="Times New Roman" w:cs="Times New Roman"/>
          <w:b/>
          <w:sz w:val="28"/>
          <w:szCs w:val="28"/>
        </w:rPr>
      </w:pPr>
      <w:r>
        <w:rPr>
          <w:rFonts w:ascii="Times New Roman" w:hAnsi="Times New Roman" w:cs="Times New Roman"/>
          <w:b/>
          <w:sz w:val="28"/>
          <w:szCs w:val="28"/>
        </w:rPr>
        <w:t>ӨҚҚК МӨББ бастығының м.а.</w:t>
      </w:r>
    </w:p>
    <w:p w14:paraId="0AD31B16" w14:textId="43B905BB" w:rsidR="00843F6B" w:rsidRPr="00055186" w:rsidRDefault="00055186" w:rsidP="00FD03C4">
      <w:pPr>
        <w:pStyle w:val="a3"/>
        <w:rPr>
          <w:rFonts w:ascii="Times New Roman" w:hAnsi="Times New Roman" w:cs="Times New Roman"/>
          <w:b/>
          <w:sz w:val="28"/>
          <w:szCs w:val="28"/>
          <w:lang w:val="kk-KZ"/>
        </w:rPr>
      </w:pPr>
      <w:r>
        <w:rPr>
          <w:rFonts w:ascii="Times New Roman" w:hAnsi="Times New Roman" w:cs="Times New Roman"/>
          <w:b/>
          <w:sz w:val="28"/>
          <w:szCs w:val="28"/>
        </w:rPr>
        <w:t>азаматтық қорғау подполковнигі</w:t>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t xml:space="preserve">                   Ж. Шаяхметов</w:t>
      </w:r>
    </w:p>
    <w:p w14:paraId="5FC2D523" w14:textId="77777777" w:rsidR="00843F6B" w:rsidRPr="00953CAB" w:rsidRDefault="00843F6B" w:rsidP="00FD03C4">
      <w:pPr>
        <w:pStyle w:val="a3"/>
        <w:rPr>
          <w:rFonts w:ascii="Times New Roman" w:hAnsi="Times New Roman" w:cs="Times New Roman"/>
          <w:b/>
          <w:sz w:val="28"/>
          <w:szCs w:val="28"/>
        </w:rPr>
      </w:pPr>
    </w:p>
    <w:p w14:paraId="507777C1" w14:textId="4B854600" w:rsidR="00843F6B" w:rsidRPr="00953CAB" w:rsidRDefault="00843F6B" w:rsidP="00FD03C4">
      <w:pPr>
        <w:pStyle w:val="a3"/>
        <w:rPr>
          <w:rFonts w:ascii="Times New Roman" w:hAnsi="Times New Roman" w:cs="Times New Roman"/>
          <w:sz w:val="28"/>
          <w:szCs w:val="28"/>
        </w:rPr>
      </w:pPr>
    </w:p>
    <w:p w14:paraId="65F50F2F" w14:textId="046F4709" w:rsidR="00D40B47" w:rsidRPr="00953CAB" w:rsidRDefault="00055186" w:rsidP="00FD03C4">
      <w:pPr>
        <w:pStyle w:val="a3"/>
        <w:rPr>
          <w:rFonts w:ascii="Times New Roman" w:hAnsi="Times New Roman" w:cs="Times New Roman"/>
          <w:b/>
          <w:sz w:val="28"/>
          <w:szCs w:val="28"/>
        </w:rPr>
      </w:pPr>
      <w:r>
        <w:rPr>
          <w:rFonts w:ascii="Times New Roman" w:hAnsi="Times New Roman" w:cs="Times New Roman"/>
          <w:b/>
          <w:sz w:val="28"/>
          <w:szCs w:val="28"/>
        </w:rPr>
        <w:t>ӨҚҚК ТНБ бастығының м.а.</w:t>
      </w:r>
    </w:p>
    <w:p w14:paraId="05545AB1" w14:textId="5A6B017D" w:rsidR="00D40B47" w:rsidRPr="00055186" w:rsidRDefault="00055186" w:rsidP="00FD03C4">
      <w:pPr>
        <w:pStyle w:val="a3"/>
        <w:rPr>
          <w:rFonts w:ascii="Times New Roman" w:hAnsi="Times New Roman" w:cs="Times New Roman"/>
          <w:b/>
          <w:sz w:val="28"/>
          <w:szCs w:val="28"/>
          <w:lang w:val="kk-KZ"/>
        </w:rPr>
      </w:pPr>
      <w:r>
        <w:rPr>
          <w:rFonts w:ascii="Times New Roman" w:hAnsi="Times New Roman" w:cs="Times New Roman"/>
          <w:b/>
          <w:sz w:val="28"/>
          <w:szCs w:val="28"/>
        </w:rPr>
        <w:t>азаматтық қорғау подполковнигі</w:t>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t>Р. Курманов</w:t>
      </w:r>
    </w:p>
    <w:p w14:paraId="52DB4D3C" w14:textId="422ECB77" w:rsidR="00D40B47" w:rsidRPr="00953CAB" w:rsidRDefault="00D40B47" w:rsidP="00FD03C4">
      <w:pPr>
        <w:pStyle w:val="a3"/>
        <w:rPr>
          <w:rFonts w:ascii="Times New Roman" w:hAnsi="Times New Roman" w:cs="Times New Roman"/>
          <w:sz w:val="28"/>
          <w:szCs w:val="28"/>
        </w:rPr>
      </w:pPr>
    </w:p>
    <w:p w14:paraId="3227A74F" w14:textId="77777777" w:rsidR="00D40B47" w:rsidRPr="00953CAB" w:rsidRDefault="00D40B47" w:rsidP="00FD03C4">
      <w:pPr>
        <w:pStyle w:val="a3"/>
        <w:rPr>
          <w:rFonts w:ascii="Times New Roman" w:hAnsi="Times New Roman" w:cs="Times New Roman"/>
          <w:sz w:val="28"/>
          <w:szCs w:val="28"/>
        </w:rPr>
      </w:pPr>
    </w:p>
    <w:p w14:paraId="123A115D" w14:textId="390C524C" w:rsidR="00843F6B" w:rsidRPr="00953CAB" w:rsidRDefault="00055186" w:rsidP="00FD03C4">
      <w:pPr>
        <w:pStyle w:val="a3"/>
        <w:rPr>
          <w:rFonts w:ascii="Times New Roman" w:hAnsi="Times New Roman" w:cs="Times New Roman"/>
          <w:b/>
          <w:sz w:val="28"/>
          <w:szCs w:val="28"/>
        </w:rPr>
      </w:pPr>
      <w:r>
        <w:rPr>
          <w:rFonts w:ascii="Times New Roman" w:hAnsi="Times New Roman" w:cs="Times New Roman"/>
          <w:b/>
          <w:sz w:val="28"/>
          <w:szCs w:val="28"/>
        </w:rPr>
        <w:t>ӨҚҚК ӨСҰАҚЖЖБ бастығының м.а.</w:t>
      </w:r>
    </w:p>
    <w:p w14:paraId="4089816F" w14:textId="4B683343" w:rsidR="000D1E23" w:rsidRPr="00055186" w:rsidRDefault="00A95786" w:rsidP="00FD03C4">
      <w:pPr>
        <w:spacing w:after="0" w:line="240" w:lineRule="auto"/>
        <w:contextualSpacing/>
        <w:rPr>
          <w:b/>
          <w:bCs/>
          <w:lang w:val="kk-KZ"/>
        </w:rPr>
      </w:pPr>
      <w:r>
        <w:rPr>
          <w:b/>
        </w:rPr>
        <w:t>азаматтық қорғау подполковнигі</w:t>
      </w:r>
      <w:r>
        <w:rPr>
          <w:b/>
        </w:rPr>
        <w:tab/>
      </w:r>
      <w:r>
        <w:rPr>
          <w:b/>
        </w:rPr>
        <w:tab/>
      </w:r>
      <w:r>
        <w:rPr>
          <w:b/>
        </w:rPr>
        <w:tab/>
      </w:r>
      <w:r>
        <w:rPr>
          <w:b/>
        </w:rPr>
        <w:tab/>
        <w:t>Д. Нурмаганбетов</w:t>
      </w:r>
    </w:p>
    <w:sectPr w:rsidR="000D1E23" w:rsidRPr="00055186" w:rsidSect="00E90397">
      <w:headerReference w:type="default" r:id="rId8"/>
      <w:pgSz w:w="11906" w:h="16838"/>
      <w:pgMar w:top="567" w:right="566" w:bottom="567"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AD749A" w14:textId="77777777" w:rsidR="008C382C" w:rsidRDefault="008C382C" w:rsidP="003B40A6">
      <w:pPr>
        <w:spacing w:after="0" w:line="240" w:lineRule="auto"/>
      </w:pPr>
      <w:r>
        <w:separator/>
      </w:r>
    </w:p>
  </w:endnote>
  <w:endnote w:type="continuationSeparator" w:id="0">
    <w:p w14:paraId="2C4B886D" w14:textId="77777777" w:rsidR="008C382C" w:rsidRDefault="008C382C" w:rsidP="003B40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F70164" w14:textId="77777777" w:rsidR="008C382C" w:rsidRDefault="008C382C" w:rsidP="003B40A6">
      <w:pPr>
        <w:spacing w:after="0" w:line="240" w:lineRule="auto"/>
      </w:pPr>
      <w:r>
        <w:separator/>
      </w:r>
    </w:p>
  </w:footnote>
  <w:footnote w:type="continuationSeparator" w:id="0">
    <w:p w14:paraId="0F08C82C" w14:textId="77777777" w:rsidR="008C382C" w:rsidRDefault="008C382C" w:rsidP="003B40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3368195"/>
      <w:docPartObj>
        <w:docPartGallery w:val="Page Numbers (Top of Page)"/>
        <w:docPartUnique/>
      </w:docPartObj>
    </w:sdtPr>
    <w:sdtContent>
      <w:p w14:paraId="45E96189" w14:textId="23498277" w:rsidR="00304A20" w:rsidRDefault="00304A20">
        <w:pPr>
          <w:pStyle w:val="a9"/>
          <w:jc w:val="center"/>
        </w:pPr>
        <w:r>
          <w:fldChar w:fldCharType="begin"/>
        </w:r>
        <w:r>
          <w:instrText>PAGE   \* MERGEFORMAT</w:instrText>
        </w:r>
        <w:r>
          <w:fldChar w:fldCharType="separate"/>
        </w:r>
        <w:r w:rsidR="00F93E29">
          <w:rPr>
            <w:noProof/>
          </w:rPr>
          <w:t>11</w:t>
        </w:r>
        <w:r>
          <w:fldChar w:fldCharType="end"/>
        </w:r>
      </w:p>
    </w:sdtContent>
  </w:sdt>
  <w:p w14:paraId="204CD7A8" w14:textId="77777777" w:rsidR="00304A20" w:rsidRDefault="00304A20">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74C94"/>
    <w:multiLevelType w:val="hybridMultilevel"/>
    <w:tmpl w:val="FA622A9A"/>
    <w:lvl w:ilvl="0" w:tplc="B53C35F6">
      <w:start w:val="1"/>
      <w:numFmt w:val="decimal"/>
      <w:lvlText w:val="%1."/>
      <w:lvlJc w:val="left"/>
      <w:pPr>
        <w:ind w:left="1353" w:hanging="360"/>
      </w:pPr>
      <w:rPr>
        <w:rFonts w:hint="default"/>
        <w:b w:val="0"/>
        <w:bCs w:val="0"/>
        <w:sz w:val="28"/>
        <w:szCs w:val="28"/>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 w15:restartNumberingAfterBreak="0">
    <w:nsid w:val="2ECB5D7A"/>
    <w:multiLevelType w:val="hybridMultilevel"/>
    <w:tmpl w:val="C86EB974"/>
    <w:lvl w:ilvl="0" w:tplc="1480B38E">
      <w:start w:val="1"/>
      <w:numFmt w:val="decimal"/>
      <w:lvlText w:val="%1)"/>
      <w:lvlJc w:val="left"/>
      <w:pPr>
        <w:ind w:left="1185" w:hanging="465"/>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2" w15:restartNumberingAfterBreak="0">
    <w:nsid w:val="3869537A"/>
    <w:multiLevelType w:val="hybridMultilevel"/>
    <w:tmpl w:val="61E4F148"/>
    <w:lvl w:ilvl="0" w:tplc="9BD4AAC2">
      <w:start w:val="1"/>
      <w:numFmt w:val="decimal"/>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3" w15:restartNumberingAfterBreak="0">
    <w:nsid w:val="4CE64E1D"/>
    <w:multiLevelType w:val="hybridMultilevel"/>
    <w:tmpl w:val="E6B65672"/>
    <w:lvl w:ilvl="0" w:tplc="19C4E7DE">
      <w:numFmt w:val="bullet"/>
      <w:lvlText w:val="-"/>
      <w:lvlJc w:val="left"/>
      <w:pPr>
        <w:ind w:left="1069" w:hanging="360"/>
      </w:pPr>
      <w:rPr>
        <w:rFonts w:ascii="Times New Roman" w:eastAsiaTheme="minorHAnsi" w:hAnsi="Times New Roman" w:cs="Times New Roman" w:hint="default"/>
      </w:rPr>
    </w:lvl>
    <w:lvl w:ilvl="1" w:tplc="20000003" w:tentative="1">
      <w:start w:val="1"/>
      <w:numFmt w:val="bullet"/>
      <w:lvlText w:val="o"/>
      <w:lvlJc w:val="left"/>
      <w:pPr>
        <w:ind w:left="1789" w:hanging="360"/>
      </w:pPr>
      <w:rPr>
        <w:rFonts w:ascii="Courier New" w:hAnsi="Courier New" w:cs="Courier New" w:hint="default"/>
      </w:rPr>
    </w:lvl>
    <w:lvl w:ilvl="2" w:tplc="20000005" w:tentative="1">
      <w:start w:val="1"/>
      <w:numFmt w:val="bullet"/>
      <w:lvlText w:val=""/>
      <w:lvlJc w:val="left"/>
      <w:pPr>
        <w:ind w:left="2509" w:hanging="360"/>
      </w:pPr>
      <w:rPr>
        <w:rFonts w:ascii="Wingdings" w:hAnsi="Wingdings" w:hint="default"/>
      </w:rPr>
    </w:lvl>
    <w:lvl w:ilvl="3" w:tplc="20000001" w:tentative="1">
      <w:start w:val="1"/>
      <w:numFmt w:val="bullet"/>
      <w:lvlText w:val=""/>
      <w:lvlJc w:val="left"/>
      <w:pPr>
        <w:ind w:left="3229" w:hanging="360"/>
      </w:pPr>
      <w:rPr>
        <w:rFonts w:ascii="Symbol" w:hAnsi="Symbol" w:hint="default"/>
      </w:rPr>
    </w:lvl>
    <w:lvl w:ilvl="4" w:tplc="20000003" w:tentative="1">
      <w:start w:val="1"/>
      <w:numFmt w:val="bullet"/>
      <w:lvlText w:val="o"/>
      <w:lvlJc w:val="left"/>
      <w:pPr>
        <w:ind w:left="3949" w:hanging="360"/>
      </w:pPr>
      <w:rPr>
        <w:rFonts w:ascii="Courier New" w:hAnsi="Courier New" w:cs="Courier New" w:hint="default"/>
      </w:rPr>
    </w:lvl>
    <w:lvl w:ilvl="5" w:tplc="20000005" w:tentative="1">
      <w:start w:val="1"/>
      <w:numFmt w:val="bullet"/>
      <w:lvlText w:val=""/>
      <w:lvlJc w:val="left"/>
      <w:pPr>
        <w:ind w:left="4669" w:hanging="360"/>
      </w:pPr>
      <w:rPr>
        <w:rFonts w:ascii="Wingdings" w:hAnsi="Wingdings" w:hint="default"/>
      </w:rPr>
    </w:lvl>
    <w:lvl w:ilvl="6" w:tplc="20000001" w:tentative="1">
      <w:start w:val="1"/>
      <w:numFmt w:val="bullet"/>
      <w:lvlText w:val=""/>
      <w:lvlJc w:val="left"/>
      <w:pPr>
        <w:ind w:left="5389" w:hanging="360"/>
      </w:pPr>
      <w:rPr>
        <w:rFonts w:ascii="Symbol" w:hAnsi="Symbol" w:hint="default"/>
      </w:rPr>
    </w:lvl>
    <w:lvl w:ilvl="7" w:tplc="20000003" w:tentative="1">
      <w:start w:val="1"/>
      <w:numFmt w:val="bullet"/>
      <w:lvlText w:val="o"/>
      <w:lvlJc w:val="left"/>
      <w:pPr>
        <w:ind w:left="6109" w:hanging="360"/>
      </w:pPr>
      <w:rPr>
        <w:rFonts w:ascii="Courier New" w:hAnsi="Courier New" w:cs="Courier New" w:hint="default"/>
      </w:rPr>
    </w:lvl>
    <w:lvl w:ilvl="8" w:tplc="20000005" w:tentative="1">
      <w:start w:val="1"/>
      <w:numFmt w:val="bullet"/>
      <w:lvlText w:val=""/>
      <w:lvlJc w:val="left"/>
      <w:pPr>
        <w:ind w:left="6829" w:hanging="360"/>
      </w:pPr>
      <w:rPr>
        <w:rFonts w:ascii="Wingdings" w:hAnsi="Wingdings" w:hint="default"/>
      </w:rPr>
    </w:lvl>
  </w:abstractNum>
  <w:abstractNum w:abstractNumId="4" w15:restartNumberingAfterBreak="0">
    <w:nsid w:val="51BC6E36"/>
    <w:multiLevelType w:val="multilevel"/>
    <w:tmpl w:val="ECD64D94"/>
    <w:lvl w:ilvl="0">
      <w:start w:val="1"/>
      <w:numFmt w:val="decimal"/>
      <w:lvlText w:val="%1."/>
      <w:lvlJc w:val="left"/>
      <w:pPr>
        <w:ind w:left="450" w:hanging="450"/>
      </w:pPr>
      <w:rPr>
        <w:rFonts w:hint="default"/>
      </w:rPr>
    </w:lvl>
    <w:lvl w:ilvl="1">
      <w:start w:val="5"/>
      <w:numFmt w:val="decimal"/>
      <w:lvlText w:val="%1.%2."/>
      <w:lvlJc w:val="left"/>
      <w:pPr>
        <w:ind w:left="2295" w:hanging="720"/>
      </w:pPr>
      <w:rPr>
        <w:rFonts w:hint="default"/>
        <w:b/>
        <w:bCs w:val="0"/>
      </w:rPr>
    </w:lvl>
    <w:lvl w:ilvl="2">
      <w:start w:val="1"/>
      <w:numFmt w:val="decimal"/>
      <w:lvlText w:val="%1.%2.%3."/>
      <w:lvlJc w:val="left"/>
      <w:pPr>
        <w:ind w:left="3870" w:hanging="720"/>
      </w:pPr>
      <w:rPr>
        <w:rFonts w:hint="default"/>
      </w:rPr>
    </w:lvl>
    <w:lvl w:ilvl="3">
      <w:start w:val="1"/>
      <w:numFmt w:val="decimal"/>
      <w:lvlText w:val="%1.%2.%3.%4."/>
      <w:lvlJc w:val="left"/>
      <w:pPr>
        <w:ind w:left="5805" w:hanging="1080"/>
      </w:pPr>
      <w:rPr>
        <w:rFonts w:hint="default"/>
      </w:rPr>
    </w:lvl>
    <w:lvl w:ilvl="4">
      <w:start w:val="1"/>
      <w:numFmt w:val="decimal"/>
      <w:lvlText w:val="%1.%2.%3.%4.%5."/>
      <w:lvlJc w:val="left"/>
      <w:pPr>
        <w:ind w:left="7380" w:hanging="1080"/>
      </w:pPr>
      <w:rPr>
        <w:rFonts w:hint="default"/>
      </w:rPr>
    </w:lvl>
    <w:lvl w:ilvl="5">
      <w:start w:val="1"/>
      <w:numFmt w:val="decimal"/>
      <w:lvlText w:val="%1.%2.%3.%4.%5.%6."/>
      <w:lvlJc w:val="left"/>
      <w:pPr>
        <w:ind w:left="9315" w:hanging="1440"/>
      </w:pPr>
      <w:rPr>
        <w:rFonts w:hint="default"/>
      </w:rPr>
    </w:lvl>
    <w:lvl w:ilvl="6">
      <w:start w:val="1"/>
      <w:numFmt w:val="decimal"/>
      <w:lvlText w:val="%1.%2.%3.%4.%5.%6.%7."/>
      <w:lvlJc w:val="left"/>
      <w:pPr>
        <w:ind w:left="11250" w:hanging="1800"/>
      </w:pPr>
      <w:rPr>
        <w:rFonts w:hint="default"/>
      </w:rPr>
    </w:lvl>
    <w:lvl w:ilvl="7">
      <w:start w:val="1"/>
      <w:numFmt w:val="decimal"/>
      <w:lvlText w:val="%1.%2.%3.%4.%5.%6.%7.%8."/>
      <w:lvlJc w:val="left"/>
      <w:pPr>
        <w:ind w:left="12825" w:hanging="1800"/>
      </w:pPr>
      <w:rPr>
        <w:rFonts w:hint="default"/>
      </w:rPr>
    </w:lvl>
    <w:lvl w:ilvl="8">
      <w:start w:val="1"/>
      <w:numFmt w:val="decimal"/>
      <w:lvlText w:val="%1.%2.%3.%4.%5.%6.%7.%8.%9."/>
      <w:lvlJc w:val="left"/>
      <w:pPr>
        <w:ind w:left="14760" w:hanging="2160"/>
      </w:pPr>
      <w:rPr>
        <w:rFonts w:hint="default"/>
      </w:rPr>
    </w:lvl>
  </w:abstractNum>
  <w:abstractNum w:abstractNumId="5" w15:restartNumberingAfterBreak="0">
    <w:nsid w:val="57094B52"/>
    <w:multiLevelType w:val="hybridMultilevel"/>
    <w:tmpl w:val="C9EE429E"/>
    <w:lvl w:ilvl="0" w:tplc="B328749A">
      <w:start w:val="1"/>
      <w:numFmt w:val="upperRoman"/>
      <w:lvlText w:val="%1."/>
      <w:lvlJc w:val="left"/>
      <w:pPr>
        <w:ind w:left="1425" w:hanging="72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6" w15:restartNumberingAfterBreak="0">
    <w:nsid w:val="58AC0C2C"/>
    <w:multiLevelType w:val="hybridMultilevel"/>
    <w:tmpl w:val="D816872A"/>
    <w:lvl w:ilvl="0" w:tplc="BB06460A">
      <w:start w:val="1"/>
      <w:numFmt w:val="decimal"/>
      <w:lvlText w:val="%1."/>
      <w:lvlJc w:val="left"/>
      <w:pPr>
        <w:ind w:left="3479" w:hanging="360"/>
      </w:pPr>
      <w:rPr>
        <w:rFonts w:hint="default"/>
        <w:i w:val="0"/>
        <w:iCs w:val="0"/>
        <w:sz w:val="28"/>
        <w:szCs w:val="28"/>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7" w15:restartNumberingAfterBreak="0">
    <w:nsid w:val="59166A12"/>
    <w:multiLevelType w:val="multilevel"/>
    <w:tmpl w:val="723609B8"/>
    <w:lvl w:ilvl="0">
      <w:start w:val="1"/>
      <w:numFmt w:val="decimal"/>
      <w:lvlText w:val="%1."/>
      <w:lvlJc w:val="left"/>
      <w:pPr>
        <w:ind w:left="1070" w:hanging="360"/>
      </w:pPr>
      <w:rPr>
        <w:rFonts w:hint="default"/>
      </w:rPr>
    </w:lvl>
    <w:lvl w:ilvl="1">
      <w:start w:val="1"/>
      <w:numFmt w:val="decimal"/>
      <w:isLgl/>
      <w:lvlText w:val="%1.%2"/>
      <w:lvlJc w:val="left"/>
      <w:pPr>
        <w:ind w:left="1159" w:hanging="45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8" w15:restartNumberingAfterBreak="0">
    <w:nsid w:val="5F9E7B7A"/>
    <w:multiLevelType w:val="multilevel"/>
    <w:tmpl w:val="1810A592"/>
    <w:lvl w:ilvl="0">
      <w:start w:val="1"/>
      <w:numFmt w:val="decimal"/>
      <w:lvlText w:val="%1."/>
      <w:lvlJc w:val="left"/>
      <w:pPr>
        <w:ind w:left="510" w:hanging="510"/>
      </w:pPr>
      <w:rPr>
        <w:rFonts w:hint="default"/>
      </w:rPr>
    </w:lvl>
    <w:lvl w:ilvl="1">
      <w:start w:val="1"/>
      <w:numFmt w:val="decimal"/>
      <w:lvlText w:val="%1.%2."/>
      <w:lvlJc w:val="left"/>
      <w:pPr>
        <w:ind w:left="1575" w:hanging="720"/>
      </w:pPr>
      <w:rPr>
        <w:rFonts w:hint="default"/>
        <w:b/>
        <w:bCs/>
      </w:rPr>
    </w:lvl>
    <w:lvl w:ilvl="2">
      <w:start w:val="1"/>
      <w:numFmt w:val="decimal"/>
      <w:lvlText w:val="%1.%2.%3."/>
      <w:lvlJc w:val="left"/>
      <w:pPr>
        <w:ind w:left="2430" w:hanging="720"/>
      </w:pPr>
      <w:rPr>
        <w:rFonts w:hint="default"/>
      </w:rPr>
    </w:lvl>
    <w:lvl w:ilvl="3">
      <w:start w:val="1"/>
      <w:numFmt w:val="decimal"/>
      <w:lvlText w:val="%1.%2.%3.%4."/>
      <w:lvlJc w:val="left"/>
      <w:pPr>
        <w:ind w:left="3645" w:hanging="1080"/>
      </w:pPr>
      <w:rPr>
        <w:rFonts w:hint="default"/>
      </w:rPr>
    </w:lvl>
    <w:lvl w:ilvl="4">
      <w:start w:val="1"/>
      <w:numFmt w:val="decimal"/>
      <w:lvlText w:val="%1.%2.%3.%4.%5."/>
      <w:lvlJc w:val="left"/>
      <w:pPr>
        <w:ind w:left="4860" w:hanging="1440"/>
      </w:pPr>
      <w:rPr>
        <w:rFonts w:hint="default"/>
      </w:rPr>
    </w:lvl>
    <w:lvl w:ilvl="5">
      <w:start w:val="1"/>
      <w:numFmt w:val="decimal"/>
      <w:lvlText w:val="%1.%2.%3.%4.%5.%6."/>
      <w:lvlJc w:val="left"/>
      <w:pPr>
        <w:ind w:left="5715" w:hanging="1440"/>
      </w:pPr>
      <w:rPr>
        <w:rFonts w:hint="default"/>
      </w:rPr>
    </w:lvl>
    <w:lvl w:ilvl="6">
      <w:start w:val="1"/>
      <w:numFmt w:val="decimal"/>
      <w:lvlText w:val="%1.%2.%3.%4.%5.%6.%7."/>
      <w:lvlJc w:val="left"/>
      <w:pPr>
        <w:ind w:left="6930" w:hanging="1800"/>
      </w:pPr>
      <w:rPr>
        <w:rFonts w:hint="default"/>
      </w:rPr>
    </w:lvl>
    <w:lvl w:ilvl="7">
      <w:start w:val="1"/>
      <w:numFmt w:val="decimal"/>
      <w:lvlText w:val="%1.%2.%3.%4.%5.%6.%7.%8."/>
      <w:lvlJc w:val="left"/>
      <w:pPr>
        <w:ind w:left="8145" w:hanging="2160"/>
      </w:pPr>
      <w:rPr>
        <w:rFonts w:hint="default"/>
      </w:rPr>
    </w:lvl>
    <w:lvl w:ilvl="8">
      <w:start w:val="1"/>
      <w:numFmt w:val="decimal"/>
      <w:lvlText w:val="%1.%2.%3.%4.%5.%6.%7.%8.%9."/>
      <w:lvlJc w:val="left"/>
      <w:pPr>
        <w:ind w:left="9000" w:hanging="2160"/>
      </w:pPr>
      <w:rPr>
        <w:rFonts w:hint="default"/>
      </w:rPr>
    </w:lvl>
  </w:abstractNum>
  <w:num w:numId="1" w16cid:durableId="1178041706">
    <w:abstractNumId w:val="2"/>
  </w:num>
  <w:num w:numId="2" w16cid:durableId="2109886398">
    <w:abstractNumId w:val="3"/>
  </w:num>
  <w:num w:numId="3" w16cid:durableId="1645888787">
    <w:abstractNumId w:val="7"/>
  </w:num>
  <w:num w:numId="4" w16cid:durableId="1222595885">
    <w:abstractNumId w:val="5"/>
  </w:num>
  <w:num w:numId="5" w16cid:durableId="541788519">
    <w:abstractNumId w:val="1"/>
  </w:num>
  <w:num w:numId="6" w16cid:durableId="1527597594">
    <w:abstractNumId w:val="8"/>
  </w:num>
  <w:num w:numId="7" w16cid:durableId="325985501">
    <w:abstractNumId w:val="4"/>
  </w:num>
  <w:num w:numId="8" w16cid:durableId="1650937213">
    <w:abstractNumId w:val="0"/>
  </w:num>
  <w:num w:numId="9" w16cid:durableId="23196423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44FE"/>
    <w:rsid w:val="000123F7"/>
    <w:rsid w:val="00033155"/>
    <w:rsid w:val="00055186"/>
    <w:rsid w:val="00063C60"/>
    <w:rsid w:val="00066987"/>
    <w:rsid w:val="00070F92"/>
    <w:rsid w:val="00080881"/>
    <w:rsid w:val="00087DBD"/>
    <w:rsid w:val="00096B9A"/>
    <w:rsid w:val="000B16D2"/>
    <w:rsid w:val="000B6F4A"/>
    <w:rsid w:val="000C5132"/>
    <w:rsid w:val="000D1E23"/>
    <w:rsid w:val="000D3679"/>
    <w:rsid w:val="000D6EBA"/>
    <w:rsid w:val="000E04EA"/>
    <w:rsid w:val="000E17D0"/>
    <w:rsid w:val="000F0B34"/>
    <w:rsid w:val="000F45FD"/>
    <w:rsid w:val="000F64C0"/>
    <w:rsid w:val="00107D35"/>
    <w:rsid w:val="00115EE8"/>
    <w:rsid w:val="0012458E"/>
    <w:rsid w:val="00126C5C"/>
    <w:rsid w:val="00127B54"/>
    <w:rsid w:val="00130D64"/>
    <w:rsid w:val="00135654"/>
    <w:rsid w:val="001501A4"/>
    <w:rsid w:val="00153E95"/>
    <w:rsid w:val="00166691"/>
    <w:rsid w:val="001757AA"/>
    <w:rsid w:val="001817AE"/>
    <w:rsid w:val="0019752F"/>
    <w:rsid w:val="001B26A7"/>
    <w:rsid w:val="001C40B5"/>
    <w:rsid w:val="001C7445"/>
    <w:rsid w:val="001E0448"/>
    <w:rsid w:val="001E1BF8"/>
    <w:rsid w:val="001E452C"/>
    <w:rsid w:val="001E5987"/>
    <w:rsid w:val="00206D54"/>
    <w:rsid w:val="002111D6"/>
    <w:rsid w:val="002120DA"/>
    <w:rsid w:val="002123EB"/>
    <w:rsid w:val="00213B80"/>
    <w:rsid w:val="00217065"/>
    <w:rsid w:val="00217DBD"/>
    <w:rsid w:val="002348A2"/>
    <w:rsid w:val="00243A7D"/>
    <w:rsid w:val="00243E88"/>
    <w:rsid w:val="00247135"/>
    <w:rsid w:val="002479A7"/>
    <w:rsid w:val="0025623B"/>
    <w:rsid w:val="002760A3"/>
    <w:rsid w:val="00281461"/>
    <w:rsid w:val="00294859"/>
    <w:rsid w:val="00295EE3"/>
    <w:rsid w:val="002B31C0"/>
    <w:rsid w:val="002C0E2E"/>
    <w:rsid w:val="002C2922"/>
    <w:rsid w:val="002C4ACB"/>
    <w:rsid w:val="002D57B4"/>
    <w:rsid w:val="002D5FCD"/>
    <w:rsid w:val="002E40FA"/>
    <w:rsid w:val="002E7115"/>
    <w:rsid w:val="002E73CE"/>
    <w:rsid w:val="002F4CE7"/>
    <w:rsid w:val="00301348"/>
    <w:rsid w:val="00304A20"/>
    <w:rsid w:val="00304B05"/>
    <w:rsid w:val="00306AD7"/>
    <w:rsid w:val="0030788D"/>
    <w:rsid w:val="003127C7"/>
    <w:rsid w:val="003456F6"/>
    <w:rsid w:val="00347527"/>
    <w:rsid w:val="00350E64"/>
    <w:rsid w:val="00354962"/>
    <w:rsid w:val="003566F2"/>
    <w:rsid w:val="00371241"/>
    <w:rsid w:val="003729B5"/>
    <w:rsid w:val="00374EE5"/>
    <w:rsid w:val="0038604D"/>
    <w:rsid w:val="003B40A6"/>
    <w:rsid w:val="003B6547"/>
    <w:rsid w:val="003D0361"/>
    <w:rsid w:val="003D07B4"/>
    <w:rsid w:val="003D0FFE"/>
    <w:rsid w:val="00400798"/>
    <w:rsid w:val="004037AE"/>
    <w:rsid w:val="00433B4F"/>
    <w:rsid w:val="00437BFF"/>
    <w:rsid w:val="0044024D"/>
    <w:rsid w:val="00443B58"/>
    <w:rsid w:val="00447507"/>
    <w:rsid w:val="004476C9"/>
    <w:rsid w:val="00451DAB"/>
    <w:rsid w:val="004932CB"/>
    <w:rsid w:val="004B0616"/>
    <w:rsid w:val="004B4B8A"/>
    <w:rsid w:val="004B6DD6"/>
    <w:rsid w:val="004C109B"/>
    <w:rsid w:val="004C307F"/>
    <w:rsid w:val="004C6314"/>
    <w:rsid w:val="004D318E"/>
    <w:rsid w:val="004E511A"/>
    <w:rsid w:val="004E5630"/>
    <w:rsid w:val="004E6455"/>
    <w:rsid w:val="004F20F5"/>
    <w:rsid w:val="004F3B05"/>
    <w:rsid w:val="004F5079"/>
    <w:rsid w:val="00501791"/>
    <w:rsid w:val="005103B0"/>
    <w:rsid w:val="00530E72"/>
    <w:rsid w:val="00531953"/>
    <w:rsid w:val="00541801"/>
    <w:rsid w:val="00542075"/>
    <w:rsid w:val="005464BE"/>
    <w:rsid w:val="005564EA"/>
    <w:rsid w:val="00560F6E"/>
    <w:rsid w:val="00565BD1"/>
    <w:rsid w:val="0057055D"/>
    <w:rsid w:val="00573466"/>
    <w:rsid w:val="00582345"/>
    <w:rsid w:val="00582D00"/>
    <w:rsid w:val="00587280"/>
    <w:rsid w:val="005A2BE6"/>
    <w:rsid w:val="005A5D92"/>
    <w:rsid w:val="005B0FF3"/>
    <w:rsid w:val="005B1489"/>
    <w:rsid w:val="005D4CBB"/>
    <w:rsid w:val="005D4EA8"/>
    <w:rsid w:val="005F3323"/>
    <w:rsid w:val="00600608"/>
    <w:rsid w:val="006015A0"/>
    <w:rsid w:val="006076A1"/>
    <w:rsid w:val="0063482A"/>
    <w:rsid w:val="00647F3A"/>
    <w:rsid w:val="00663BB9"/>
    <w:rsid w:val="00663F8F"/>
    <w:rsid w:val="0066612D"/>
    <w:rsid w:val="00695AF9"/>
    <w:rsid w:val="006A038F"/>
    <w:rsid w:val="006A2AA7"/>
    <w:rsid w:val="006A3676"/>
    <w:rsid w:val="006A6ADA"/>
    <w:rsid w:val="006B1D66"/>
    <w:rsid w:val="006B734D"/>
    <w:rsid w:val="006D0E01"/>
    <w:rsid w:val="006E0AF9"/>
    <w:rsid w:val="006F21E7"/>
    <w:rsid w:val="006F4A57"/>
    <w:rsid w:val="00701C61"/>
    <w:rsid w:val="007027A0"/>
    <w:rsid w:val="0070459C"/>
    <w:rsid w:val="00704D55"/>
    <w:rsid w:val="00706674"/>
    <w:rsid w:val="007228C2"/>
    <w:rsid w:val="00723089"/>
    <w:rsid w:val="00726DA4"/>
    <w:rsid w:val="0073475B"/>
    <w:rsid w:val="00737200"/>
    <w:rsid w:val="00757318"/>
    <w:rsid w:val="00757BB4"/>
    <w:rsid w:val="0076374F"/>
    <w:rsid w:val="00772F5C"/>
    <w:rsid w:val="00775B29"/>
    <w:rsid w:val="0077701F"/>
    <w:rsid w:val="00783911"/>
    <w:rsid w:val="00787385"/>
    <w:rsid w:val="00790524"/>
    <w:rsid w:val="00793D73"/>
    <w:rsid w:val="007A4E2B"/>
    <w:rsid w:val="007B0F4E"/>
    <w:rsid w:val="007C0022"/>
    <w:rsid w:val="007C239E"/>
    <w:rsid w:val="007C6158"/>
    <w:rsid w:val="007D0EAA"/>
    <w:rsid w:val="007D3A90"/>
    <w:rsid w:val="008024A8"/>
    <w:rsid w:val="008062AE"/>
    <w:rsid w:val="00806CC7"/>
    <w:rsid w:val="00816D59"/>
    <w:rsid w:val="00827E88"/>
    <w:rsid w:val="008371E8"/>
    <w:rsid w:val="0083720D"/>
    <w:rsid w:val="00843F6B"/>
    <w:rsid w:val="0086243C"/>
    <w:rsid w:val="00862B9F"/>
    <w:rsid w:val="00874153"/>
    <w:rsid w:val="00887252"/>
    <w:rsid w:val="00892C69"/>
    <w:rsid w:val="008A13CB"/>
    <w:rsid w:val="008C0213"/>
    <w:rsid w:val="008C2FF0"/>
    <w:rsid w:val="008C382C"/>
    <w:rsid w:val="008D2DBE"/>
    <w:rsid w:val="00907C83"/>
    <w:rsid w:val="00922FD5"/>
    <w:rsid w:val="009232A6"/>
    <w:rsid w:val="00934833"/>
    <w:rsid w:val="00935E26"/>
    <w:rsid w:val="00941432"/>
    <w:rsid w:val="00951D02"/>
    <w:rsid w:val="00953CAB"/>
    <w:rsid w:val="009659DD"/>
    <w:rsid w:val="009679ED"/>
    <w:rsid w:val="009731E5"/>
    <w:rsid w:val="00977B0C"/>
    <w:rsid w:val="00980F45"/>
    <w:rsid w:val="00984B5B"/>
    <w:rsid w:val="00984E02"/>
    <w:rsid w:val="00994421"/>
    <w:rsid w:val="00996AFA"/>
    <w:rsid w:val="00997305"/>
    <w:rsid w:val="009A7AD9"/>
    <w:rsid w:val="009B3E53"/>
    <w:rsid w:val="009B7826"/>
    <w:rsid w:val="009C30C6"/>
    <w:rsid w:val="009D010E"/>
    <w:rsid w:val="009E5AB8"/>
    <w:rsid w:val="009E7893"/>
    <w:rsid w:val="00A02FFE"/>
    <w:rsid w:val="00A3303A"/>
    <w:rsid w:val="00A56655"/>
    <w:rsid w:val="00A95786"/>
    <w:rsid w:val="00A9679A"/>
    <w:rsid w:val="00AA4A69"/>
    <w:rsid w:val="00AA566A"/>
    <w:rsid w:val="00AD3F1D"/>
    <w:rsid w:val="00AD461A"/>
    <w:rsid w:val="00AF1C62"/>
    <w:rsid w:val="00B072C1"/>
    <w:rsid w:val="00B16CF1"/>
    <w:rsid w:val="00B17D00"/>
    <w:rsid w:val="00B23FF6"/>
    <w:rsid w:val="00B416C8"/>
    <w:rsid w:val="00B43C3A"/>
    <w:rsid w:val="00B57458"/>
    <w:rsid w:val="00B60E43"/>
    <w:rsid w:val="00B71170"/>
    <w:rsid w:val="00B72558"/>
    <w:rsid w:val="00B82456"/>
    <w:rsid w:val="00B953D7"/>
    <w:rsid w:val="00BA1F1A"/>
    <w:rsid w:val="00BA33B5"/>
    <w:rsid w:val="00BC7E47"/>
    <w:rsid w:val="00BD37EF"/>
    <w:rsid w:val="00BE4DCF"/>
    <w:rsid w:val="00BE6A96"/>
    <w:rsid w:val="00BF0A2D"/>
    <w:rsid w:val="00BF0A40"/>
    <w:rsid w:val="00BF72E0"/>
    <w:rsid w:val="00BF72F1"/>
    <w:rsid w:val="00C01DA9"/>
    <w:rsid w:val="00C16639"/>
    <w:rsid w:val="00C27BB0"/>
    <w:rsid w:val="00C3282A"/>
    <w:rsid w:val="00C3338A"/>
    <w:rsid w:val="00C348B6"/>
    <w:rsid w:val="00C353A8"/>
    <w:rsid w:val="00C45D6F"/>
    <w:rsid w:val="00C616F9"/>
    <w:rsid w:val="00C617DD"/>
    <w:rsid w:val="00C711C3"/>
    <w:rsid w:val="00C932CB"/>
    <w:rsid w:val="00CB457F"/>
    <w:rsid w:val="00CB4749"/>
    <w:rsid w:val="00CD2F97"/>
    <w:rsid w:val="00CD3E9C"/>
    <w:rsid w:val="00CD6267"/>
    <w:rsid w:val="00CE77D2"/>
    <w:rsid w:val="00CF24B7"/>
    <w:rsid w:val="00CF514D"/>
    <w:rsid w:val="00D16D09"/>
    <w:rsid w:val="00D16DD2"/>
    <w:rsid w:val="00D2579D"/>
    <w:rsid w:val="00D34FB8"/>
    <w:rsid w:val="00D37CFB"/>
    <w:rsid w:val="00D40B47"/>
    <w:rsid w:val="00D4175B"/>
    <w:rsid w:val="00D444FE"/>
    <w:rsid w:val="00D45705"/>
    <w:rsid w:val="00D478CA"/>
    <w:rsid w:val="00D50512"/>
    <w:rsid w:val="00D50A0C"/>
    <w:rsid w:val="00D57994"/>
    <w:rsid w:val="00D67BD9"/>
    <w:rsid w:val="00D803EB"/>
    <w:rsid w:val="00D84038"/>
    <w:rsid w:val="00D87B46"/>
    <w:rsid w:val="00D90F78"/>
    <w:rsid w:val="00DA4BCE"/>
    <w:rsid w:val="00DB162F"/>
    <w:rsid w:val="00DB267D"/>
    <w:rsid w:val="00DC529E"/>
    <w:rsid w:val="00DD1FE8"/>
    <w:rsid w:val="00DD3B88"/>
    <w:rsid w:val="00DD7243"/>
    <w:rsid w:val="00DE452F"/>
    <w:rsid w:val="00DF4444"/>
    <w:rsid w:val="00E00000"/>
    <w:rsid w:val="00E17B83"/>
    <w:rsid w:val="00E215DA"/>
    <w:rsid w:val="00E21DC8"/>
    <w:rsid w:val="00E311B9"/>
    <w:rsid w:val="00E32141"/>
    <w:rsid w:val="00E377D7"/>
    <w:rsid w:val="00E5061A"/>
    <w:rsid w:val="00E6645F"/>
    <w:rsid w:val="00E7090B"/>
    <w:rsid w:val="00E751AF"/>
    <w:rsid w:val="00E83CB0"/>
    <w:rsid w:val="00E86151"/>
    <w:rsid w:val="00E86ECE"/>
    <w:rsid w:val="00E90397"/>
    <w:rsid w:val="00E926E1"/>
    <w:rsid w:val="00E9561E"/>
    <w:rsid w:val="00EC2393"/>
    <w:rsid w:val="00EC37C7"/>
    <w:rsid w:val="00F03277"/>
    <w:rsid w:val="00F11757"/>
    <w:rsid w:val="00F15239"/>
    <w:rsid w:val="00F2655B"/>
    <w:rsid w:val="00F36FB1"/>
    <w:rsid w:val="00F434BE"/>
    <w:rsid w:val="00F50E3B"/>
    <w:rsid w:val="00F514FB"/>
    <w:rsid w:val="00F52A6C"/>
    <w:rsid w:val="00F541CF"/>
    <w:rsid w:val="00F55686"/>
    <w:rsid w:val="00F5687A"/>
    <w:rsid w:val="00F6707D"/>
    <w:rsid w:val="00F923ED"/>
    <w:rsid w:val="00F93E29"/>
    <w:rsid w:val="00FA6B3B"/>
    <w:rsid w:val="00FC110C"/>
    <w:rsid w:val="00FC6155"/>
    <w:rsid w:val="00FD03C4"/>
    <w:rsid w:val="00FD3F66"/>
    <w:rsid w:val="00FD543C"/>
    <w:rsid w:val="00FE23E2"/>
    <w:rsid w:val="00FE317D"/>
    <w:rsid w:val="00FE55B7"/>
    <w:rsid w:val="00FE75BE"/>
    <w:rsid w:val="00FF1E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811364"/>
  <w15:chartTrackingRefBased/>
  <w15:docId w15:val="{54DFD0BD-0540-4EC9-8C8A-3DCAC15D8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84038"/>
    <w:pPr>
      <w:spacing w:after="200" w:line="276" w:lineRule="auto"/>
    </w:pPr>
    <w:rPr>
      <w:rFonts w:ascii="Times New Roman" w:hAnsi="Times New Roman" w:cs="Times New Roman"/>
      <w:color w:val="000000"/>
      <w:spacing w:val="10"/>
      <w:sz w:val="28"/>
      <w:szCs w:val="28"/>
    </w:rPr>
  </w:style>
  <w:style w:type="paragraph" w:styleId="1">
    <w:name w:val="heading 1"/>
    <w:basedOn w:val="a"/>
    <w:next w:val="a"/>
    <w:link w:val="10"/>
    <w:uiPriority w:val="9"/>
    <w:qFormat/>
    <w:rsid w:val="00F434B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a"/>
    <w:link w:val="30"/>
    <w:uiPriority w:val="9"/>
    <w:qFormat/>
    <w:rsid w:val="003B6547"/>
    <w:pPr>
      <w:spacing w:before="100" w:beforeAutospacing="1" w:after="100" w:afterAutospacing="1" w:line="240" w:lineRule="auto"/>
      <w:outlineLvl w:val="2"/>
    </w:pPr>
    <w:rPr>
      <w:rFonts w:eastAsia="Times New Roman"/>
      <w:b/>
      <w:bCs/>
      <w:color w:val="auto"/>
      <w:spacing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Айгерим,норма,мелкий,Обя,мой рабочий,Без интерваль,No Spacing12,No Spacing121,свой,Без интервала28,Без интеБез интервала,14 TNR,МОЙ СТИЛЬ,Без интервала22,Елжан,для приказов,Без интервала111,Эльдар,исполнитель,Без интервала4,Без интервала5"/>
    <w:link w:val="a4"/>
    <w:uiPriority w:val="1"/>
    <w:qFormat/>
    <w:rsid w:val="006076A1"/>
    <w:pPr>
      <w:spacing w:after="0" w:line="240" w:lineRule="auto"/>
    </w:pPr>
  </w:style>
  <w:style w:type="character" w:customStyle="1" w:styleId="a4">
    <w:name w:val="Без интервала Знак"/>
    <w:aliases w:val="Айгерим Знак,норма Знак,мелкий Знак,Обя Знак,мой рабочий Знак,Без интерваль Знак,No Spacing12 Знак,No Spacing121 Знак,свой Знак,Без интервала28 Знак,Без интеБез интервала Знак,14 TNR Знак,МОЙ СТИЛЬ Знак,Без интервала22 Знак,Елжан Знак"/>
    <w:basedOn w:val="a0"/>
    <w:link w:val="a3"/>
    <w:uiPriority w:val="1"/>
    <w:qFormat/>
    <w:locked/>
    <w:rsid w:val="00107D35"/>
  </w:style>
  <w:style w:type="character" w:styleId="a5">
    <w:name w:val="Hyperlink"/>
    <w:basedOn w:val="a0"/>
    <w:uiPriority w:val="99"/>
    <w:unhideWhenUsed/>
    <w:rsid w:val="00FC110C"/>
    <w:rPr>
      <w:color w:val="0000FF"/>
      <w:u w:val="single"/>
    </w:rPr>
  </w:style>
  <w:style w:type="paragraph" w:styleId="a6">
    <w:name w:val="List Paragraph"/>
    <w:aliases w:val="Heading1,Colorful List - Accent 11,без абзаца,маркированный,Bullets,References,List Paragraph (numbered (a)),NUMBERED PARAGRAPH,List Paragraph 1,List_Paragraph,Multilevel para_II,Akapit z listą BS,IBL List Paragraph,N_List Paragraph,Список "/>
    <w:basedOn w:val="a"/>
    <w:link w:val="a7"/>
    <w:uiPriority w:val="34"/>
    <w:qFormat/>
    <w:rsid w:val="00757318"/>
    <w:pPr>
      <w:spacing w:after="160" w:line="259" w:lineRule="auto"/>
      <w:ind w:left="720"/>
      <w:contextualSpacing/>
    </w:pPr>
    <w:rPr>
      <w:rFonts w:asciiTheme="minorHAnsi" w:hAnsiTheme="minorHAnsi" w:cstheme="minorBidi"/>
      <w:color w:val="auto"/>
      <w:spacing w:val="0"/>
      <w:sz w:val="22"/>
      <w:szCs w:val="22"/>
    </w:rPr>
  </w:style>
  <w:style w:type="character" w:customStyle="1" w:styleId="a7">
    <w:name w:val="Абзац списка Знак"/>
    <w:aliases w:val="Heading1 Знак,Colorful List - Accent 11 Знак,без абзаца Знак,маркированный Знак,Bullets Знак,References Знак,List Paragraph (numbered (a)) Знак,NUMBERED PARAGRAPH Знак,List Paragraph 1 Знак,List_Paragraph Знак,Multilevel para_II Знак"/>
    <w:link w:val="a6"/>
    <w:uiPriority w:val="34"/>
    <w:qFormat/>
    <w:locked/>
    <w:rsid w:val="005B1489"/>
    <w:rPr>
      <w:lang w:val="ru-RU"/>
    </w:rPr>
  </w:style>
  <w:style w:type="paragraph" w:customStyle="1" w:styleId="11">
    <w:name w:val="Без интервала1"/>
    <w:qFormat/>
    <w:rsid w:val="005B1489"/>
    <w:pPr>
      <w:spacing w:after="0" w:line="240" w:lineRule="auto"/>
    </w:pPr>
    <w:rPr>
      <w:rFonts w:ascii="Times New Roman" w:eastAsia="Times New Roman" w:hAnsi="Times New Roman" w:cs="Times New Roman"/>
      <w:color w:val="000000"/>
      <w:spacing w:val="10"/>
      <w:sz w:val="28"/>
      <w:szCs w:val="28"/>
    </w:rPr>
  </w:style>
  <w:style w:type="character" w:customStyle="1" w:styleId="12">
    <w:name w:val="Заголовок №1_"/>
    <w:basedOn w:val="a0"/>
    <w:link w:val="13"/>
    <w:rsid w:val="005B1489"/>
    <w:rPr>
      <w:rFonts w:ascii="Times New Roman" w:eastAsia="Times New Roman" w:hAnsi="Times New Roman" w:cs="Times New Roman"/>
      <w:b/>
      <w:bCs/>
      <w:spacing w:val="10"/>
      <w:sz w:val="25"/>
      <w:szCs w:val="25"/>
      <w:shd w:val="clear" w:color="auto" w:fill="FFFFFF"/>
    </w:rPr>
  </w:style>
  <w:style w:type="character" w:customStyle="1" w:styleId="a8">
    <w:name w:val="Основной текст + Полужирный"/>
    <w:basedOn w:val="a0"/>
    <w:rsid w:val="005B1489"/>
    <w:rPr>
      <w:rFonts w:ascii="Times New Roman" w:eastAsia="Times New Roman" w:hAnsi="Times New Roman" w:cs="Times New Roman"/>
      <w:b/>
      <w:bCs/>
      <w:i w:val="0"/>
      <w:iCs w:val="0"/>
      <w:smallCaps w:val="0"/>
      <w:strike w:val="0"/>
      <w:color w:val="000000"/>
      <w:spacing w:val="10"/>
      <w:w w:val="100"/>
      <w:position w:val="0"/>
      <w:sz w:val="25"/>
      <w:szCs w:val="25"/>
      <w:u w:val="none"/>
      <w:shd w:val="clear" w:color="auto" w:fill="FFFFFF"/>
      <w:lang w:val="ru-RU"/>
    </w:rPr>
  </w:style>
  <w:style w:type="paragraph" w:customStyle="1" w:styleId="13">
    <w:name w:val="Заголовок №1"/>
    <w:basedOn w:val="a"/>
    <w:link w:val="12"/>
    <w:rsid w:val="005B1489"/>
    <w:pPr>
      <w:widowControl w:val="0"/>
      <w:shd w:val="clear" w:color="auto" w:fill="FFFFFF"/>
      <w:spacing w:before="60" w:after="0" w:line="307" w:lineRule="exact"/>
      <w:ind w:firstLine="680"/>
      <w:jc w:val="both"/>
      <w:outlineLvl w:val="0"/>
    </w:pPr>
    <w:rPr>
      <w:rFonts w:eastAsia="Times New Roman"/>
      <w:b/>
      <w:bCs/>
      <w:color w:val="auto"/>
      <w:sz w:val="25"/>
      <w:szCs w:val="25"/>
    </w:rPr>
  </w:style>
  <w:style w:type="paragraph" w:styleId="a9">
    <w:name w:val="header"/>
    <w:basedOn w:val="a"/>
    <w:link w:val="aa"/>
    <w:uiPriority w:val="99"/>
    <w:unhideWhenUsed/>
    <w:rsid w:val="003B40A6"/>
    <w:pPr>
      <w:tabs>
        <w:tab w:val="center" w:pos="4844"/>
        <w:tab w:val="right" w:pos="9689"/>
      </w:tabs>
      <w:spacing w:after="0" w:line="240" w:lineRule="auto"/>
    </w:pPr>
  </w:style>
  <w:style w:type="character" w:customStyle="1" w:styleId="aa">
    <w:name w:val="Верхний колонтитул Знак"/>
    <w:basedOn w:val="a0"/>
    <w:link w:val="a9"/>
    <w:uiPriority w:val="99"/>
    <w:rsid w:val="003B40A6"/>
    <w:rPr>
      <w:rFonts w:ascii="Times New Roman" w:hAnsi="Times New Roman" w:cs="Times New Roman"/>
      <w:color w:val="000000"/>
      <w:spacing w:val="10"/>
      <w:sz w:val="28"/>
      <w:szCs w:val="28"/>
      <w:lang w:val="ru-RU"/>
    </w:rPr>
  </w:style>
  <w:style w:type="paragraph" w:styleId="ab">
    <w:name w:val="footer"/>
    <w:basedOn w:val="a"/>
    <w:link w:val="ac"/>
    <w:uiPriority w:val="99"/>
    <w:unhideWhenUsed/>
    <w:rsid w:val="003B40A6"/>
    <w:pPr>
      <w:tabs>
        <w:tab w:val="center" w:pos="4844"/>
        <w:tab w:val="right" w:pos="9689"/>
      </w:tabs>
      <w:spacing w:after="0" w:line="240" w:lineRule="auto"/>
    </w:pPr>
  </w:style>
  <w:style w:type="character" w:customStyle="1" w:styleId="ac">
    <w:name w:val="Нижний колонтитул Знак"/>
    <w:basedOn w:val="a0"/>
    <w:link w:val="ab"/>
    <w:uiPriority w:val="99"/>
    <w:rsid w:val="003B40A6"/>
    <w:rPr>
      <w:rFonts w:ascii="Times New Roman" w:hAnsi="Times New Roman" w:cs="Times New Roman"/>
      <w:color w:val="000000"/>
      <w:spacing w:val="10"/>
      <w:sz w:val="28"/>
      <w:szCs w:val="28"/>
      <w:lang w:val="ru-RU"/>
    </w:rPr>
  </w:style>
  <w:style w:type="character" w:customStyle="1" w:styleId="30">
    <w:name w:val="Заголовок 3 Знак"/>
    <w:basedOn w:val="a0"/>
    <w:link w:val="3"/>
    <w:uiPriority w:val="9"/>
    <w:rsid w:val="003B6547"/>
    <w:rPr>
      <w:rFonts w:ascii="Times New Roman" w:eastAsia="Times New Roman" w:hAnsi="Times New Roman" w:cs="Times New Roman"/>
      <w:b/>
      <w:bCs/>
      <w:sz w:val="27"/>
      <w:szCs w:val="27"/>
    </w:rPr>
  </w:style>
  <w:style w:type="character" w:customStyle="1" w:styleId="10">
    <w:name w:val="Заголовок 1 Знак"/>
    <w:basedOn w:val="a0"/>
    <w:link w:val="1"/>
    <w:uiPriority w:val="9"/>
    <w:rsid w:val="00F434BE"/>
    <w:rPr>
      <w:rFonts w:asciiTheme="majorHAnsi" w:eastAsiaTheme="majorEastAsia" w:hAnsiTheme="majorHAnsi" w:cstheme="majorBidi"/>
      <w:color w:val="2F5496" w:themeColor="accent1" w:themeShade="BF"/>
      <w:spacing w:val="10"/>
      <w:sz w:val="32"/>
      <w:szCs w:val="32"/>
      <w:lang w:val="ru-RU"/>
    </w:rPr>
  </w:style>
  <w:style w:type="paragraph" w:styleId="ad">
    <w:name w:val="Normal (Web)"/>
    <w:basedOn w:val="a"/>
    <w:uiPriority w:val="99"/>
    <w:semiHidden/>
    <w:unhideWhenUsed/>
    <w:rsid w:val="00F434BE"/>
    <w:pPr>
      <w:spacing w:before="100" w:beforeAutospacing="1" w:after="100" w:afterAutospacing="1" w:line="240" w:lineRule="auto"/>
    </w:pPr>
    <w:rPr>
      <w:rFonts w:eastAsia="Times New Roman"/>
      <w:color w:val="auto"/>
      <w:spacing w:val="0"/>
      <w:sz w:val="24"/>
      <w:szCs w:val="24"/>
    </w:rPr>
  </w:style>
  <w:style w:type="character" w:customStyle="1" w:styleId="14">
    <w:name w:val="Неразрешенное упоминание1"/>
    <w:basedOn w:val="a0"/>
    <w:uiPriority w:val="99"/>
    <w:semiHidden/>
    <w:unhideWhenUsed/>
    <w:rsid w:val="00DC529E"/>
    <w:rPr>
      <w:color w:val="605E5C"/>
      <w:shd w:val="clear" w:color="auto" w:fill="E1DFDD"/>
    </w:rPr>
  </w:style>
  <w:style w:type="paragraph" w:styleId="ae">
    <w:name w:val="Balloon Text"/>
    <w:basedOn w:val="a"/>
    <w:link w:val="af"/>
    <w:uiPriority w:val="99"/>
    <w:semiHidden/>
    <w:unhideWhenUsed/>
    <w:rsid w:val="008A13CB"/>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8A13CB"/>
    <w:rPr>
      <w:rFonts w:ascii="Segoe UI" w:hAnsi="Segoe UI" w:cs="Segoe UI"/>
      <w:color w:val="000000"/>
      <w:spacing w:val="1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715889">
      <w:bodyDiv w:val="1"/>
      <w:marLeft w:val="0"/>
      <w:marRight w:val="0"/>
      <w:marTop w:val="0"/>
      <w:marBottom w:val="0"/>
      <w:divBdr>
        <w:top w:val="none" w:sz="0" w:space="0" w:color="auto"/>
        <w:left w:val="none" w:sz="0" w:space="0" w:color="auto"/>
        <w:bottom w:val="none" w:sz="0" w:space="0" w:color="auto"/>
        <w:right w:val="none" w:sz="0" w:space="0" w:color="auto"/>
      </w:divBdr>
      <w:divsChild>
        <w:div w:id="1449353406">
          <w:marLeft w:val="0"/>
          <w:marRight w:val="0"/>
          <w:marTop w:val="0"/>
          <w:marBottom w:val="0"/>
          <w:divBdr>
            <w:top w:val="none" w:sz="0" w:space="0" w:color="auto"/>
            <w:left w:val="none" w:sz="0" w:space="0" w:color="auto"/>
            <w:bottom w:val="none" w:sz="0" w:space="0" w:color="auto"/>
            <w:right w:val="none" w:sz="0" w:space="0" w:color="auto"/>
          </w:divBdr>
        </w:div>
      </w:divsChild>
    </w:div>
    <w:div w:id="190261454">
      <w:bodyDiv w:val="1"/>
      <w:marLeft w:val="0"/>
      <w:marRight w:val="0"/>
      <w:marTop w:val="0"/>
      <w:marBottom w:val="0"/>
      <w:divBdr>
        <w:top w:val="none" w:sz="0" w:space="0" w:color="auto"/>
        <w:left w:val="none" w:sz="0" w:space="0" w:color="auto"/>
        <w:bottom w:val="none" w:sz="0" w:space="0" w:color="auto"/>
        <w:right w:val="none" w:sz="0" w:space="0" w:color="auto"/>
      </w:divBdr>
      <w:divsChild>
        <w:div w:id="1637763147">
          <w:marLeft w:val="0"/>
          <w:marRight w:val="0"/>
          <w:marTop w:val="0"/>
          <w:marBottom w:val="0"/>
          <w:divBdr>
            <w:top w:val="none" w:sz="0" w:space="0" w:color="auto"/>
            <w:left w:val="none" w:sz="0" w:space="0" w:color="auto"/>
            <w:bottom w:val="none" w:sz="0" w:space="0" w:color="auto"/>
            <w:right w:val="none" w:sz="0" w:space="0" w:color="auto"/>
          </w:divBdr>
        </w:div>
      </w:divsChild>
    </w:div>
    <w:div w:id="353581118">
      <w:bodyDiv w:val="1"/>
      <w:marLeft w:val="0"/>
      <w:marRight w:val="0"/>
      <w:marTop w:val="0"/>
      <w:marBottom w:val="0"/>
      <w:divBdr>
        <w:top w:val="none" w:sz="0" w:space="0" w:color="auto"/>
        <w:left w:val="none" w:sz="0" w:space="0" w:color="auto"/>
        <w:bottom w:val="none" w:sz="0" w:space="0" w:color="auto"/>
        <w:right w:val="none" w:sz="0" w:space="0" w:color="auto"/>
      </w:divBdr>
      <w:divsChild>
        <w:div w:id="303122037">
          <w:marLeft w:val="0"/>
          <w:marRight w:val="0"/>
          <w:marTop w:val="0"/>
          <w:marBottom w:val="0"/>
          <w:divBdr>
            <w:top w:val="none" w:sz="0" w:space="0" w:color="auto"/>
            <w:left w:val="none" w:sz="0" w:space="0" w:color="auto"/>
            <w:bottom w:val="none" w:sz="0" w:space="0" w:color="auto"/>
            <w:right w:val="none" w:sz="0" w:space="0" w:color="auto"/>
          </w:divBdr>
        </w:div>
      </w:divsChild>
    </w:div>
    <w:div w:id="522136469">
      <w:bodyDiv w:val="1"/>
      <w:marLeft w:val="0"/>
      <w:marRight w:val="0"/>
      <w:marTop w:val="0"/>
      <w:marBottom w:val="0"/>
      <w:divBdr>
        <w:top w:val="none" w:sz="0" w:space="0" w:color="auto"/>
        <w:left w:val="none" w:sz="0" w:space="0" w:color="auto"/>
        <w:bottom w:val="none" w:sz="0" w:space="0" w:color="auto"/>
        <w:right w:val="none" w:sz="0" w:space="0" w:color="auto"/>
      </w:divBdr>
      <w:divsChild>
        <w:div w:id="1111513442">
          <w:marLeft w:val="0"/>
          <w:marRight w:val="0"/>
          <w:marTop w:val="0"/>
          <w:marBottom w:val="0"/>
          <w:divBdr>
            <w:top w:val="none" w:sz="0" w:space="0" w:color="auto"/>
            <w:left w:val="none" w:sz="0" w:space="0" w:color="auto"/>
            <w:bottom w:val="none" w:sz="0" w:space="0" w:color="auto"/>
            <w:right w:val="none" w:sz="0" w:space="0" w:color="auto"/>
          </w:divBdr>
        </w:div>
      </w:divsChild>
    </w:div>
    <w:div w:id="797996425">
      <w:bodyDiv w:val="1"/>
      <w:marLeft w:val="0"/>
      <w:marRight w:val="0"/>
      <w:marTop w:val="0"/>
      <w:marBottom w:val="0"/>
      <w:divBdr>
        <w:top w:val="none" w:sz="0" w:space="0" w:color="auto"/>
        <w:left w:val="none" w:sz="0" w:space="0" w:color="auto"/>
        <w:bottom w:val="none" w:sz="0" w:space="0" w:color="auto"/>
        <w:right w:val="none" w:sz="0" w:space="0" w:color="auto"/>
      </w:divBdr>
    </w:div>
    <w:div w:id="824200944">
      <w:bodyDiv w:val="1"/>
      <w:marLeft w:val="0"/>
      <w:marRight w:val="0"/>
      <w:marTop w:val="0"/>
      <w:marBottom w:val="0"/>
      <w:divBdr>
        <w:top w:val="none" w:sz="0" w:space="0" w:color="auto"/>
        <w:left w:val="none" w:sz="0" w:space="0" w:color="auto"/>
        <w:bottom w:val="none" w:sz="0" w:space="0" w:color="auto"/>
        <w:right w:val="none" w:sz="0" w:space="0" w:color="auto"/>
      </w:divBdr>
    </w:div>
    <w:div w:id="1067604632">
      <w:bodyDiv w:val="1"/>
      <w:marLeft w:val="0"/>
      <w:marRight w:val="0"/>
      <w:marTop w:val="0"/>
      <w:marBottom w:val="0"/>
      <w:divBdr>
        <w:top w:val="none" w:sz="0" w:space="0" w:color="auto"/>
        <w:left w:val="none" w:sz="0" w:space="0" w:color="auto"/>
        <w:bottom w:val="none" w:sz="0" w:space="0" w:color="auto"/>
        <w:right w:val="none" w:sz="0" w:space="0" w:color="auto"/>
      </w:divBdr>
    </w:div>
    <w:div w:id="1400009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68273D-5490-4192-A1B5-28B8B0F8B8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5602</TotalTime>
  <Pages>11</Pages>
  <Words>3867</Words>
  <Characters>22042</Characters>
  <Application>Microsoft Office Word</Application>
  <DocSecurity>0</DocSecurity>
  <Lines>183</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Каракоз Калдаманова</dc:creator>
  <cp:keywords/>
  <dc:description/>
  <cp:lastModifiedBy>Zhanna Daurenbekova</cp:lastModifiedBy>
  <cp:revision>214</cp:revision>
  <cp:lastPrinted>2025-12-04T10:32:00Z</cp:lastPrinted>
  <dcterms:created xsi:type="dcterms:W3CDTF">2023-11-02T03:40:00Z</dcterms:created>
  <dcterms:modified xsi:type="dcterms:W3CDTF">2026-10-30T06:12:00Z</dcterms:modified>
</cp:coreProperties>
</file>