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8D5E71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18</w:t>
            </w:r>
            <w:r w:rsidRPr="008D5E71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ind w:firstLine="0" w:left="5103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sz w:val="28"/>
          <w:szCs w:val="28"/>
        </w:rPr>
      </w:pPr>
      <w:bookmarkStart w:name="z6353" w:id="0"/>
      <w:bookmarkStart w:name="z6352" w:id="1"/>
      <w:bookmarkStart w:name="z6349" w:id="2"/>
      <w:bookmarkEnd w:id="0"/>
      <w:bookmarkEnd w:id="1"/>
      <w:bookmarkEnd w:id="2"/>
    </w:p>
    <w:p>
      <w:pPr>
        <w:spacing w:lineRule="atLeast" w:line="0"/>
        <w:ind w:firstLine="0"/>
        <w:jc w:val="lef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14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6A60B6">
        <w:rPr>
          <w:rFonts w:cs="Times New Roman" w:eastAsia="Times New Roman" w:hAnsi="Times New Roman" w:ascii="Times New Roman"/>
          <w:sz w:val="28"/>
          <w:szCs w:val="28"/>
        </w:rPr>
        <w:t xml:space="preserve">Приложение 18 к приказу</w:t>
      </w:r>
    </w:p>
    <w:p>
      <w:pPr>
        <w:spacing w:lineRule="atLeast" w:line="0"/>
        <w:ind w:firstLine="14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6A60B6">
        <w:rPr>
          <w:rFonts w:cs="Times New Roman" w:eastAsia="Times New Roman" w:hAnsi="Times New Roman" w:ascii="Times New Roman"/>
          <w:sz w:val="28"/>
          <w:szCs w:val="28"/>
        </w:rPr>
        <w:t xml:space="preserve">исполняющего обязанности Министра финансов</w:t>
      </w:r>
    </w:p>
    <w:p>
      <w:pPr>
        <w:spacing w:lineRule="atLeast" w:line="0"/>
        <w:ind w:firstLine="14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6A60B6">
        <w:rPr>
          <w:rFonts w:cs="Times New Roman" w:eastAsia="Times New Roman" w:hAnsi="Times New Roman" w:ascii="Times New Roman"/>
          <w:sz w:val="28"/>
          <w:szCs w:val="28"/>
        </w:rPr>
        <w:t xml:space="preserve">от 10 июля 2020 года № 665</w:t>
      </w:r>
    </w:p>
    <w:p>
      <w:pPr>
        <w:spacing w:lineRule="auto" w:line="240" w:afterAutospacing="true" w:after="100" w:beforeAutospacing="true" w:before="100"/>
        <w:ind w:firstLine="0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</w:t>
      </w:r>
      <w:r w:rsidR="007B620E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казания государственной услуги «</w:t>
      </w:r>
      <w:r w:rsidRPr="007B620E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Прием пассажирской таможенной декларации</w:t>
      </w:r>
      <w:r w:rsidR="007B620E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»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«Прием пассажирской таможенной декларации» (далее – Правила) разработаны в соответствии с подпунктом 1) статьи 10 Закона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 «О государственных  и социально ответственных услугах» (далее – Закон) и определяют порядок оказания государственной услуги «Прием пассажирской таможенной декларации»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(далее – </w:t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0333A1" w:rsidRPr="007B620E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="000333A1"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="000333A1" w:rsidRPr="007B620E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3. Прием пассажирской таможенной декларации и выдача результата оказания государственной услуги осуществляются </w:t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="002C727B" w:rsidRPr="002C727B">
        <w:rPr>
          <w:rFonts w:cs="Times New Roman" w:eastAsia="Times New Roman" w:hAnsi="Times New Roman" w:ascii="Times New Roman"/>
          <w:sz w:val="28"/>
          <w:szCs w:val="28"/>
        </w:rPr>
        <w:t xml:space="preserve"> путем подачи бумажного носителя пассажирской таможенной декларации должностному лицу органа государственных доходов, уполномоченному совершать таможенные операции, связанные с выпуском товаров для личного пользования, либо через веб-портал «цифрового правительства».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Прием пассажирской таможенной декларации и выдача результата оказания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1) </w:t>
      </w: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2) посредством веб-портала «цифрового правительства» www.egov.kz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«Прием пассажирской таможенной декларации» (далее – Перечень),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явочном порядке – документы, представленные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принимаются ответственным структурным подразделением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за прием документов и передаются ответственному структурному подразделению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за обработку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электронном виде – в форме электронного документа, удостоверенного электронной цифровой подписью (далее – ЭЦП)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D83C73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Перечня, согласно </w:t>
      </w:r>
      <w:hyperlink r:id="rId3" w:anchor="z3081" w:history="true">
        <w:r w:rsidRPr="007B620E">
          <w:rPr>
            <w:rFonts w:cs="Times New Roman" w:eastAsia="Times New Roman" w:hAnsi="Times New Roman" w:ascii="Times New Roman"/>
            <w:sz w:val="28"/>
            <w:szCs w:val="28"/>
          </w:rPr>
          <w:t xml:space="preserve">приложению 1</w:t>
        </w:r>
      </w:hyperlink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личность, содержащихся в государственных </w:t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системах,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получает из соответствующих государственных </w:t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Истребование от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услугополучателей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документов и сведений, которые получены из </w:t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систем, не допускается.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Подтверждением принятия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документов является отметка на копии пассажирской таможенной декларации, содержащая дату, время, подпись, фамилию и инициалы лица, принявшего пакет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Структурное подразделение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ответственное за прием документов в день поступления документов осуществляет прием, проверку представленных документов и регистрацию (при обращении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после окончания рабочего времени, в выходные и праздничные дни согласно </w:t>
      </w:r>
      <w:hyperlink r:id="rId4" w:anchor="z205" w:history="true">
        <w:r w:rsidRPr="007B620E">
          <w:rPr>
            <w:rFonts w:cs="Times New Roman" w:eastAsia="Times New Roman" w:hAnsi="Times New Roman" w:ascii="Times New Roman"/>
            <w:sz w:val="28"/>
            <w:szCs w:val="28"/>
          </w:rPr>
          <w:t xml:space="preserve">Трудовому</w:t>
        </w:r>
      </w:hyperlink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кодексу Республики Казахстан и </w:t>
      </w:r>
      <w:hyperlink r:id="rId5" w:anchor="z1" w:history="true">
        <w:r w:rsidRPr="007B620E">
          <w:rPr>
            <w:rFonts w:cs="Times New Roman" w:eastAsia="Times New Roman" w:hAnsi="Times New Roman" w:ascii="Times New Roman"/>
            <w:sz w:val="28"/>
            <w:szCs w:val="28"/>
          </w:rPr>
          <w:t xml:space="preserve">Закону</w:t>
        </w:r>
      </w:hyperlink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Республики Казахстан </w:t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О пр</w:t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аздниках в Республике Казахстан»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 представлении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неполного пакета документов согласно перечню, предусмотренному пунктом 8 Перечня, согласно </w:t>
      </w:r>
      <w:hyperlink r:id="rId3" w:anchor="z3081" w:history="true">
        <w:r w:rsidRPr="007B620E">
          <w:rPr>
            <w:rFonts w:cs="Times New Roman" w:eastAsia="Times New Roman" w:hAnsi="Times New Roman" w:ascii="Times New Roman"/>
            <w:sz w:val="28"/>
            <w:szCs w:val="28"/>
          </w:rPr>
          <w:t xml:space="preserve">приложению 1</w:t>
        </w:r>
      </w:hyperlink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к настоящим Правилам, и (или) документов с истекшим сроком действия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отказывает в приеме пассажирской таможенной декларации.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 ответственный работник завершает выпуск товаров для личного пользования в течение 4 (четырех) часов рабочего времени с момента регистрации пассажирской таможенной декларации.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8F25D0">
        <w:rPr>
          <w:rFonts w:cs="Times New Roman" w:eastAsia="Times New Roman" w:hAnsi="Times New Roman" w:ascii="Times New Roman"/>
          <w:bCs/>
          <w:sz w:val="28"/>
          <w:szCs w:val="28"/>
        </w:rPr>
        <w:t xml:space="preserve">4. В соответствии с подпунктом 11) пункта 2 статьи 5 Закона </w:t>
      </w:r>
      <w:r w:rsidRPr="008F25D0">
        <w:rPr>
          <w:rFonts w:cs="Times New Roman" w:eastAsia="Times New Roman" w:hAnsi="Times New Roman" w:ascii="Times New Roman"/>
          <w:bCs/>
          <w:sz w:val="28"/>
          <w:szCs w:val="28"/>
        </w:rPr>
        <w:t xml:space="preserve">услугодатель</w:t>
      </w:r>
      <w:r w:rsidRPr="008F25D0">
        <w:rPr>
          <w:rFonts w:cs="Times New Roman" w:eastAsia="Times New Roman" w:hAnsi="Times New Roman" w:ascii="Times New Roman"/>
          <w:bCs/>
          <w:sz w:val="28"/>
          <w:szCs w:val="28"/>
        </w:rPr>
        <w:t xml:space="preserve"> обеспечивает внесение данных в цифровую систему мониторинга оказания </w:t>
      </w:r>
      <w:r w:rsidRPr="008F25D0">
        <w:rPr>
          <w:rFonts w:cs="Times New Roman" w:eastAsia="Times New Roman" w:hAnsi="Times New Roman" w:ascii="Times New Roman"/>
          <w:bCs/>
          <w:sz w:val="28"/>
          <w:szCs w:val="28"/>
        </w:rPr>
        <w:t xml:space="preserve">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правительства», Государственную корпорацию, </w:t>
      </w: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2C727B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3. Порядок обжалования решений, действий (бездействия) </w:t>
      </w:r>
      <w:r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услугодате</w:t>
      </w:r>
      <w:r w:rsidR="002C727B"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лей</w:t>
      </w:r>
      <w:r w:rsidR="002C727B"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их должностных лиц </w:t>
      </w:r>
      <w:r w:rsidRPr="00BE630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по вопросам оказания государственных услуг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6. При несогласии с результатами оказания государственной услуги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действие (бездействие)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</w:t>
      </w:r>
      <w:r w:rsidR="00D83C73" w:rsidRPr="00D83C73">
        <w:rPr>
          <w:rFonts w:cs="Times New Roman" w:eastAsia="Times New Roman" w:hAnsi="Times New Roman" w:ascii="Times New Roman"/>
          <w:b/>
          <w:color w:val="000000"/>
          <w:sz w:val="24"/>
          <w:szCs w:val="24"/>
        </w:rPr>
        <w:t xml:space="preserve"> </w:t>
      </w:r>
      <w:r w:rsidR="00D83C73" w:rsidRPr="00D83C73">
        <w:rPr>
          <w:rFonts w:cs="Times New Roman" w:eastAsia="Times New Roman" w:hAnsi="Times New Roman" w:ascii="Times New Roman"/>
          <w:sz w:val="28"/>
          <w:szCs w:val="28"/>
        </w:rPr>
        <w:t xml:space="preserve">других обязательных</w:t>
      </w:r>
      <w:r w:rsidRPr="00D83C73">
        <w:rPr>
          <w:rFonts w:cs="Times New Roman" w:eastAsia="Times New Roman" w:hAnsi="Times New Roman" w:ascii="Times New Roman"/>
          <w:sz w:val="28"/>
          <w:szCs w:val="28"/>
        </w:rPr>
        <w:t xml:space="preserve"> платежей в бюджет;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</w:t>
      </w:r>
      <w:r w:rsidRPr="00DB3322">
        <w:rPr>
          <w:rFonts w:cs="Times New Roman" w:eastAsia="Times New Roman" w:hAnsi="Times New Roman" w:ascii="Times New Roman"/>
          <w:sz w:val="28"/>
          <w:szCs w:val="28"/>
        </w:rPr>
        <w:t xml:space="preserve">обжалуются, не направля</w:t>
      </w:r>
      <w:r w:rsidR="00001BEC" w:rsidRPr="00DB3322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DB3322">
        <w:rPr>
          <w:rFonts w:cs="Times New Roman" w:eastAsia="Times New Roman" w:hAnsi="Times New Roman" w:ascii="Times New Roman"/>
          <w:sz w:val="28"/>
          <w:szCs w:val="28"/>
        </w:rPr>
        <w:t xml:space="preserve"> жалобу в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непосредственно оказывающ</w:t>
      </w:r>
      <w:r w:rsidR="00720A92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3"/>
      <w:bookmarkEnd w:id="3"/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6" w:anchor="z68" w:history="true">
        <w:r w:rsidRPr="007B620E">
          <w:rPr>
            <w:rFonts w:cs="Times New Roman" w:eastAsia="Times New Roman" w:hAnsi="Times New Roman" w:ascii="Times New Roman"/>
            <w:sz w:val="28"/>
            <w:szCs w:val="28"/>
          </w:rPr>
          <w:t xml:space="preserve">пунктом 2</w:t>
        </w:r>
      </w:hyperlink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="00D83C73" w:rsidRPr="00BE630A">
        <w:rPr>
          <w:rFonts w:cs="Times New Roman" w:eastAsia="Times New Roman" w:hAnsi="Times New Roman" w:ascii="Times New Roman"/>
          <w:sz w:val="28"/>
          <w:szCs w:val="28"/>
        </w:rPr>
        <w:tab/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7. При несогласии с результатами оказания государственной услуги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</w:t>
      </w:r>
      <w:hyperlink r:id="rId7" w:anchor="z9" w:history="true">
        <w:r w:rsidRPr="007B620E">
          <w:rPr>
            <w:rFonts w:cs="Times New Roman" w:eastAsia="Times New Roman" w:hAnsi="Times New Roman" w:ascii="Times New Roman"/>
            <w:sz w:val="28"/>
            <w:szCs w:val="28"/>
          </w:rPr>
          <w:t xml:space="preserve">пункта 1</w:t>
        </w:r>
      </w:hyperlink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="00D83C73" w:rsidRPr="00BE630A">
        <w:rPr>
          <w:rFonts w:cs="Times New Roman" w:eastAsia="Times New Roman" w:hAnsi="Times New Roman" w:ascii="Times New Roman"/>
          <w:sz w:val="28"/>
          <w:szCs w:val="28"/>
        </w:rPr>
        <w:tab/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tabs>
          <w:tab w:pos="7005" w:val="left"/>
        </w:tabs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Прием пассажирской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7B620E">
        <w:rPr>
          <w:rFonts w:cs="Times New Roman" w:eastAsia="Times New Roman" w:hAnsi="Times New Roman" w:ascii="Times New Roman"/>
          <w:sz w:val="28"/>
          <w:szCs w:val="28"/>
        </w:rPr>
        <w:t xml:space="preserve">таможенной декларации</w:t>
      </w:r>
      <w:r w:rsidR="002C727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</w:p>
    <w:p>
      <w:pPr>
        <w:tabs>
          <w:tab w:pos="7005" w:val="left"/>
        </w:tabs>
        <w:spacing w:lineRule="auto" w:line="240"/>
        <w:ind w:firstLine="14" w:left="169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9475"/>
        <w:tblInd w:type="dxa" w:w="1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544"/>
        <w:gridCol w:w="2694"/>
        <w:gridCol w:w="6237"/>
      </w:tblGrid>
      <w:tr w:rsidTr="00E45F32">
        <w:trPr>
          <w:trHeight w:val="30"/>
        </w:trPr>
        <w:tc>
          <w:tcPr>
            <w:tcW w:type="dxa" w:w="9475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Перечень основных требований к оказанию государственной услуги «Прием пассажирской таможенной декларации»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услугодатель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).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2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Прием пассажирской таможенной декларации (далее – ПТД) и выдача результата оказания государственной услуги осуществляется:</w:t>
            </w:r>
          </w:p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1) через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;</w:t>
            </w:r>
          </w:p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2) посредством веб-портала «</w:t>
            </w:r>
            <w:r w:rsidR="00912DF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цифрового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правительства» www.egov.kz (далее – портал).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3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490" w:val="left"/>
              </w:tabs>
              <w:spacing w:lineRule="auto" w:line="240"/>
              <w:ind w:firstLine="267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Сроки оказания государственной услуги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Выпуск товаров для личного пользования должен быть завершен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услугодателем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в течение 4 (четырех) часов рабочего времени с момента регистрации пассажирской таможенной декларации.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4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Форма оказания государственной услуги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Электронная (частично автоматизированная) /бумажная.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5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Результат оказания государственной услуги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Регистрация ПТД, либо мотивированный ответ об отказе в регистрации ПТД в случаях и по основаниям, указанным в пункте 9 настоящего Перечня.</w:t>
            </w:r>
          </w:p>
          <w:p>
            <w:pPr>
              <w:spacing w:lineRule="auto" w:line="240"/>
              <w:ind w:firstLine="283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1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6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Размер платы, взимаемой с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Республики Казахстан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25" w:right="120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Государственная услуга оказывается бесплатно.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7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09" w:right="121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График работы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и объектов информации</w:t>
            </w: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1)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праздниках), за исключением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, для которого уполномоченным органом в сфере таможенного дела установлен круглосуточный режим работы.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Государственная услуга оказывается в порядке очереди, </w:t>
            </w:r>
            <w:r w:rsidRPr="007B620E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eastAsia="ru-RU"/>
              </w:rPr>
              <w:t xml:space="preserve">без предварительной записи и ускоренного обслуживания;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eastAsia="ru-RU"/>
              </w:rPr>
              <w:t xml:space="preserve">2) портала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– круглосуточно, за исключением технических перерывов в связи с проведением ремонтных работ (при обращении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после окончания рабочего времени, в выходные и праздничные дни согласно Трудовому кодексу РК</w:t>
            </w:r>
            <w:r w:rsidR="00D83C73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и Закону о праздниках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Адреса мест оказания государственной услуги размещены на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интернет-ресурсе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: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1)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www.kgd.gov.kz;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2) портале www.egov.kz.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8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09" w:right="263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Перечень документов и сведений,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истребуемых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у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для оказания государственной услуги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Для оказания государственной услуги представляются заполненная ПТД и документы, на основании которых заполнена ПТД.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К документам, подтверждающим сведения, заявленные в ПТД, относятся: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1) документы, удостоверяющие личность (в том числе несовершеннолетнего лица);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2) имеющиеся у физического лица документы, подтверждающие стоимость товаров для личного пользования, в отношении которых осуществляется таможенное декларирование;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3) документы, подтверждающие соблюдение запретов и ограничений, подлежащих соблюдению физическими лицами в соответствии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со статьей 8 Кодекса Республики Казахстан «О таможенном регулировании в Республике Казахстан» (далее – Таможенный кодекс), если соблюдение запретов и ограничений подтверждается представлением таких документов;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4) транспортные (перевозочные) документы;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5) документы, подтверждающие соблюдение условий ввоза с освобождением от уплаты таможенных пошлин, налогов, в том числе подтверждающие признание иностранного физического лица, переселившимся на постоянное место жительства в Республику Казахстан, либо получение иностранным физическим лицом статуса беженца,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кандаса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в соответствии с законодательством Республики Казахстан;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6) пассажирская таможенная декларация, оформленная при ввозе транспортного средства для личного пользования на таможенную территорию Евразийского экономического союза, и подтверждающая выпуск такого транспортного средства для временного нахождения на таможенной территории Евразийского экономического союза;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7) документы, содержащие сведения, позволяющие идентифицировать транспортное средство для личного пользования или части такого транспортного средства для личного пользования, подлежащие таможенному декларированию в соответствии с подпунктом 11) пункта 1 статьи 343 Таможенного кодекса;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8) документы, подтверждающие право владения, пользования и (или) распоряжения транспортным средством для личного пользования;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9) документы, подтверждающие происхождение наличных денежных средств и (или) денежных инструментов в случаях, определяемых </w:t>
            </w:r>
            <w:r w:rsidR="00EB770F"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Евразийской экономической комиссией;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10) документы, указанные в пунктах 19 и 20 статьи 343 Таможенного кодекса;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11) доверенность или иной документ, подтверждающие полномочия лица, действующего от имени и по поручению декларанта, в случаях, определенных </w:t>
            </w:r>
            <w:r w:rsidR="00EB770F"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Евразийской экономической комиссией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в соответствии с пунктом 11 статьи 343 Таможенного кодекса.</w:t>
            </w:r>
          </w:p>
          <w:p>
            <w:pPr>
              <w:spacing w:lineRule="auto" w:line="240"/>
              <w:ind w:firstLine="425" w:right="131" w:left="132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Pr="007B620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услугодатель</w:t>
            </w:r>
            <w:r w:rsidRPr="007B620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  получает из соответствующих государственных </w:t>
            </w:r>
            <w:r w:rsidR="00912DF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цифровых</w:t>
            </w:r>
            <w:r w:rsidRPr="007B620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 систем через шлюз «</w:t>
            </w:r>
            <w:r w:rsidR="00912DF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цифрового</w:t>
            </w:r>
            <w:r w:rsidRPr="007B620E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 правительства».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9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409" w:right="263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Основаниями для отказа в оказании государственной услуги являются: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1) несоблюдение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услугополучателем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требований, предусмотренных пунктом 1 статьи 343 Таможенного кодекса.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2) установление недостоверности документов, представленных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услугополучателем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3) несоответствие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4) отсутствие согласия 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услугополучателя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131A1E">
        <w:trPr>
          <w:trHeight w:val="30"/>
        </w:trPr>
        <w:tc>
          <w:tcPr>
            <w:tcW w:type="dxa" w:w="54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" w:left="169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10</w:t>
            </w:r>
          </w:p>
        </w:tc>
        <w:tc>
          <w:tcPr>
            <w:tcW w:type="dxa" w:w="269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263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Иные требования с учетом особенностей оказания государственной услуги</w:t>
            </w:r>
          </w:p>
        </w:tc>
        <w:tc>
          <w:tcPr>
            <w:tcW w:type="dxa" w:w="6237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Услугополучатель</w:t>
            </w: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Контактные телефоны единый контакт-центр по вопросам оказания государственных услуг: 1414, 8-800-080-7777.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firstLine="284" w:right="213" w:left="-10"/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</w:pPr>
            <w:r w:rsidRPr="007B620E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0" w:left="304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30415D">
      <w:headerReference w:type="even" r:id="rId8"/>
      <w:headerReference w:type="default" r:id="rId9"/>
      <w:headerReference w:type="first" r:id="rId10"/>
      <w:footerReference w:type="first" r:id="rId17"/>
      <w:footerReference w:type="default" r:id="rId18"/>
      <w:pgSz w:orient="portrait" w:h="16838" w:w="11906"/>
      <w:pgMar w:gutter="0" w:footer="709" w:header="709" w:left="1418" w:bottom="1418" w:right="851" w:top="1418"/>
      <w:pgNumType w:start="273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26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897557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6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6950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0A92">
          <w:rPr>
            <w:rFonts w:ascii="Times New Roman" w:hAnsi="Times New Roman" w:cs="Times New Roman"/>
            <w:noProof/>
            <w:sz w:val="24"/>
            <w:szCs w:val="24"/>
          </w:rPr>
          <w:t xml:space="preserve">276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26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426950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426950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426950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426950"/>
    <w:rPr/>
  </w:style>
  <w:style w:type="character" w:styleId="CommentReference">
    <w:name w:val="Comment Reference"/>
    <w:basedOn w:val="DefaultParagraphFont"/>
    <w:uiPriority w:val="99"/>
    <w:semiHidden/>
    <w:unhideWhenUsed/>
    <w:rsid w:val="00AF30F3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AF30F3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AF30F3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AF30F3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AF30F3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EB77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EB770F"/>
    <w:rPr>
      <w:rFonts w:ascii="Segoe UI" w:hAnsi="Segoe UI" w:cs="Segoe UI"/>
      <w:sz w:val="18"/>
      <w:szCs w:val="18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8D5E7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54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eader" Target="header3.xml"/>
    <Relationship Id="rId11" Type="http://schemas.openxmlformats.org/officeDocument/2006/relationships/theme" Target="theme/theme1.xml"/>
    <Relationship Id="rId12" Type="http://schemas.openxmlformats.org/officeDocument/2006/relationships/styles" Target="styles.xml"/>
    <Relationship Id="rId13" Type="http://schemas.openxmlformats.org/officeDocument/2006/relationships/webSettings" Target="webSettings.xml"/>
    <Relationship Id="rId14" Type="http://schemas.openxmlformats.org/officeDocument/2006/relationships/numbering" Target="numbering.xml"/>
    <Relationship Id="rId15" Type="http://schemas.openxmlformats.org/officeDocument/2006/relationships/fontTable" Target="fontTable.xml"/>
    <Relationship Id="rId16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V2000020955#z3081" TargetMode="External"/>
    <Relationship Id="rId4" Type="http://schemas.openxmlformats.org/officeDocument/2006/relationships/hyperlink" Target="http://10.61.42.188/rus/docs/K1500000414#z205" TargetMode="External"/>
    <Relationship Id="rId5" Type="http://schemas.openxmlformats.org/officeDocument/2006/relationships/hyperlink" Target="http://10.61.42.188/rus/docs/Z010000267_#z1" TargetMode="External"/>
    <Relationship Id="rId6" Type="http://schemas.openxmlformats.org/officeDocument/2006/relationships/hyperlink" Target="http://10.61.42.188/rus/docs/Z1300000088#z68" TargetMode="External"/>
    <Relationship Id="rId7" Type="http://schemas.openxmlformats.org/officeDocument/2006/relationships/hyperlink" Target="http://10.61.42.188/rus/docs/Z1300000088#z9" TargetMode="External"/>
    <Relationship Id="rId8" Type="http://schemas.openxmlformats.org/officeDocument/2006/relationships/header" Target="header1.xml"/>
    <Relationship Id="rId9" Type="http://schemas.openxmlformats.org/officeDocument/2006/relationships/header" Target="header2.xml"/>
    <Relationship Id="rId17" Type="http://schemas.openxmlformats.org/officeDocument/2006/relationships/footer" Target="cover-footer.xml"/>
    <Relationship Id="rId18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2026-07-13T12:30:00Z</dcterms:created>
  <dc:creator>Абзалбек Гульмира Сундетбаевна</dc:creator>
  <lastModifiedBy>Жанат Камиева</lastModifiedBy>
  <dcterms:modified xsi:type="dcterms:W3CDTF">2026-07-23T04:22:00Z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2095</Words>
  <Characters>11944</Characters>
  <Application>Microsoft Office Word</Application>
  <DocSecurity>0</DocSecurity>
  <Lines>99</Lines>
  <Paragraphs>28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14011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9</Pages>
  <Words>2095</Words>
  <Characters>11944</Characters>
  <Application>Microsoft Office Word</Application>
  <DocSecurity>0</DocSecurity>
  <Lines>99</Lines>
  <Paragraphs>28</Paragraphs>
  <Company>SPecialiST RePack</Company>
  <CharactersWithSpaces>14011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2026-07-13T12:30:00Z</dcterms:created>
  <dc:creator>Абзалбек Гульмира Сундетбаевна</dc:creator>
  <lastModifiedBy>Жанат Камиева</lastModifiedBy>
  <dcterms:modified xsi:type="dcterms:W3CDTF">2026-07-23T04:22:00Z</dcterms:modified>
  <revision>4</revision>
</coreProperties>
</file>