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Краткое нетехническое резюме</w:t>
      </w:r>
    </w:p>
    <w:p>
      <w:r>
        <w:rPr>
          <w:b/>
        </w:rPr>
        <w:t>Добыча песка на месторождении Рыспай-1 в Костанайском районе Костанайской области</w:t>
      </w:r>
    </w:p>
    <w:p>
      <w:r>
        <w:rPr>
          <w:b w:val="0"/>
        </w:rPr>
        <w:t>Этот документ кратко объясняет, где расположен карьер, как будут добывать песок и какие изменения могут затронуть жителей и окружающую среду.</w:t>
      </w:r>
    </w:p>
    <w:p>
      <w:pPr>
        <w:pStyle w:val="Heading1"/>
      </w:pPr>
      <w:r>
        <w:t>1. Где находится карьер</w:t>
      </w:r>
    </w:p>
    <w:p>
      <w:r>
        <w:rPr>
          <w:b w:val="0"/>
        </w:rPr>
        <w:t>Месторождение находится в Костанайском районе. Площадь участка — 36,54 га. Ближайшие жилые территории: микрорайон Кунай города Костаная — около 2,9 км к северу; село Садчиковка — около 4 км к юго-западу; село Садовое — около 5 км к северо-востоку. До города Костаная — около 7 км. Река Тобол расположена примерно в 1,05 км западнее участка. По приведённому в исходном резюме ответу бассейновой инспекции, участок находится вне водоохранной зоны и полосы реки.</w:t>
      </w:r>
    </w:p>
    <w:p>
      <w:r>
        <w:rPr>
          <w:b w:val="0"/>
        </w:rPr>
        <w:t>Численность населения города Костаная на 1 января 2026 года — 277 063 человека, включая микрорайон Кунай. Актуальную численность сёл Садчиковка и Садовое необходимо внести по официальным данным перед представлением резюме.</w:t>
      </w:r>
    </w:p>
    <w:p>
      <w:r>
        <w:drawing>
          <wp:inline xmlns:a="http://schemas.openxmlformats.org/drawingml/2006/main" xmlns:pic="http://schemas.openxmlformats.org/drawingml/2006/picture">
            <wp:extent cx="5292000" cy="51316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границы_рыспай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92000" cy="5131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План 1. Граница участка по трём координатным точкам Плана горных работ. Север — сверху; точки показаны в локальном масштабе.</w:t>
      </w:r>
    </w:p>
    <w:p>
      <w:r>
        <w:rPr>
          <w:b w:val="0"/>
        </w:rPr>
        <w:t>Точки границы: 1 — 53°04′00,00″ с. ш., 63°32′03,20″ в. д.; 2 — 53°04′00,00″ с. ш., 63°32′45,45″ в. д.; 3 — 53°03′29,95″ с. ш., 63°32′02,83″ в. д.</w:t>
      </w:r>
    </w:p>
    <w:p>
      <w:pPr>
        <w:pStyle w:val="Heading1"/>
      </w:pPr>
      <w:r>
        <w:t>2. Кто ведёт работы</w:t>
      </w:r>
    </w:p>
    <w:p>
      <w:r>
        <w:rPr>
          <w:b w:val="0"/>
        </w:rPr>
        <w:t>Инициатор — ТОО «Bai kum group». Адрес: Костанайская область, г. Тобыл, ул. Механизаторов, 5. БИН 240940003967. Телефон: +7 777 442 34 65; электронная почта: kststoyind@mail.ru.</w:t>
      </w:r>
    </w:p>
    <w:p>
      <w:pPr>
        <w:pStyle w:val="Heading1"/>
      </w:pPr>
      <w:r>
        <w:t>3. Что планируется</w:t>
      </w:r>
    </w:p>
    <w:p>
      <w:r>
        <w:rPr>
          <w:b w:val="0"/>
        </w:rPr>
        <w:t>Песок будут добывать открытым способом с 2026 по 2033 год, всего восемь лет. По Плану горных работ ежегодная добыча составит 400 тыс. м³ в 2026–2030 годах, 252,1 тыс. м³ в 2031 году и по 200 тыс. м³ в 2032–2033 годах. Максимальная глубина карьера — 12,5 м. Для работ предусмотрены экскаваторы, бульдозер, погрузчик и самосвалы. Работы планируются в одну восьмичасовую смену сезонно.</w:t>
      </w:r>
    </w:p>
    <w:p>
      <w:r>
        <w:rPr>
          <w:b w:val="0"/>
        </w:rPr>
        <w:t>Песок добывают на разведанном месторождении, поэтому перенести добычу в другое место без изменения её цели нельзя. Открытый способ выбран с учётом неглубокого залегания песка. Питьевую воду доставляют из Садчиковки; для полива дорог используется привозная вода. Стационарный склад топлива и ремонтные мастерские на участке не планируются.</w:t>
      </w:r>
    </w:p>
    <w:p>
      <w:pPr>
        <w:pStyle w:val="Heading1"/>
      </w:pPr>
      <w:r>
        <w:t>4. Что может измениться вокруг</w:t>
      </w:r>
    </w:p>
    <w:p>
      <w:r>
        <w:rPr>
          <w:b w:val="0"/>
        </w:rPr>
        <w:t>Основные воздействия возникают на территории карьера и вдоль дорог: пыль при добыче, погрузке и движении машин, шум техники, выхлопные газы, снятие почвы и изменение рельефа. Пыль может переноситься ветром за границу карьера, поэтому предусмотрен полив пылящих поверхностей. По расчётам, приведённым в исходном резюме, превышения допустимых концентраций на границе санитарно-защитной зоны не ожидаются. Жилые дома расположены за её пределами.</w:t>
      </w:r>
    </w:p>
    <w:p>
      <w:r>
        <w:rPr>
          <w:b w:val="0"/>
        </w:rPr>
        <w:t>На участке работ будет нарушен растительный покров; возможны временное беспокойство и уход животных с территории. Снятый верхний слой почвы сохранят для восстановления земли. Добыча ведётся вне русла Тобола. При бурении разведочных скважин подземные воды не встречены; в карьер могут поступать дождь и талая вода, выпадающие непосредственно на его площадь. Сброс загрязнённой воды в реку или на рельеф не предусматривается.</w:t>
      </w:r>
    </w:p>
    <w:p>
      <w:r>
        <w:rPr>
          <w:b w:val="0"/>
        </w:rPr>
        <w:t>Постоянное изменение рельефа в пределах добычи неизбежно до рекультивации. Негативное влияние на здоровье жителей и объекты культурного наследия в исходных материалах не установлено; этот вывод зависит от выполнения предусмотренных мер и контроля. Экстремальные осадки и сильный ветер могут повышать риск затопления карьера и распространения пыли.</w:t>
      </w:r>
    </w:p>
    <w:p>
      <w:pPr>
        <w:pStyle w:val="Heading1"/>
      </w:pPr>
      <w:r>
        <w:t>5. Выбросы, шум и отходы</w:t>
      </w:r>
    </w:p>
    <w:p>
      <w:r>
        <w:rPr>
          <w:b w:val="0"/>
        </w:rPr>
        <w:t>По исходному резюме на площадке указаны 11 нормируемых стационарных источников выбросов и один передвижной источник. Основное загрязнение воздуха связано с пылью и работой дизельной техники. Шум возникает при добыче и перевозке. Числовые предельные объёмы выбросов и отходов в предоставленном резюме отсутствуют; их нужно перенести из расчётных разделов отчёта о возможных воздействиях без округления.</w:t>
      </w:r>
    </w:p>
    <w:p>
      <w:r>
        <w:rPr>
          <w:b w:val="0"/>
        </w:rPr>
        <w:t>Бытовые и производственные отходы собирают раздельно в предназначенных ёмкостях и передают специализированным организациям. Захоронение отходов на участке не предусматривается. Бытовые стоки собираются в водонепроницаемый выгреб с последующим вывозом.</w:t>
      </w:r>
    </w:p>
    <w:p>
      <w:pPr>
        <w:pStyle w:val="Heading1"/>
      </w:pPr>
      <w:r>
        <w:t>6. Аварии и оповещение</w:t>
      </w:r>
    </w:p>
    <w:p>
      <w:r>
        <w:rPr>
          <w:b w:val="0"/>
        </w:rPr>
        <w:t>Наиболее вероятные происшествия — разлив топлива при заправке или поломке машины, пожар техники, повреждение выгреба и сильное поступление дождевой или талой воды в карьер. При аварии работы останавливают, людей выводят из опасной зоны, утечку перекрывают. Разлитое топливо собирают сорбентом, загрязнённый грунт удаляют и передают специализированной организации. Для тушения пожара предусмотрены огнетушители, пожарные щиты и резервуар воды объёмом 50 м³.</w:t>
      </w:r>
    </w:p>
    <w:p>
      <w:r>
        <w:rPr>
          <w:b w:val="0"/>
        </w:rPr>
        <w:t>Руководитель работ сообщает об аварии соответствующим службам. Если последствия могут выйти за пределы участка, население оповещается через местные исполнительные органы и службы гражданской защиты в установленном порядке.</w:t>
      </w:r>
    </w:p>
    <w:p>
      <w:pPr>
        <w:pStyle w:val="Heading1"/>
      </w:pPr>
      <w:r>
        <w:t>7. Как снизят воздействие и восстановят землю</w:t>
      </w:r>
    </w:p>
    <w:p>
      <w:pPr>
        <w:pStyle w:val="ListBullet"/>
      </w:pPr>
      <w:r>
        <w:t>Поливомоечная машина КО-18 увлажняет дороги, площадки и отвалы в сухую погоду; скорость транспорта ограничивают.</w:t>
      </w:r>
    </w:p>
    <w:p>
      <w:pPr>
        <w:pStyle w:val="ListBullet"/>
      </w:pPr>
      <w:r>
        <w:t>Технику осматривают, заправку проводят под контролем, разливы топлива немедленно собирают.</w:t>
      </w:r>
    </w:p>
    <w:p>
      <w:pPr>
        <w:pStyle w:val="ListBullet"/>
      </w:pPr>
      <w:r>
        <w:t>Работы и движение машин ограничивают отведённой площадью; перед освоением нового участка проверяют наличие животных, нор и гнёзд.</w:t>
      </w:r>
    </w:p>
    <w:p>
      <w:pPr>
        <w:pStyle w:val="ListBullet"/>
      </w:pPr>
      <w:r>
        <w:t>Плодородный слой почвы снимают отдельно и сохраняют; после добычи нарушенные участки рекультивируют.</w:t>
      </w:r>
    </w:p>
    <w:p>
      <w:r>
        <w:rPr>
          <w:b w:val="0"/>
        </w:rPr>
        <w:t>Отдельные меры компенсации потерь биоразнообразия в исходных материалах не обоснованы. Если обследование установит утрату ценных мест обитания или охраняемых видов, необходимость и состав таких мер потребуется определить до начала работ на соответствующем участке.</w:t>
      </w:r>
    </w:p>
    <w:p>
      <w:pPr>
        <w:pStyle w:val="Heading1"/>
      </w:pPr>
      <w:r>
        <w:t>8. Что произойдёт при прекращении работ</w:t>
      </w:r>
    </w:p>
    <w:p>
      <w:r>
        <w:rPr>
          <w:b w:val="0"/>
        </w:rPr>
        <w:t>Технику и временные объекты уберут. Борта карьера приведут в безопасное состояние, сохранённую почву используют для рекультивации и восстановления растительного покрова. Конкретные параметры восстановления определяются проектом ликвидации и рекультивации.</w:t>
      </w:r>
    </w:p>
    <w:p>
      <w:pPr>
        <w:pStyle w:val="Heading1"/>
      </w:pPr>
      <w:r>
        <w:t>9. На каких материалах основано резюме</w:t>
      </w:r>
    </w:p>
    <w:p>
      <w:r>
        <w:rPr>
          <w:b w:val="0"/>
        </w:rPr>
        <w:t>План горных работ на добычу песка Рыспай-1 от 09.04.2026; исходное «Краткое нетехническое резюме», предоставленное инициатором; Инструкция по организации и проведению экологической оценки, приложение 2; данные Бюро национальной статистики о населении города Костаная на 1 января 2026 года.</w:t>
      </w:r>
    </w:p>
    <w:p>
      <w:pPr>
        <w:pStyle w:val="Heading1"/>
      </w:pPr>
      <w:r>
        <w:t>Сведения для окончательной сверки</w:t>
      </w:r>
    </w:p>
    <w:p>
      <w:r>
        <w:rPr>
          <w:b w:val="0"/>
        </w:rPr>
        <w:t>Перед представлением документа следует дополнить актуальную численность населения Садчиковки и Садового и числовые показатели выбросов, образования и предельного накопления отходов из утверждаемого отчёта о возможных воздействиях. Указание о собственной скважине из прежней версии резюме не перенесено: в предоставленном Плане горных работ описана привозная вода, а собственная скважина не предусмотрена.</w:t>
      </w:r>
    </w:p>
    <w:sectPr w:rsidR="00FC693F" w:rsidRPr="0006063C" w:rsidSect="00034616">
      <w:footerReference w:type="default" r:id="rId10"/>
      <w:pgSz w:w="11906" w:h="16838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Рыспай-1 · Краткое нетехническое резюме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