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12-06/686-И от 20.10.2026</w:t>
      </w:r>
    </w:p>
    <w:p>
      <w:pPr>
        <w:jc w:val="center"/>
        <w:shd w:val="clear" w:color="auto" w:fill="ffffff"/>
        <w:rPr>
          <w:b/>
          <w:color w:val="1E1E1E"/>
          <w:sz w:val="28"/>
          <w:szCs w:val="28"/>
          <w:lang w:val="kk-KZ"/>
        </w:rPr>
        <w:outlineLvl w:val="2"/>
      </w:pPr>
      <w:r>
        <w:rPr>
          <w:b/>
          <w:color w:val="1E1E1E"/>
          <w:sz w:val="28"/>
          <w:szCs w:val="28"/>
          <w:lang w:val="kk-KZ"/>
        </w:rPr>
        <w:t xml:space="preserve">Бюджеттік бағдарлама паспорты</w:t>
      </w:r>
      <w:r/>
    </w:p>
    <w:p>
      <w:pPr>
        <w:jc w:val="center"/>
        <w:rPr>
          <w:b/>
          <w:color w:val="1E1E1E"/>
          <w:sz w:val="28"/>
          <w:szCs w:val="28"/>
          <w:lang w:val="kk-KZ"/>
        </w:rPr>
      </w:pPr>
      <w:r>
        <w:rPr>
          <w:b/>
          <w:color w:val="1E1E1E"/>
          <w:sz w:val="28"/>
          <w:szCs w:val="28"/>
          <w:lang w:val="kk-KZ"/>
        </w:rPr>
        <w:t xml:space="preserve">626 Қазақстан Республикасы Стратегиялық жоспарлау және </w:t>
      </w:r>
      <w:r/>
    </w:p>
    <w:p>
      <w:pPr>
        <w:jc w:val="center"/>
        <w:rPr>
          <w:b/>
          <w:color w:val="1E1E1E"/>
          <w:sz w:val="28"/>
          <w:szCs w:val="28"/>
          <w:lang w:val="kk-KZ"/>
        </w:rPr>
      </w:pPr>
      <w:r>
        <w:rPr>
          <w:b/>
          <w:color w:val="1E1E1E"/>
          <w:sz w:val="28"/>
          <w:szCs w:val="28"/>
          <w:lang w:val="kk-KZ"/>
        </w:rPr>
        <w:t xml:space="preserve">реформалар агенттігі 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color w:val="1E1E1E"/>
          <w:sz w:val="28"/>
          <w:szCs w:val="28"/>
          <w:lang w:val="kk-KZ"/>
        </w:rPr>
        <w:t xml:space="preserve"> Жоспарлы кезең 2026-2028 жылдар</w:t>
      </w:r>
      <w:r/>
    </w:p>
    <w:p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rFonts w:eastAsia="MS Mincho"/>
          <w:b/>
          <w:bCs/>
          <w:sz w:val="28"/>
          <w:szCs w:val="28"/>
          <w:lang w:val="kk-KZ" w:eastAsia="en-US"/>
        </w:rPr>
        <w:t xml:space="preserve">Бюджеттік бағдарламаның коды мен атауы:</w:t>
      </w:r>
      <w:r>
        <w:rPr>
          <w:rFonts w:eastAsia="MS Mincho"/>
          <w:bCs/>
          <w:sz w:val="28"/>
          <w:szCs w:val="28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 xml:space="preserve">002 «</w:t>
      </w:r>
      <w:r>
        <w:rPr>
          <w:sz w:val="28"/>
          <w:szCs w:val="28"/>
          <w:lang w:val="kk-KZ"/>
        </w:rPr>
        <w:t xml:space="preserve">Статистикалық ақпаратты ұсынуды қамтамасыз ет</w:t>
      </w:r>
      <w:r>
        <w:rPr>
          <w:sz w:val="28"/>
          <w:szCs w:val="28"/>
          <w:lang w:val="kk-KZ"/>
        </w:rPr>
        <w:t xml:space="preserve">у</w:t>
      </w:r>
      <w:r>
        <w:rPr>
          <w:sz w:val="28"/>
          <w:szCs w:val="28"/>
          <w:lang w:val="kk-KZ"/>
        </w:rPr>
        <w:t xml:space="preserve">».</w:t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rFonts w:eastAsia="MS Mincho"/>
          <w:b/>
          <w:bCs/>
          <w:sz w:val="28"/>
          <w:szCs w:val="28"/>
          <w:lang w:val="kk-KZ" w:eastAsia="en-US"/>
        </w:rPr>
        <w:t xml:space="preserve">М</w:t>
      </w:r>
      <w:r>
        <w:rPr>
          <w:rFonts w:eastAsia="MS Mincho"/>
          <w:b/>
          <w:bCs/>
          <w:sz w:val="28"/>
          <w:szCs w:val="28"/>
          <w:lang w:val="kk-KZ" w:eastAsia="en-US"/>
        </w:rPr>
        <w:t xml:space="preserve">емлекеттік орган </w:t>
      </w:r>
      <w:r>
        <w:rPr>
          <w:rFonts w:eastAsia="MS Mincho"/>
          <w:b/>
          <w:bCs/>
          <w:sz w:val="28"/>
          <w:szCs w:val="28"/>
          <w:lang w:val="kk-KZ" w:eastAsia="en-US"/>
        </w:rPr>
        <w:t xml:space="preserve">(мемлекеттік органдар функцияларының тізіліміне сәйкес) </w:t>
      </w:r>
      <w:r>
        <w:rPr>
          <w:rFonts w:eastAsia="MS Mincho"/>
          <w:b/>
          <w:bCs/>
          <w:sz w:val="28"/>
          <w:szCs w:val="28"/>
          <w:lang w:val="kk-KZ" w:eastAsia="en-US"/>
        </w:rPr>
        <w:t xml:space="preserve">функциясының (функцияларының) коды мен атауы:</w:t>
      </w:r>
      <w:r>
        <w:rPr>
          <w:b/>
          <w:sz w:val="28"/>
          <w:szCs w:val="28"/>
          <w:lang w:val="kk-KZ"/>
        </w:rPr>
        <w:t xml:space="preserve"> </w:t>
      </w:r>
      <w:bookmarkStart w:id="0" w:name="_Hlk190451535"/>
      <w:r>
        <w:rPr>
          <w:sz w:val="28"/>
          <w:szCs w:val="28"/>
          <w:lang w:val="kk-KZ"/>
        </w:rPr>
        <w:t xml:space="preserve">мемлекеттік органдар функцияларының тізілімі қалыптастырылмаған (</w:t>
      </w:r>
      <w:r>
        <w:rPr>
          <w:sz w:val="28"/>
          <w:szCs w:val="28"/>
          <w:lang w:val="kk-KZ"/>
        </w:rPr>
        <w:t xml:space="preserve">Мемлекеттік </w:t>
      </w:r>
      <w:r>
        <w:rPr>
          <w:sz w:val="28"/>
          <w:szCs w:val="28"/>
          <w:lang w:val="kk-KZ"/>
        </w:rPr>
        <w:t xml:space="preserve">органдар функцияларының тізілімін жүргізу қағидалары, сондай-ақ оның құрылымы ҚР Ұлттық экономика министрінің 2025 жылғы</w:t>
      </w:r>
      <w:r>
        <w:rPr>
          <w:sz w:val="28"/>
          <w:szCs w:val="28"/>
          <w:lang w:val="kk-KZ"/>
        </w:rPr>
        <w:t xml:space="preserve">                           </w:t>
      </w:r>
      <w:r>
        <w:rPr>
          <w:sz w:val="28"/>
          <w:szCs w:val="28"/>
          <w:lang w:val="kk-KZ"/>
        </w:rPr>
        <w:t xml:space="preserve"> 27 мамырдағы №39 бұйрығымен бекітілген</w:t>
      </w:r>
      <w:r>
        <w:rPr>
          <w:sz w:val="28"/>
          <w:szCs w:val="28"/>
          <w:lang w:val="kk-KZ"/>
        </w:rPr>
        <w:t xml:space="preserve">)</w:t>
      </w:r>
      <w:r>
        <w:rPr>
          <w:sz w:val="28"/>
          <w:szCs w:val="28"/>
          <w:lang w:val="kk-KZ"/>
        </w:rPr>
        <w:t xml:space="preserve">.</w:t>
      </w:r>
      <w:r/>
    </w:p>
    <w:p>
      <w:pPr>
        <w:ind w:firstLine="708"/>
        <w:jc w:val="both"/>
        <w:rPr>
          <w:b/>
          <w:sz w:val="28"/>
          <w:szCs w:val="28"/>
          <w:lang w:val="kk-KZ"/>
        </w:rPr>
      </w:pPr>
      <w:r>
        <w:rPr>
          <w:rFonts w:eastAsia="MS Mincho"/>
          <w:b/>
          <w:bCs/>
          <w:sz w:val="28"/>
          <w:szCs w:val="28"/>
          <w:lang w:val="kk-KZ" w:eastAsia="en-US"/>
        </w:rPr>
        <w:t xml:space="preserve">М</w:t>
      </w:r>
      <w:r>
        <w:rPr>
          <w:rFonts w:eastAsia="MS Mincho"/>
          <w:b/>
          <w:bCs/>
          <w:sz w:val="28"/>
          <w:szCs w:val="28"/>
          <w:lang w:val="kk-KZ" w:eastAsia="en-US"/>
        </w:rPr>
        <w:t xml:space="preserve">емлекеттік көрсетілетін қызметтің </w:t>
      </w:r>
      <w:r>
        <w:rPr>
          <w:rFonts w:eastAsia="MS Mincho"/>
          <w:b/>
          <w:bCs/>
          <w:sz w:val="28"/>
          <w:szCs w:val="28"/>
          <w:lang w:val="kk-KZ" w:eastAsia="en-US"/>
        </w:rPr>
        <w:t xml:space="preserve">(мемлекеттік көрсетілетін қызметтер тізіліміне сәйкес) </w:t>
      </w:r>
      <w:r>
        <w:rPr>
          <w:rFonts w:eastAsia="MS Mincho"/>
          <w:b/>
          <w:bCs/>
          <w:sz w:val="28"/>
          <w:szCs w:val="28"/>
          <w:lang w:val="kk-KZ" w:eastAsia="en-US"/>
        </w:rPr>
        <w:t xml:space="preserve">коды мен атауы:</w:t>
      </w:r>
      <w:r>
        <w:rPr>
          <w:b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03103001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Ресми статистикалық ақпаратты тарату кестесінде көзделмеген статистикалық ақпаратты ұсыну.</w:t>
      </w:r>
      <w:bookmarkEnd w:id="0"/>
      <w:r/>
    </w:p>
    <w:p>
      <w:pPr>
        <w:contextualSpacing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Бағдарламаны іске асыру:</w:t>
      </w:r>
      <w:r>
        <w:rPr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Агенттік «Қазақстан Республикасында мемлекеттік жоспарлау жүйесін бекіту туралы» Қазақстан Республикасы Үкіметінің 2017 жылғы 29 қарашадағы № 790 қаулысына сәйкес мемлекеттік органдардың даму жоспарларын әзірлемейтін мемлекеттік орган болып табылады.</w:t>
      </w:r>
      <w:r/>
    </w:p>
    <w:p>
      <w:pPr>
        <w:contextualSpacing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Шығыстар болып жатқан процестерді сапалы өлшеуді қамтамасыз етуге, қоғамның, халықтың және бизнестің қажетті статистикалық ақпаратқа қажеттілігін қанағаттандыруға бағытталған.</w:t>
      </w:r>
      <w:r>
        <w:rPr>
          <w:sz w:val="28"/>
          <w:szCs w:val="28"/>
          <w:lang w:val="kk-KZ"/>
        </w:rPr>
        <w:t xml:space="preserve"> </w:t>
      </w:r>
      <w:r/>
    </w:p>
    <w:p>
      <w:pPr>
        <w:ind w:left="0" w:right="0" w:firstLine="708"/>
        <w:jc w:val="both"/>
        <w:spacing w:before="0" w:after="220"/>
        <w:rPr>
          <w:rFonts w:ascii="Times New Roman" w:hAnsi="Times New Roman" w:cs="Times New Roman" w:eastAsia="Times New Roman"/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8"/>
        </w:rPr>
        <w:t xml:space="preserve">Бағдарламаны іске асыру статистикалық зерттеулер жүргізуді, деректерді өңдеуді, ресми статистикалық ақпаратты тарату кестесінде көзделмеген талдамалық ақпаратты қалыптастыруды, жалпымемлекеттік статистикалық байқаулар бойынша статистикалық құралдарды тираж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дауды, электрондық жарияланымдарды (түптеуді) қалыптастыруды, орыс тілінен ағылшын және қазақ тілдеріне аударманы аудару және түзету, шаруашылық бойынша есепке алу дәптерлерін тираждау, ресми статистикалық ақпарат өндірісінде пайдалану мақсатында ақпаратты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қ-коммуникациялық технологиялар арқылы әкімшілік деректердің сапасын бағалауға қатысу, бастапқы статистикалық және (немесе) әкімшілік және (немесе) балама деректер және (немесе) ресми статистикалық ақпарат және (немесе) статистикалық ақпарат және (немесе) 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талдамалық ақпарат негізінде демографиялық процестерді талдау және болжау, реттеуші саясатты жетілдіру мақсаттары үшін талдамалық ақпаратты одан әрі қалыптастыра отырып, бастапқы статистикалық және (немесе) әкімшілік және (немесе) баламалы деректерді өңдеу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 және талдау және жүйелік тәуекелдерді, оның ішінде жасанды интеллект технологияларын қолдана от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ырып ан</w:t>
      </w:r>
      <w:r>
        <w:rPr>
          <w:rFonts w:ascii="Times New Roman" w:hAnsi="Times New Roman" w:cs="Times New Roman" w:eastAsia="Times New Roman"/>
          <w:color w:val="000000"/>
          <w:sz w:val="28"/>
        </w:rPr>
        <w:t xml:space="preserve">ықтау</w:t>
      </w:r>
      <w:r>
        <w:rPr>
          <w:bCs/>
          <w:sz w:val="28"/>
          <w:szCs w:val="28"/>
          <w:lang w:val="kk-KZ"/>
        </w:rPr>
      </w:r>
      <w:r>
        <w:rPr>
          <w:bCs/>
          <w:sz w:val="28"/>
          <w:szCs w:val="28"/>
          <w:lang w:val="kk-KZ"/>
        </w:rPr>
        <w:t xml:space="preserve">, е-Статистика ИАЖ жүйесін дамыту</w:t>
      </w:r>
      <w:r>
        <w:rPr>
          <w:bCs/>
          <w:sz w:val="28"/>
          <w:szCs w:val="28"/>
          <w:lang w:val="kk-KZ"/>
        </w:rPr>
        <w:t xml:space="preserve">ды қамтамасыз етуге </w:t>
      </w:r>
      <w:r>
        <w:rPr>
          <w:bCs/>
          <w:sz w:val="28"/>
          <w:szCs w:val="28"/>
          <w:lang w:val="kk-KZ"/>
        </w:rPr>
        <w:t xml:space="preserve">мүмкіндік береді.</w:t>
      </w:r>
      <w:r/>
    </w:p>
    <w:p>
      <w:pPr>
        <w:pStyle w:val="680"/>
        <w:ind w:left="0" w:firstLine="709"/>
        <w:jc w:val="both"/>
        <w:spacing w:after="0" w:line="240" w:lineRule="auto"/>
        <w:rPr>
          <w:b/>
          <w:sz w:val="28"/>
          <w:szCs w:val="28"/>
          <w:lang w:val="ru-RU"/>
        </w:rPr>
      </w:pPr>
      <w:r>
        <w:rPr>
          <w:rFonts w:ascii="Times New Roman" w:hAnsi="Times New Roman" w:eastAsia="Times New Roman"/>
          <w:sz w:val="28"/>
          <w:szCs w:val="28"/>
          <w:lang w:val="kk-KZ" w:eastAsia="ru-RU"/>
        </w:rPr>
        <w:t xml:space="preserve">202</w:t>
      </w:r>
      <w:r>
        <w:rPr>
          <w:rFonts w:ascii="Times New Roman" w:hAnsi="Times New Roman" w:eastAsia="Times New Roman"/>
          <w:sz w:val="28"/>
          <w:szCs w:val="28"/>
          <w:lang w:val="kk-KZ" w:eastAsia="ru-RU"/>
        </w:rPr>
        <w:t xml:space="preserve">6</w:t>
      </w:r>
      <w:r>
        <w:rPr>
          <w:rFonts w:ascii="Times New Roman" w:hAnsi="Times New Roman" w:eastAsia="Times New Roman"/>
          <w:sz w:val="28"/>
          <w:szCs w:val="28"/>
          <w:lang w:val="kk-KZ" w:eastAsia="ru-RU"/>
        </w:rPr>
        <w:t xml:space="preserve"> жылы Статистикалық жұмыстар жоспарының орындалуы іске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val="kk-KZ" w:eastAsia="ru-RU"/>
        </w:rPr>
        <w:t xml:space="preserve">асырылады.</w:t>
      </w:r>
      <w:r>
        <w:rPr>
          <w:rFonts w:ascii="Times New Roman" w:hAnsi="Times New Roman" w:eastAsia="Times New Roman"/>
          <w:sz w:val="24"/>
          <w:szCs w:val="24"/>
          <w:lang w:val="ru-RU" w:eastAsia="ru-RU"/>
        </w:rPr>
        <w:t xml:space="preserve"> </w:t>
      </w:r>
      <w:r/>
    </w:p>
    <w:p>
      <w:pPr>
        <w:contextualSpacing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бағдарламаның түрі:</w:t>
      </w:r>
      <w:r/>
    </w:p>
    <w:p>
      <w:pPr>
        <w:contextualSpacing/>
        <w:ind w:firstLine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мазмұнына байланысты: </w:t>
      </w:r>
      <w:r>
        <w:rPr>
          <w:sz w:val="28"/>
          <w:szCs w:val="28"/>
          <w:lang w:val="kk-KZ"/>
        </w:rPr>
        <w:t xml:space="preserve">мемлекеттік функцияларды, өкілеттіктерді іске асыру және олардан туындайтын мемлекеттік қызметтерді көрсету</w:t>
      </w:r>
      <w:r/>
    </w:p>
    <w:p>
      <w:pPr>
        <w:contextualSpacing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мемлекеттік басқару деңгейіне байланысты: </w:t>
      </w:r>
      <w:r>
        <w:rPr>
          <w:sz w:val="28"/>
          <w:szCs w:val="28"/>
          <w:lang w:val="kk-KZ"/>
        </w:rPr>
        <w:t xml:space="preserve">республикалық</w:t>
      </w:r>
      <w:r/>
    </w:p>
    <w:p>
      <w:pPr>
        <w:pStyle w:val="68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iске асыру тәсіліне байланысты: </w:t>
      </w:r>
      <w:r>
        <w:rPr>
          <w:rFonts w:ascii="Times New Roman" w:hAnsi="Times New Roman"/>
          <w:sz w:val="28"/>
          <w:szCs w:val="28"/>
        </w:rPr>
        <w:t xml:space="preserve">жеке</w:t>
      </w:r>
      <w:r/>
    </w:p>
    <w:p>
      <w:pPr>
        <w:pStyle w:val="68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ағымдағы/</w:t>
      </w:r>
      <w:r>
        <w:rPr>
          <w:rFonts w:ascii="Times New Roman" w:hAnsi="Times New Roman"/>
          <w:bCs/>
          <w:sz w:val="28"/>
          <w:szCs w:val="28"/>
        </w:rPr>
        <w:t xml:space="preserve">даму: </w:t>
      </w:r>
      <w:r/>
    </w:p>
    <w:p>
      <w:pPr>
        <w:contextualSpacing/>
        <w:jc w:val="right"/>
        <w:rPr>
          <w:b/>
          <w:bCs/>
          <w:lang w:val="kk-KZ"/>
        </w:rPr>
      </w:pPr>
      <w:r>
        <w:rPr>
          <w:b/>
          <w:bCs/>
          <w:lang w:val="kk-KZ"/>
        </w:rPr>
      </w:r>
      <w:r/>
    </w:p>
    <w:tbl>
      <w:tblPr>
        <w:tblW w:w="5554" w:type="pct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2670"/>
        <w:gridCol w:w="1004"/>
        <w:gridCol w:w="1432"/>
        <w:gridCol w:w="1313"/>
        <w:gridCol w:w="1605"/>
        <w:gridCol w:w="1605"/>
        <w:gridCol w:w="1316"/>
      </w:tblGrid>
      <w:tr>
        <w:trPr>
          <w:trHeight w:val="369"/>
          <w:tblHeader/>
        </w:trPr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1220" w:type="pct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color w:val="000000"/>
                <w:spacing w:val="2"/>
                <w:shd w:val="clear" w:color="auto" w:fill="ffffff"/>
                <w:lang w:val="kk-KZ"/>
              </w:rPr>
              <w:t xml:space="preserve">Көрсеткіштер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59" w:type="pct"/>
            <w:vMerge w:val="restar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color w:val="000000"/>
                <w:spacing w:val="2"/>
                <w:shd w:val="clear" w:color="auto" w:fill="ffffff"/>
                <w:lang w:val="kk-KZ"/>
              </w:rPr>
              <w:t xml:space="preserve">Факт 2024 жыл</w:t>
            </w:r>
            <w:r/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54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2025 жылғы есепті кезең</w:t>
            </w:r>
            <w:r/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068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color w:val="000000"/>
                <w:spacing w:val="2"/>
                <w:shd w:val="clear" w:color="auto" w:fill="ffffff"/>
                <w:lang w:val="kk-KZ"/>
              </w:rPr>
              <w:t xml:space="preserve">Жоспарлы кезең</w:t>
            </w:r>
            <w:r/>
          </w:p>
        </w:tc>
      </w:tr>
      <w:tr>
        <w:trPr>
          <w:trHeight w:val="369"/>
          <w:tblHeader/>
        </w:trPr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0" w:type="pct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pct"/>
            <w:vMerge w:val="continue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4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Бекітілген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0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Нақтыланған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2026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2027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2028</w:t>
            </w:r>
            <w:r/>
          </w:p>
        </w:tc>
      </w:tr>
      <w:tr>
        <w:trPr>
          <w:trHeight w:val="3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0" w:type="pct"/>
            <w:textDirection w:val="lrTb"/>
            <w:noWrap w:val="false"/>
          </w:tcPr>
          <w:p>
            <w:pPr>
              <w:contextualSpacing/>
              <w:jc w:val="both"/>
              <w:rPr>
                <w:color w:val="000000"/>
                <w:spacing w:val="2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hd w:val="clear" w:color="auto" w:fill="ffffff"/>
                <w:lang w:val="kk-KZ"/>
              </w:rPr>
              <w:t xml:space="preserve">Мемлекеттік жоспарлау жүйесі құжаттарының, бюджеттік бағдарлама әкімшісінің қызметінің көрсеткіштерін белгілейтін меншікті құжаттардың нысаналы индикаторы:</w:t>
            </w:r>
            <w:r/>
          </w:p>
          <w:p>
            <w:pPr>
              <w:contextualSpacing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Мемлекеттік статистика қағидаттарын сақтай отырып, статистикалық қызметті жүзеге асыру, қоғамның, мемлекеттің және халықаралық қауымдастықтың ресми статистикалық ақпаратқа деген қажеттілігін қанағаттандыру.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pct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4" w:type="pct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0" w:type="pct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vAlign w:val="center"/>
            <w:textDirection w:val="lrTb"/>
            <w:noWrap w:val="false"/>
          </w:tcPr>
          <w:p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contextualSpacing/>
              <w:jc w:val="center"/>
              <w:rPr>
                <w:lang w:val="kk-KZ"/>
              </w:rPr>
            </w:pPr>
            <w:r>
              <w:t xml:space="preserve">100%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vAlign w:val="center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contextualSpacing/>
              <w:jc w:val="center"/>
              <w:rPr>
                <w:lang w:val="kk-KZ"/>
              </w:rPr>
            </w:pPr>
            <w:r>
              <w:t xml:space="preserve">100%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vAlign w:val="center"/>
            <w:textDirection w:val="lrTb"/>
            <w:noWrap w:val="false"/>
          </w:tcPr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/>
          </w:p>
          <w:p>
            <w:pPr>
              <w:contextualSpacing/>
              <w:jc w:val="center"/>
              <w:rPr>
                <w:lang w:val="kk-KZ"/>
              </w:rPr>
            </w:pPr>
            <w:r>
              <w:t xml:space="preserve">100%</w:t>
            </w:r>
            <w:r/>
          </w:p>
        </w:tc>
      </w:tr>
      <w:tr>
        <w:trPr>
          <w:trHeight w:val="3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0" w:type="pct"/>
            <w:textDirection w:val="lrTb"/>
            <w:noWrap w:val="false"/>
          </w:tcPr>
          <w:p>
            <w:pPr>
              <w:contextualSpacing/>
              <w:jc w:val="both"/>
              <w:rPr>
                <w:lang w:val="kk-KZ"/>
              </w:rPr>
            </w:pPr>
            <w:r>
              <w:rPr>
                <w:color w:val="000000"/>
                <w:spacing w:val="2"/>
                <w:shd w:val="clear" w:color="auto" w:fill="ffffff"/>
                <w:lang w:val="kk-KZ"/>
              </w:rPr>
              <w:t xml:space="preserve">Түпкілікті нәтиже:</w:t>
            </w:r>
            <w:r>
              <w:rPr>
                <w:lang w:val="kk-KZ"/>
              </w:rPr>
              <w:t xml:space="preserve"> </w:t>
            </w:r>
            <w:r/>
          </w:p>
          <w:p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 xml:space="preserve"> - 2026-2028 жылдарға Статистикалық жұмыстар жоспарының орындалуы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pct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100%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4" w:type="pct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100%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0" w:type="pct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100%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100%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100%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100%</w:t>
            </w:r>
            <w:r/>
          </w:p>
        </w:tc>
      </w:tr>
      <w:tr>
        <w:trPr>
          <w:trHeight w:val="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0" w:type="pct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Бюджеттік бағдарламаның түпкілікті нәтижесінің Мемлекеттік жоспарлау жүйесі құжаттарының нысаналы индикаторларынан, бюджеттік бағдарлама әкімшісінің қызметінің көрсеткіштерін белгілейтін меншікті құжаттардан ауытқуы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4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0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0" w:type="pct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Мемлекеттік жоспарлау жүйесінің құжаттарына, бюджеттік бағдарлама </w:t>
            </w:r>
            <w:r>
              <w:rPr>
                <w:bCs/>
                <w:lang w:val="kk-KZ"/>
              </w:rPr>
              <w:t xml:space="preserve">әкімшісінің қызметінің көрсеткіштерін белгілейтін меншікті құжаттарға сәйкес бюджет қаражатына қажеттілік </w:t>
            </w:r>
            <w:r/>
          </w:p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4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0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0" w:type="pct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Жоспар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3 302 647,6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4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6 088 904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0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6 088 904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ind w:right="-242"/>
              <w:jc w:val="center"/>
              <w:rPr>
                <w:bCs/>
                <w:lang w:val="kk-KZ"/>
              </w:rPr>
            </w:pPr>
            <w:r>
              <w:t xml:space="preserve">5 848 096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3" w:type="pct"/>
            <w:textDirection w:val="lrTb"/>
            <w:noWrap w:val="false"/>
          </w:tcPr>
          <w:p>
            <w:pPr>
              <w:contextualSpacing/>
              <w:ind w:right="-242"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3 351 011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1" w:type="pct"/>
            <w:textDirection w:val="lrTb"/>
            <w:noWrap w:val="false"/>
          </w:tcPr>
          <w:p>
            <w:pPr>
              <w:contextualSpacing/>
              <w:ind w:right="-242"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3 318 588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20" w:type="pct"/>
            <w:textDirection w:val="lrTb"/>
            <w:noWrap w:val="false"/>
          </w:tcPr>
          <w:p>
            <w:pPr>
              <w:contextualSpacing/>
              <w:jc w:val="both"/>
              <w:rPr>
                <w:lang w:val="kk-KZ"/>
              </w:rPr>
            </w:pPr>
            <w:r>
              <w:rPr>
                <w:bCs/>
                <w:lang w:val="kk-KZ"/>
              </w:rPr>
              <w:t xml:space="preserve">Мемлекеттік жоспарлау жүйесі құжаттарының нысаналы индикаторларына, бюджеттік бағдарлама әкімшісі қызметінің көрсеткіштерін белгілейтін меншікті құжаттарға қол жеткізу үшін жоспардың жоспарланған қаражаттан ауытқуы</w:t>
            </w:r>
            <w:r>
              <w:rPr>
                <w:bCs/>
                <w:lang w:val="kk-KZ"/>
              </w:rPr>
              <w:br/>
              <w:t xml:space="preserve">(Ұлттық даму жоспарының нысаналы индикаторына қол жеткізуге әсер еткен жағдайда көрсетіледі)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59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highlight w:val="yellow"/>
                <w:lang w:val="kk-KZ"/>
              </w:rPr>
            </w:pPr>
            <w:r>
              <w:rPr>
                <w:bCs/>
                <w:highlight w:val="yellow"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54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highlight w:val="yellow"/>
                <w:lang w:val="kk-KZ"/>
              </w:rPr>
            </w:pPr>
            <w:r>
              <w:rPr>
                <w:bCs/>
                <w:highlight w:val="yellow"/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0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highlight w:val="yellow"/>
                <w:lang w:val="kk-KZ"/>
              </w:rPr>
            </w:pPr>
            <w:r>
              <w:rPr>
                <w:bCs/>
                <w:highlight w:val="yellow"/>
                <w:lang w:val="kk-KZ"/>
              </w:rPr>
            </w:r>
            <w:r/>
          </w:p>
        </w:tc>
        <w:tc>
          <w:tcPr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733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601" w:type="pct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</w:tr>
    </w:tbl>
    <w:p>
      <w:pPr>
        <w:jc w:val="both"/>
        <w:rPr>
          <w:b/>
          <w:bCs/>
          <w:lang w:val="kk-KZ"/>
        </w:rPr>
      </w:pPr>
      <w:r>
        <w:rPr>
          <w:b/>
          <w:bCs/>
          <w:lang w:val="kk-KZ"/>
        </w:rPr>
      </w:r>
      <w:r/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Бюджеттік кіші бағдарламаның коды және атауы: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100 «</w:t>
      </w:r>
      <w:r>
        <w:rPr>
          <w:sz w:val="28"/>
          <w:szCs w:val="28"/>
          <w:lang w:val="kk-KZ"/>
        </w:rPr>
        <w:t xml:space="preserve">Статистикалық деректерді жинау, өңдеу және тарату жөніндегі қызметтер</w:t>
      </w:r>
      <w:r>
        <w:rPr>
          <w:sz w:val="28"/>
          <w:szCs w:val="28"/>
          <w:lang w:val="kk-KZ"/>
        </w:rPr>
        <w:t xml:space="preserve">».</w:t>
      </w:r>
      <w:r/>
    </w:p>
    <w:p>
      <w:pPr>
        <w:contextualSpacing/>
        <w:ind w:firstLine="708"/>
        <w:jc w:val="both"/>
        <w:rPr>
          <w:lang w:val="kk-KZ"/>
        </w:rPr>
      </w:pPr>
      <w:r>
        <w:rPr>
          <w:lang w:val="kk-KZ"/>
        </w:rPr>
      </w:r>
      <w:r/>
    </w:p>
    <w:p>
      <w:pPr>
        <w:contextualSpacing/>
        <w:jc w:val="both"/>
        <w:rPr>
          <w:lang w:val="kk-KZ"/>
        </w:rPr>
      </w:pPr>
      <w:r>
        <w:rPr>
          <w:lang w:val="kk-KZ"/>
        </w:rPr>
        <w:t xml:space="preserve">20</w:t>
      </w:r>
      <w:r>
        <w:rPr>
          <w:lang w:val="kk-KZ"/>
        </w:rPr>
        <w:t xml:space="preserve">26</w:t>
      </w:r>
      <w:r>
        <w:rPr>
          <w:lang w:val="kk-KZ"/>
        </w:rPr>
        <w:t xml:space="preserve"> </w:t>
      </w:r>
      <w:r>
        <w:rPr>
          <w:lang w:val="kk-KZ"/>
        </w:rPr>
        <w:t xml:space="preserve">жылға </w:t>
      </w:r>
      <w:r>
        <w:rPr>
          <w:lang w:val="kk-KZ"/>
        </w:rPr>
        <w:t xml:space="preserve">                                                                                    </w:t>
      </w:r>
      <w:r>
        <w:rPr>
          <w:lang w:val="kk-KZ"/>
        </w:rPr>
        <w:t xml:space="preserve">                 </w:t>
      </w:r>
      <w:r>
        <w:rPr>
          <w:lang w:val="kk-KZ"/>
        </w:rPr>
        <w:t xml:space="preserve">  </w:t>
      </w:r>
      <w:r>
        <w:rPr>
          <w:lang w:val="kk-KZ"/>
        </w:rPr>
        <w:t xml:space="preserve">            </w:t>
      </w:r>
      <w:r>
        <w:rPr>
          <w:lang w:val="kk-KZ"/>
        </w:rPr>
        <w:t xml:space="preserve"> </w:t>
      </w:r>
      <w:r>
        <w:rPr>
          <w:lang w:val="kk-KZ"/>
        </w:rPr>
        <w:t xml:space="preserve">мың</w:t>
      </w:r>
      <w:r>
        <w:rPr>
          <w:lang w:val="kk-KZ"/>
        </w:rPr>
        <w:t xml:space="preserve"> </w:t>
      </w:r>
      <w:r>
        <w:rPr>
          <w:lang w:val="kk-KZ"/>
        </w:rPr>
        <w:t xml:space="preserve">теңге</w:t>
      </w:r>
      <w:r/>
    </w:p>
    <w:tbl>
      <w:tblPr>
        <w:tblW w:w="1020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239"/>
        <w:gridCol w:w="1985"/>
        <w:gridCol w:w="1134"/>
        <w:gridCol w:w="2410"/>
      </w:tblGrid>
      <w:tr>
        <w:trPr>
          <w:trHeight w:val="970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Іс-шаралар, барлығы, оның ішінде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 көрсеткіші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Мемлекеттік жоспарлау жүйесі құжатының көрсеткіші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Ауытқу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Шығыстар</w:t>
            </w:r>
            <w:r/>
          </w:p>
        </w:tc>
      </w:tr>
      <w:tr>
        <w:trPr>
          <w:trHeight w:val="347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Барлығы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</w:rPr>
              <w:t xml:space="preserve">3</w:t>
            </w:r>
            <w:r>
              <w:rPr>
                <w:b/>
              </w:rPr>
              <w:t xml:space="preserve"> 743 674 </w:t>
            </w:r>
            <w:r/>
          </w:p>
        </w:tc>
      </w:tr>
      <w:tr>
        <w:trPr>
          <w:trHeight w:val="548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highlight w:val="yellow"/>
                <w:lang w:val="kk-KZ"/>
              </w:rPr>
            </w:pPr>
            <w:r>
              <w:rPr>
                <w:bCs/>
                <w:lang w:val="kk-KZ"/>
              </w:rPr>
              <w:t xml:space="preserve">Шығарылған статистикалық жинақтар саны (кезеңділікті есепке              алмағанда)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8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highlight w:val="yellow"/>
                <w:lang w:val="kk-KZ"/>
              </w:rPr>
            </w:pPr>
            <w:r>
              <w:rPr>
                <w:bCs/>
              </w:rPr>
              <w:t xml:space="preserve">2 781</w:t>
            </w:r>
            <w:r/>
          </w:p>
        </w:tc>
      </w:tr>
      <w:tr>
        <w:trPr>
          <w:trHeight w:val="548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highlight w:val="yellow"/>
                <w:lang w:val="kk-KZ"/>
              </w:rPr>
            </w:pPr>
            <w:r>
              <w:rPr>
                <w:bCs/>
                <w:lang w:val="kk-KZ"/>
              </w:rPr>
              <w:t xml:space="preserve">Статистикалық деректерді өңдеу бойынша қызметтердің саны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1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 xml:space="preserve">712 985 </w:t>
            </w:r>
            <w:r/>
          </w:p>
          <w:p>
            <w:pPr>
              <w:contextualSpacing/>
              <w:jc w:val="center"/>
              <w:rPr>
                <w:bCs/>
                <w:highlight w:val="yellow"/>
                <w:lang w:val="kk-KZ"/>
              </w:rPr>
            </w:pPr>
            <w:r>
              <w:rPr>
                <w:bCs/>
                <w:highlight w:val="yellow"/>
                <w:lang w:val="kk-KZ"/>
              </w:rPr>
            </w:r>
            <w:r/>
          </w:p>
        </w:tc>
      </w:tr>
      <w:tr>
        <w:trPr>
          <w:trHeight w:val="548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highlight w:val="yellow"/>
                <w:lang w:val="kk-KZ"/>
              </w:rPr>
            </w:pPr>
            <w:r>
              <w:rPr>
                <w:bCs/>
                <w:lang w:val="kk-KZ"/>
              </w:rPr>
              <w:t xml:space="preserve">Өткізілген іріктемелі жалпымемлекеттік статистикалық байқаулар/зерттеулер саны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8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highlight w:val="yellow"/>
                <w:lang w:val="kk-KZ"/>
              </w:rPr>
            </w:pPr>
            <w:r>
              <w:rPr>
                <w:bCs/>
              </w:rPr>
              <w:t xml:space="preserve">2 084 518 </w:t>
            </w:r>
            <w:r/>
          </w:p>
        </w:tc>
      </w:tr>
      <w:tr>
        <w:trPr>
          <w:trHeight w:val="548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highlight w:val="yellow"/>
                <w:lang w:val="kk-KZ"/>
              </w:rPr>
            </w:pPr>
            <w:r>
              <w:rPr>
                <w:bCs/>
                <w:lang w:val="kk-KZ"/>
              </w:rPr>
              <w:t xml:space="preserve">Іске </w:t>
            </w:r>
            <w:r>
              <w:rPr>
                <w:bCs/>
                <w:lang w:val="kk-KZ"/>
              </w:rPr>
              <w:t xml:space="preserve"> асырылған аналитикалық шешімдер саны (usecase)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</w:r>
            <w:r/>
          </w:p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16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rPr>
                <w:bCs/>
                <w:strike/>
                <w:lang w:val="en-US"/>
              </w:rPr>
            </w:pPr>
            <w:r>
              <w:rPr>
                <w:bCs/>
                <w:strike/>
                <w:lang w:val="en-US"/>
              </w:rPr>
            </w:r>
            <w:r/>
          </w:p>
          <w:p>
            <w:pPr>
              <w:contextualSpacing/>
              <w:jc w:val="center"/>
              <w:rPr>
                <w:bCs/>
                <w:highlight w:val="yellow"/>
                <w:lang w:val="kk-KZ"/>
              </w:rPr>
            </w:pPr>
            <w:r>
              <w:rPr>
                <w:bCs/>
              </w:rPr>
              <w:t xml:space="preserve">1 567 721</w:t>
            </w:r>
            <w:r/>
          </w:p>
        </w:tc>
      </w:tr>
      <w:tr>
        <w:trPr>
          <w:trHeight w:val="548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highlight w:val="yellow"/>
                <w:lang w:val="kk-KZ"/>
              </w:rPr>
            </w:pPr>
            <w:r>
              <w:rPr>
                <w:bCs/>
                <w:lang w:val="kk-KZ"/>
              </w:rPr>
              <w:t xml:space="preserve">Әкімшілік деректердің сапасын бағалау обьектілерінің саны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63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highlight w:val="yellow"/>
                <w:lang w:val="kk-KZ"/>
              </w:rPr>
            </w:pPr>
            <w:r>
              <w:rPr>
                <w:bCs/>
              </w:rPr>
              <w:t xml:space="preserve">267 044</w:t>
            </w:r>
            <w:r/>
          </w:p>
        </w:tc>
      </w:tr>
      <w:tr>
        <w:trPr>
          <w:trHeight w:val="548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Статистикалық құралдармен қамтамасыз етілген аумақтық органдар саны (тираждау, электрондық жариял</w:t>
            </w:r>
            <w:r>
              <w:rPr>
                <w:bCs/>
                <w:lang w:val="kk-KZ"/>
              </w:rPr>
              <w:t xml:space="preserve">ан</w:t>
            </w:r>
            <w:r>
              <w:rPr>
                <w:bCs/>
                <w:lang w:val="kk-KZ"/>
              </w:rPr>
              <w:t xml:space="preserve">ымдарды </w:t>
            </w:r>
            <w:r>
              <w:rPr>
                <w:bCs/>
                <w:lang w:val="kk-KZ"/>
              </w:rPr>
              <w:t xml:space="preserve">беттеу</w:t>
            </w:r>
            <w:r>
              <w:rPr>
                <w:bCs/>
                <w:lang w:val="kk-KZ"/>
              </w:rPr>
              <w:t xml:space="preserve">, статистикалық жариял</w:t>
            </w:r>
            <w:r>
              <w:rPr>
                <w:bCs/>
                <w:lang w:val="kk-KZ"/>
              </w:rPr>
              <w:t xml:space="preserve">ан</w:t>
            </w:r>
            <w:r>
              <w:rPr>
                <w:bCs/>
                <w:lang w:val="kk-KZ"/>
              </w:rPr>
              <w:t xml:space="preserve">ымдарды ағылшын тіліне аудару)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21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highlight w:val="yellow"/>
                <w:lang w:val="kk-KZ"/>
              </w:rPr>
            </w:pPr>
            <w:r>
              <w:rPr>
                <w:bCs/>
              </w:rPr>
              <w:t xml:space="preserve">137 594</w:t>
            </w:r>
            <w:r/>
          </w:p>
        </w:tc>
      </w:tr>
    </w:tbl>
    <w:p>
      <w:pPr>
        <w:contextualSpacing/>
        <w:jc w:val="both"/>
        <w:rPr>
          <w:lang w:val="kk-KZ"/>
        </w:rPr>
      </w:pPr>
      <w:r>
        <w:rPr>
          <w:lang w:val="kk-KZ"/>
        </w:rPr>
      </w:r>
      <w:r/>
    </w:p>
    <w:p>
      <w:pPr>
        <w:contextualSpacing/>
        <w:jc w:val="both"/>
        <w:rPr>
          <w:lang w:val="kk-KZ"/>
        </w:rPr>
      </w:pPr>
      <w:r>
        <w:rPr>
          <w:lang w:val="kk-KZ"/>
        </w:rPr>
        <w:t xml:space="preserve">20</w:t>
      </w:r>
      <w:r>
        <w:rPr>
          <w:lang w:val="kk-KZ"/>
        </w:rPr>
        <w:t xml:space="preserve">27</w:t>
      </w:r>
      <w:r>
        <w:rPr>
          <w:lang w:val="kk-KZ"/>
        </w:rPr>
        <w:t xml:space="preserve"> </w:t>
      </w:r>
      <w:r>
        <w:rPr>
          <w:lang w:val="kk-KZ"/>
        </w:rPr>
        <w:t xml:space="preserve">жылға</w:t>
      </w:r>
      <w:r>
        <w:rPr>
          <w:lang w:val="kk-KZ"/>
        </w:rPr>
        <w:t xml:space="preserve">                                                                                   </w:t>
      </w:r>
      <w:r>
        <w:rPr>
          <w:lang w:val="kk-KZ"/>
        </w:rPr>
        <w:t xml:space="preserve">                             </w:t>
      </w:r>
      <w:r>
        <w:rPr>
          <w:lang w:val="kk-KZ"/>
        </w:rPr>
        <w:t xml:space="preserve">   </w:t>
      </w:r>
      <w:r>
        <w:rPr>
          <w:lang w:val="kk-KZ"/>
        </w:rPr>
        <w:t xml:space="preserve"> </w:t>
      </w:r>
      <w:r>
        <w:rPr>
          <w:lang w:val="kk-KZ"/>
        </w:rPr>
        <w:t xml:space="preserve"> </w:t>
      </w:r>
      <w:r>
        <w:rPr>
          <w:lang w:val="kk-KZ"/>
        </w:rPr>
        <w:t xml:space="preserve">мың</w:t>
      </w:r>
      <w:r>
        <w:rPr>
          <w:lang w:val="kk-KZ"/>
        </w:rPr>
        <w:t xml:space="preserve"> </w:t>
      </w:r>
      <w:r>
        <w:rPr>
          <w:lang w:val="kk-KZ"/>
        </w:rPr>
        <w:t xml:space="preserve">теңге</w:t>
      </w:r>
      <w:r/>
    </w:p>
    <w:tbl>
      <w:tblPr>
        <w:tblW w:w="1020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239"/>
        <w:gridCol w:w="1985"/>
        <w:gridCol w:w="1134"/>
        <w:gridCol w:w="2410"/>
      </w:tblGrid>
      <w:tr>
        <w:trPr>
          <w:trHeight w:val="970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Іс-шаралар, барлығы, оның ішінде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 көрсеткіші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Мемлекеттік жоспарлау жүйесі құжатының көрсеткіші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Ауытқу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Шығыстар</w:t>
            </w:r>
            <w:r/>
          </w:p>
        </w:tc>
      </w:tr>
      <w:tr>
        <w:trPr>
          <w:trHeight w:val="317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Барлығы</w:t>
            </w:r>
            <w:r/>
          </w:p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</w:rPr>
              <w:t xml:space="preserve">3 351 011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rPr>
                <w:lang w:val="kk-KZ"/>
              </w:rPr>
            </w:pPr>
            <w:r>
              <w:rPr>
                <w:bCs/>
                <w:lang w:val="kk-KZ"/>
              </w:rPr>
              <w:t xml:space="preserve">Шығарылған статистикалық жинақтар саны (кезеңділікті есепке              алмағанда)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2 538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Статистикалық деректерді өңдеу бойынша қызметтердің саны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505 586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Өткізілген іріктемелі жалпымемлекеттік статистикалық байқаулар/зерттеулер саны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2 113 802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Іске </w:t>
            </w:r>
            <w:r>
              <w:rPr>
                <w:bCs/>
                <w:lang w:val="kk-KZ"/>
              </w:rPr>
              <w:t xml:space="preserve">асырылған аналитикалық шешімдер саны (usecase)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438 628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Әкімшілік деректердің сапасын бағалау обьектілерінің саны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49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290 185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Статистикалық құралдармен қамтамасыз етілген аумақтық органдар саны (тираждау, электрондық жариял</w:t>
            </w:r>
            <w:r>
              <w:rPr>
                <w:bCs/>
                <w:lang w:val="kk-KZ"/>
              </w:rPr>
              <w:t xml:space="preserve">ан</w:t>
            </w:r>
            <w:r>
              <w:rPr>
                <w:bCs/>
                <w:lang w:val="kk-KZ"/>
              </w:rPr>
              <w:t xml:space="preserve">ымдарды түптеу, статистикалық жариял</w:t>
            </w:r>
            <w:r>
              <w:rPr>
                <w:bCs/>
                <w:lang w:val="kk-KZ"/>
              </w:rPr>
              <w:t xml:space="preserve">ан</w:t>
            </w:r>
            <w:r>
              <w:rPr>
                <w:bCs/>
                <w:lang w:val="kk-KZ"/>
              </w:rPr>
              <w:t xml:space="preserve">ымдарды ағылшын тіліне аудару)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21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272</w:t>
            </w:r>
            <w:r/>
          </w:p>
        </w:tc>
      </w:tr>
    </w:tbl>
    <w:p>
      <w:pPr>
        <w:contextualSpacing/>
        <w:jc w:val="both"/>
        <w:rPr>
          <w:lang w:val="kk-KZ"/>
        </w:rPr>
      </w:pPr>
      <w:r>
        <w:rPr>
          <w:lang w:val="kk-KZ"/>
        </w:rPr>
      </w:r>
      <w:r/>
    </w:p>
    <w:p>
      <w:pPr>
        <w:contextualSpacing/>
        <w:jc w:val="both"/>
        <w:rPr>
          <w:lang w:val="kk-KZ"/>
        </w:rPr>
      </w:pPr>
      <w:r>
        <w:rPr>
          <w:lang w:val="kk-KZ"/>
        </w:rPr>
      </w:r>
      <w:r/>
    </w:p>
    <w:p>
      <w:pPr>
        <w:contextualSpacing/>
        <w:jc w:val="both"/>
        <w:rPr>
          <w:lang w:val="kk-KZ"/>
        </w:rPr>
      </w:pPr>
      <w:r>
        <w:rPr>
          <w:lang w:val="kk-KZ"/>
        </w:rPr>
        <w:t xml:space="preserve"> 20</w:t>
      </w:r>
      <w:r>
        <w:rPr>
          <w:lang w:val="kk-KZ"/>
        </w:rPr>
        <w:t xml:space="preserve">28</w:t>
      </w:r>
      <w:r>
        <w:rPr>
          <w:lang w:val="kk-KZ"/>
        </w:rPr>
        <w:t xml:space="preserve"> </w:t>
      </w:r>
      <w:r>
        <w:rPr>
          <w:lang w:val="kk-KZ"/>
        </w:rPr>
        <w:t xml:space="preserve">жылға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  <w:t xml:space="preserve">       </w:t>
      </w:r>
      <w:r>
        <w:rPr>
          <w:lang w:val="kk-KZ"/>
        </w:rPr>
        <w:t xml:space="preserve">                                                                                 </w:t>
      </w:r>
      <w:r>
        <w:rPr>
          <w:lang w:val="kk-KZ"/>
        </w:rPr>
        <w:t xml:space="preserve">мың теңге</w:t>
      </w:r>
      <w:r/>
    </w:p>
    <w:tbl>
      <w:tblPr>
        <w:tblW w:w="1020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239"/>
        <w:gridCol w:w="1985"/>
        <w:gridCol w:w="1134"/>
        <w:gridCol w:w="2410"/>
      </w:tblGrid>
      <w:tr>
        <w:trPr>
          <w:trHeight w:val="970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Іс-шаралар, барлығы, оның ішінде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 көрсеткіші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Мемлекеттік жоспарлау жүйесі құжатының көрсеткіші</w:t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Ауытқу</w:t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Шығыстар</w:t>
            </w:r>
            <w:r/>
          </w:p>
        </w:tc>
      </w:tr>
      <w:tr>
        <w:trPr>
          <w:trHeight w:val="473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Барлығы</w:t>
            </w:r>
            <w:r/>
          </w:p>
        </w:tc>
        <w:tc>
          <w:tcPr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</w:rPr>
              <w:tab/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</w:rPr>
              <w:t xml:space="preserve">3 318 588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rPr>
                <w:lang w:val="kk-KZ"/>
              </w:rPr>
            </w:pPr>
            <w:r>
              <w:rPr>
                <w:bCs/>
                <w:lang w:val="kk-KZ"/>
              </w:rPr>
              <w:t xml:space="preserve">Шығарылған статистикалық жинақтар саны (кезеңділікті есепке              алмағанда)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2 538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highlight w:val="yellow"/>
                <w:lang w:val="kk-KZ"/>
              </w:rPr>
            </w:pPr>
            <w:r>
              <w:rPr>
                <w:bCs/>
                <w:lang w:val="kk-KZ"/>
              </w:rPr>
              <w:t xml:space="preserve">Статистикалық деректерді өңдеу бойынша қызметтердің саны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415 678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highlight w:val="yellow"/>
                <w:lang w:val="kk-KZ"/>
              </w:rPr>
            </w:pPr>
            <w:r>
              <w:rPr>
                <w:bCs/>
                <w:lang w:val="kk-KZ"/>
              </w:rPr>
              <w:t xml:space="preserve">Өткізілген іріктемелі жалпымемлекеттік статистикалық байқаулар/зерттеулер саны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2 220 916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Іске </w:t>
            </w:r>
            <w:r>
              <w:rPr>
                <w:bCs/>
                <w:lang w:val="kk-KZ"/>
              </w:rPr>
              <w:t xml:space="preserve"> асырылған аналитикалық шешімдер саны (usecase)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368 337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Әкімшілік деректердің сапасын бағалау обьектілерінің саны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49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310 847</w:t>
            </w:r>
            <w:r/>
          </w:p>
        </w:tc>
      </w:tr>
      <w:tr>
        <w:trPr>
          <w:trHeight w:val="97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Статистикалық құралдармен қамтамасыз етілген аумақтық органдар саны (тираждау, </w:t>
            </w:r>
            <w:r>
              <w:rPr>
                <w:bCs/>
                <w:lang w:val="kk-KZ"/>
              </w:rPr>
              <w:t xml:space="preserve">электрондық жариял</w:t>
            </w:r>
            <w:r>
              <w:rPr>
                <w:bCs/>
                <w:lang w:val="kk-KZ"/>
              </w:rPr>
              <w:t xml:space="preserve">ан</w:t>
            </w:r>
            <w:r>
              <w:rPr>
                <w:bCs/>
                <w:lang w:val="kk-KZ"/>
              </w:rPr>
              <w:t xml:space="preserve">ымдарды </w:t>
            </w:r>
            <w:r>
              <w:rPr>
                <w:bCs/>
                <w:lang w:val="kk-KZ"/>
              </w:rPr>
              <w:t xml:space="preserve">беттеу</w:t>
            </w:r>
            <w:r>
              <w:rPr>
                <w:bCs/>
                <w:lang w:val="kk-KZ"/>
              </w:rPr>
              <w:t xml:space="preserve">, статистикалық жариял</w:t>
            </w:r>
            <w:r>
              <w:rPr>
                <w:bCs/>
                <w:lang w:val="kk-KZ"/>
              </w:rPr>
              <w:t xml:space="preserve">ан</w:t>
            </w:r>
            <w:r>
              <w:rPr>
                <w:bCs/>
                <w:lang w:val="kk-KZ"/>
              </w:rPr>
              <w:t xml:space="preserve">ымдарды ағылшын тіліне аудару)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21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272</w:t>
            </w:r>
            <w:r/>
          </w:p>
        </w:tc>
      </w:tr>
    </w:tbl>
    <w:p>
      <w:pPr>
        <w:contextualSpacing/>
        <w:jc w:val="both"/>
        <w:rPr>
          <w:lang w:val="kk-KZ"/>
        </w:rPr>
      </w:pPr>
      <w:r>
        <w:rPr>
          <w:lang w:val="kk-KZ"/>
        </w:rPr>
      </w:r>
      <w:r/>
    </w:p>
    <w:p>
      <w:pPr>
        <w:contextualSpacing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</w:r>
      <w:r/>
    </w:p>
    <w:p>
      <w:pPr>
        <w:ind w:firstLine="72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Бюджеттік кіші бағдарламаның коды және атауы: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101 «</w:t>
      </w:r>
      <w:r>
        <w:rPr>
          <w:sz w:val="28"/>
          <w:szCs w:val="28"/>
          <w:lang w:val="kk-KZ"/>
        </w:rPr>
        <w:t xml:space="preserve">Қазақстан Республикасы халқының ұлттық санағын және ауыл шаруашылық санағын өткізу</w:t>
      </w:r>
      <w:r>
        <w:rPr>
          <w:sz w:val="28"/>
          <w:szCs w:val="28"/>
          <w:lang w:val="kk-KZ"/>
        </w:rPr>
        <w:t xml:space="preserve">».</w:t>
      </w:r>
      <w:r/>
    </w:p>
    <w:p>
      <w:pPr>
        <w:contextualSpacing/>
        <w:ind w:firstLine="708"/>
        <w:jc w:val="both"/>
        <w:rPr>
          <w:lang w:val="kk-KZ"/>
        </w:rPr>
      </w:pPr>
      <w:r>
        <w:rPr>
          <w:lang w:val="kk-KZ"/>
        </w:rPr>
      </w:r>
      <w:r/>
    </w:p>
    <w:p>
      <w:pPr>
        <w:contextualSpacing/>
        <w:jc w:val="both"/>
        <w:rPr>
          <w:lang w:val="kk-KZ"/>
        </w:rPr>
      </w:pPr>
      <w:r>
        <w:rPr>
          <w:lang w:val="kk-KZ"/>
        </w:rPr>
        <w:t xml:space="preserve">2026 </w:t>
      </w:r>
      <w:r>
        <w:rPr>
          <w:lang w:val="kk-KZ"/>
        </w:rPr>
        <w:t xml:space="preserve">жылға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 xml:space="preserve">                                                                                     </w:t>
      </w:r>
      <w:r>
        <w:rPr>
          <w:lang w:val="kk-KZ"/>
        </w:rPr>
        <w:t xml:space="preserve">мың</w:t>
      </w:r>
      <w:r>
        <w:rPr>
          <w:lang w:val="kk-KZ"/>
        </w:rPr>
        <w:t xml:space="preserve"> </w:t>
      </w:r>
      <w:r>
        <w:rPr>
          <w:lang w:val="kk-KZ"/>
        </w:rPr>
        <w:t xml:space="preserve">теңге</w:t>
      </w:r>
      <w:r/>
    </w:p>
    <w:tbl>
      <w:tblPr>
        <w:tblW w:w="10207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956"/>
        <w:gridCol w:w="2268"/>
        <w:gridCol w:w="1559"/>
        <w:gridCol w:w="1985"/>
      </w:tblGrid>
      <w:tr>
        <w:trPr>
          <w:trHeight w:val="970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Іс-шаралар, барлығы, оның ішінде</w:t>
            </w:r>
            <w:r/>
          </w:p>
        </w:tc>
        <w:tc>
          <w:tcPr>
            <w:tcW w:w="1956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 көрсеткіші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Мемлекеттік жоспарлау жүйесі құжатының көрсеткіші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Ауытқу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Шығыстар</w:t>
            </w:r>
            <w:r/>
          </w:p>
        </w:tc>
      </w:tr>
      <w:tr>
        <w:trPr>
          <w:trHeight w:val="358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Барлығы</w:t>
            </w:r>
            <w:r/>
          </w:p>
        </w:tc>
        <w:tc>
          <w:tcPr>
            <w:tcW w:w="1956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/>
                <w:lang w:val="kk-KZ"/>
              </w:rPr>
            </w:pPr>
            <w:r>
              <w:rPr>
                <w:b/>
                <w:lang w:val="en-US"/>
              </w:rPr>
              <w:t xml:space="preserve">265 474</w:t>
            </w:r>
            <w:r/>
          </w:p>
        </w:tc>
      </w:tr>
      <w:tr>
        <w:trPr>
          <w:trHeight w:val="548"/>
        </w:trPr>
        <w:tc>
          <w:tcPr>
            <w:tcW w:w="243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Ұлттық ауылшаруашылығы санағы қорытындысы бойынша статистикалық деректерді өңдеу, жарияланымдарды аудару және </w:t>
            </w:r>
            <w:r>
              <w:rPr>
                <w:bCs/>
                <w:lang w:val="kk-KZ"/>
              </w:rPr>
              <w:t xml:space="preserve">беттеу</w:t>
            </w:r>
            <w:r>
              <w:rPr>
                <w:bCs/>
                <w:lang w:val="kk-KZ"/>
              </w:rPr>
              <w:t xml:space="preserve"> бойынша қызметтердің саны</w:t>
            </w:r>
            <w:r/>
          </w:p>
          <w:p>
            <w:pPr>
              <w:contextualSpacing/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956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265 474</w:t>
            </w:r>
            <w:r/>
          </w:p>
        </w:tc>
      </w:tr>
    </w:tbl>
    <w:p>
      <w:pPr>
        <w:contextualSpacing/>
        <w:rPr>
          <w:rFonts w:eastAsia="Calibri"/>
          <w:lang w:val="kk-KZ" w:eastAsia="en-US"/>
        </w:rPr>
      </w:pPr>
      <w:r>
        <w:rPr>
          <w:rFonts w:eastAsia="Calibri"/>
          <w:lang w:val="kk-KZ" w:eastAsia="en-US"/>
        </w:rPr>
      </w:r>
      <w:r/>
    </w:p>
    <w:p>
      <w:pPr>
        <w:rPr>
          <w:lang w:val="kk-KZ" w:eastAsia="en-US"/>
        </w:rPr>
      </w:pPr>
      <w:r>
        <w:rPr>
          <w:lang w:val="kk-KZ" w:eastAsia="en-US"/>
        </w:rPr>
      </w:r>
      <w:r/>
    </w:p>
    <w:p>
      <w:pPr>
        <w:ind w:firstLine="72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Бюджеттік кіші бағдарламаның коды және атауы: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104 </w:t>
      </w:r>
      <w:r>
        <w:rPr>
          <w:sz w:val="28"/>
          <w:szCs w:val="28"/>
          <w:lang w:val="kk-KZ"/>
        </w:rPr>
        <w:t xml:space="preserve">«е–Статистика» интеграциялған ақпараттық жүйе</w:t>
      </w:r>
      <w:r>
        <w:rPr>
          <w:sz w:val="28"/>
          <w:szCs w:val="28"/>
          <w:lang w:val="kk-KZ"/>
        </w:rPr>
        <w:t xml:space="preserve">сін</w:t>
      </w:r>
      <w:r>
        <w:rPr>
          <w:sz w:val="28"/>
          <w:szCs w:val="28"/>
          <w:lang w:val="kk-KZ"/>
        </w:rPr>
        <w:t xml:space="preserve"> дамыту»</w:t>
      </w:r>
      <w:r>
        <w:rPr>
          <w:sz w:val="28"/>
          <w:szCs w:val="28"/>
          <w:lang w:val="kk-KZ"/>
        </w:rPr>
        <w:t xml:space="preserve">.</w:t>
      </w:r>
      <w:r/>
    </w:p>
    <w:p>
      <w:pPr>
        <w:ind w:firstLine="720"/>
        <w:jc w:val="both"/>
        <w:rPr>
          <w:highlight w:val="yellow"/>
          <w:lang w:val="kk-KZ"/>
        </w:rPr>
      </w:pPr>
      <w:r>
        <w:rPr>
          <w:highlight w:val="yellow"/>
          <w:lang w:val="kk-KZ"/>
        </w:rPr>
      </w:r>
      <w:r/>
    </w:p>
    <w:p>
      <w:pPr>
        <w:contextualSpacing/>
        <w:jc w:val="both"/>
        <w:rPr>
          <w:lang w:val="kk-KZ"/>
        </w:rPr>
      </w:pPr>
      <w:r>
        <w:rPr>
          <w:lang w:val="kk-KZ"/>
        </w:rPr>
        <w:t xml:space="preserve">2026 </w:t>
      </w:r>
      <w:r>
        <w:rPr>
          <w:lang w:val="kk-KZ"/>
        </w:rPr>
        <w:t xml:space="preserve">жылға</w:t>
      </w:r>
      <w:r>
        <w:rPr>
          <w:lang w:val="kk-KZ"/>
        </w:rPr>
        <w:t xml:space="preserve">                                                                                      </w:t>
      </w:r>
      <w:r>
        <w:rPr>
          <w:lang w:val="kk-KZ"/>
        </w:rPr>
        <w:t xml:space="preserve">                             </w:t>
      </w:r>
      <w:r>
        <w:rPr>
          <w:lang w:val="kk-KZ"/>
        </w:rPr>
        <w:t xml:space="preserve">мың</w:t>
      </w:r>
      <w:r>
        <w:rPr>
          <w:lang w:val="kk-KZ"/>
        </w:rPr>
        <w:t xml:space="preserve"> </w:t>
      </w:r>
      <w:r>
        <w:rPr>
          <w:lang w:val="kk-KZ"/>
        </w:rPr>
        <w:t xml:space="preserve">теңге</w:t>
      </w:r>
      <w:r/>
    </w:p>
    <w:tbl>
      <w:tblPr>
        <w:tblW w:w="9640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2268"/>
        <w:gridCol w:w="992"/>
        <w:gridCol w:w="1985"/>
      </w:tblGrid>
      <w:tr>
        <w:trPr>
          <w:trHeight w:val="970"/>
        </w:trPr>
        <w:tc>
          <w:tcPr>
            <w:tcW w:w="311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Іс-шаралар, барлығы, оның ішінде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Іс-шара көрсеткіші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Мемлекеттік жоспарлау жүйесі құжатының көрсеткіші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Ауытқу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685"/>
              <w:jc w:val="center"/>
              <w:spacing w:before="0" w:beforeAutospacing="0" w:after="360" w:afterAutospacing="0" w:line="285" w:lineRule="atLeast"/>
              <w:rPr>
                <w:color w:val="000000"/>
                <w:spacing w:val="2"/>
                <w:sz w:val="22"/>
                <w:szCs w:val="22"/>
                <w:lang w:val="kk-KZ"/>
              </w:rPr>
            </w:pPr>
            <w:r>
              <w:rPr>
                <w:color w:val="000000"/>
                <w:spacing w:val="2"/>
                <w:sz w:val="22"/>
                <w:szCs w:val="22"/>
                <w:lang w:val="kk-KZ"/>
              </w:rPr>
              <w:t xml:space="preserve">Шығыстар</w:t>
            </w:r>
            <w:r/>
          </w:p>
        </w:tc>
      </w:tr>
      <w:tr>
        <w:trPr>
          <w:trHeight w:val="409"/>
        </w:trPr>
        <w:tc>
          <w:tcPr>
            <w:tcW w:w="3119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Жиыны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b/>
                <w:lang w:val="en-US"/>
              </w:rPr>
              <w:t xml:space="preserve">809 979</w:t>
            </w:r>
            <w:r/>
          </w:p>
        </w:tc>
      </w:tr>
      <w:tr>
        <w:trPr>
          <w:trHeight w:val="970"/>
        </w:trPr>
        <w:tc>
          <w:tcPr>
            <w:tcW w:w="3119" w:type="dxa"/>
            <w:textDirection w:val="lrTb"/>
            <w:noWrap w:val="false"/>
          </w:tcPr>
          <w:p>
            <w:pPr>
              <w:contextualSpacing/>
              <w:rPr>
                <w:highlight w:val="yellow"/>
                <w:lang w:val="kk-KZ"/>
              </w:rPr>
            </w:pPr>
            <w:r>
              <w:rPr>
                <w:lang w:val="kk-KZ"/>
              </w:rPr>
              <w:t xml:space="preserve">5 түр</w:t>
            </w:r>
            <w:r>
              <w:rPr>
                <w:lang w:val="kk-KZ"/>
              </w:rPr>
              <w:t xml:space="preserve"> бойынша ақпараттық қауі</w:t>
            </w:r>
            <w:r>
              <w:rPr>
                <w:lang w:val="kk-KZ"/>
              </w:rPr>
              <w:t xml:space="preserve">псіздік талаптарына сәйкестігіне о</w:t>
            </w:r>
            <w:r>
              <w:rPr>
                <w:lang w:val="kk-KZ"/>
              </w:rPr>
              <w:t xml:space="preserve">бъектіні сынау саны: бастапқы кодты талдау, ақпараттық қауіпсіздік функцияларын сынау, жүктемелік сынау, желілік инфрақұрылымды зерттеу, ақпараттық </w:t>
            </w:r>
            <w:r>
              <w:rPr>
                <w:lang w:val="kk-KZ"/>
              </w:rPr>
              <w:t xml:space="preserve">қауіпсіздікті қамтамасыз ету процестерін зерттеу.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lang w:val="kk-KZ"/>
              </w:rPr>
            </w:pPr>
            <w:r>
              <w:t xml:space="preserve">17 954</w:t>
            </w:r>
            <w:r/>
          </w:p>
        </w:tc>
      </w:tr>
      <w:tr>
        <w:trPr>
          <w:trHeight w:val="548"/>
        </w:trPr>
        <w:tc>
          <w:tcPr>
            <w:tcW w:w="3119" w:type="dxa"/>
            <w:textDirection w:val="lrTb"/>
            <w:noWrap w:val="false"/>
          </w:tcPr>
          <w:p>
            <w:pPr>
              <w:contextualSpacing/>
              <w:jc w:val="both"/>
              <w:rPr>
                <w:bCs/>
                <w:highlight w:val="yellow"/>
                <w:lang w:val="kk-KZ"/>
              </w:rPr>
            </w:pPr>
            <w:r>
              <w:rPr>
                <w:bCs/>
                <w:lang w:val="kk-KZ"/>
              </w:rPr>
              <w:t xml:space="preserve">Сатып алынған деректерді сақтау жүйелерінің саны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contextualSpacing/>
              <w:jc w:val="center"/>
              <w:rPr>
                <w:bCs/>
                <w:lang w:val="kk-KZ"/>
              </w:rPr>
            </w:pPr>
            <w:r>
              <w:rPr>
                <w:bCs/>
              </w:rPr>
              <w:t xml:space="preserve">792 025</w:t>
            </w:r>
            <w:r/>
          </w:p>
        </w:tc>
      </w:tr>
    </w:tbl>
    <w:p>
      <w:pPr>
        <w:contextualSpacing/>
        <w:jc w:val="both"/>
        <w:rPr>
          <w:lang w:val="kk-KZ"/>
        </w:rPr>
      </w:pPr>
      <w:r>
        <w:rPr>
          <w:lang w:val="kk-KZ"/>
        </w:rPr>
      </w:r>
      <w:r/>
    </w:p>
    <w:p>
      <w:pPr>
        <w:contextualSpacing/>
        <w:jc w:val="both"/>
        <w:rPr>
          <w:lang w:val="kk-KZ"/>
        </w:rPr>
      </w:pPr>
      <w:r>
        <w:rPr>
          <w:lang w:val="kk-KZ"/>
        </w:rPr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Аппарат басшысы                                             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Б. Әбділдин</w:t>
      </w:r>
      <w:r/>
    </w:p>
    <w:p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p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</w:r>
      <w:r/>
    </w:p>
    <w:sectPr>
      <w:headerReference w:type="default" r:id="rId8"/>
      <w:headerReference w:type="first" r:id="rId9"/>
      <w:footnotePr/>
      <w:endnotePr/>
      <w:type w:val="nextPage"/>
      <w:pgSz w:w="11906" w:h="16838" w:orient="portrait"/>
      <w:pgMar w:top="1134" w:right="851" w:bottom="1134" w:left="1418" w:header="709" w:footer="709" w:gutter="0"/>
      <w:pgNumType w:start="1"/>
      <w:cols w:num="1" w:sep="0" w:space="708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19.10.2026 17:29 Кабденов Алишер Кайратович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09:54 Зайнулла Майя Утебаевна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10:01 Койгельдина Гульжан Турсынхановна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10:03 Досанова Айнура Сейдгаликызы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11:52 Калиев Фархат Манарбекұлы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15:13 Абдильдин Батырбек Султанович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12-06/686-И от 20.10.2026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АГЕНТСТВО ПО СТРАТЕГИЧЕСКОМУ ПЛАНИРОВАНИЮ И РЕФОРМАМ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ФИНАНСОВ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ҚАБДЕНОВ ӘЛИШЕР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MIIRfAYJ...1Q8DmdA==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19.10.2026 17:29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Зайнулла Майя Утебаевна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09:54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Койгельдина Гульжан Турсынхановна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10:01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"Бюро национальной статистики Агентства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ДОСАНОВА АЙНҰР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MIISKAYJ...KoomD6QQ=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10:03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"Бюро национальной статистики Агентства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КАЛИЕВ ФАРХАТ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MIISKAYJ...Im0pOuNY=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11:52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АБДИЛЬДИН БАТЫРБЕК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MIITjAYJ...DO6YxVQ==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15:13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"Агентство по стратегическому планированию и реформам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СУЛЕЙМАНОВА ГУЛЖАХАН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MIIT3AYJ...K2br05BBQ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20.10.2026 15:26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603050405090304"/>
  </w:font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22.10.2026 10:07.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22.10.2026 10:07.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34595978"/>
      <w:docPartObj>
        <w:docPartGallery w:val="Page Numbers (Top of Page)"/>
        <w:docPartUnique w:val="true"/>
      </w:docPartObj>
      <w:rPr/>
    </w:sdtPr>
    <w:sdtContent>
      <w:p>
        <w:pPr>
          <w:pStyle w:val="67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pPr>
      <w:pStyle w:val="676"/>
      <w:jc w:val="center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збагарова Салтанат Оразбековна 22.10.2026 10:0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6"/>
      <w:jc w:val="center"/>
    </w:pPr>
    <w:r/>
    <w:r/>
  </w:p>
  <w:p>
    <w:pPr>
      <w:pStyle w:val="676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збагарова Салтанат Оразбековна 22.10.2026 10:0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72"/>
    <w:next w:val="67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7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72"/>
    <w:next w:val="67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7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72"/>
    <w:next w:val="67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7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72"/>
    <w:next w:val="67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7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72"/>
    <w:next w:val="67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7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72"/>
    <w:next w:val="67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7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72"/>
    <w:next w:val="67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7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72"/>
    <w:next w:val="67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7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72"/>
    <w:next w:val="67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7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672"/>
    <w:next w:val="67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73"/>
    <w:link w:val="32"/>
    <w:uiPriority w:val="10"/>
    <w:rPr>
      <w:sz w:val="48"/>
      <w:szCs w:val="48"/>
    </w:rPr>
  </w:style>
  <w:style w:type="paragraph" w:styleId="34">
    <w:name w:val="Subtitle"/>
    <w:basedOn w:val="672"/>
    <w:next w:val="67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73"/>
    <w:link w:val="34"/>
    <w:uiPriority w:val="11"/>
    <w:rPr>
      <w:sz w:val="24"/>
      <w:szCs w:val="24"/>
    </w:rPr>
  </w:style>
  <w:style w:type="paragraph" w:styleId="36">
    <w:name w:val="Quote"/>
    <w:basedOn w:val="672"/>
    <w:next w:val="67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72"/>
    <w:next w:val="67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73"/>
    <w:link w:val="676"/>
    <w:uiPriority w:val="99"/>
  </w:style>
  <w:style w:type="character" w:styleId="43">
    <w:name w:val="Footer Char"/>
    <w:basedOn w:val="673"/>
    <w:link w:val="678"/>
    <w:uiPriority w:val="99"/>
  </w:style>
  <w:style w:type="paragraph" w:styleId="44">
    <w:name w:val="Caption"/>
    <w:basedOn w:val="672"/>
    <w:next w:val="67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678"/>
    <w:uiPriority w:val="99"/>
  </w:style>
  <w:style w:type="table" w:styleId="46">
    <w:name w:val="Table Grid"/>
    <w:basedOn w:val="67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7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73"/>
    <w:uiPriority w:val="99"/>
    <w:unhideWhenUsed/>
    <w:rPr>
      <w:vertAlign w:val="superscript"/>
    </w:rPr>
  </w:style>
  <w:style w:type="paragraph" w:styleId="176">
    <w:name w:val="endnote text"/>
    <w:basedOn w:val="67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73"/>
    <w:uiPriority w:val="99"/>
    <w:semiHidden/>
    <w:unhideWhenUsed/>
    <w:rPr>
      <w:vertAlign w:val="superscript"/>
    </w:rPr>
  </w:style>
  <w:style w:type="paragraph" w:styleId="179">
    <w:name w:val="toc 1"/>
    <w:basedOn w:val="672"/>
    <w:next w:val="67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72"/>
    <w:next w:val="67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72"/>
    <w:next w:val="67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72"/>
    <w:next w:val="67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72"/>
    <w:next w:val="67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72"/>
    <w:next w:val="67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72"/>
    <w:next w:val="67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72"/>
    <w:next w:val="67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72"/>
    <w:next w:val="67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72"/>
    <w:next w:val="672"/>
    <w:uiPriority w:val="99"/>
    <w:unhideWhenUsed/>
    <w:pPr>
      <w:spacing w:after="0" w:afterAutospacing="0"/>
    </w:pPr>
  </w:style>
  <w:style w:type="paragraph" w:styleId="672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673" w:default="1">
    <w:name w:val="Default Paragraph Font"/>
    <w:uiPriority w:val="1"/>
    <w:semiHidden/>
    <w:unhideWhenUsed/>
  </w:style>
  <w:style w:type="table" w:styleId="6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5" w:default="1">
    <w:name w:val="No List"/>
    <w:uiPriority w:val="99"/>
    <w:semiHidden/>
    <w:unhideWhenUsed/>
  </w:style>
  <w:style w:type="paragraph" w:styleId="676">
    <w:name w:val="Header"/>
    <w:basedOn w:val="672"/>
    <w:link w:val="67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77" w:customStyle="1">
    <w:name w:val="Верхний колонтитул Знак"/>
    <w:basedOn w:val="673"/>
    <w:link w:val="676"/>
    <w:uiPriority w:val="99"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678">
    <w:name w:val="Footer"/>
    <w:basedOn w:val="672"/>
    <w:link w:val="67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79" w:customStyle="1">
    <w:name w:val="Нижний колонтитул Знак"/>
    <w:basedOn w:val="673"/>
    <w:link w:val="678"/>
    <w:uiPriority w:val="99"/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680">
    <w:name w:val="List Paragraph"/>
    <w:basedOn w:val="672"/>
    <w:link w:val="68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val="en-US" w:eastAsia="en-US"/>
    </w:rPr>
  </w:style>
  <w:style w:type="character" w:styleId="681" w:customStyle="1">
    <w:name w:val="Абзац списка Знак"/>
    <w:link w:val="680"/>
    <w:uiPriority w:val="34"/>
    <w:rPr>
      <w:rFonts w:ascii="Calibri" w:hAnsi="Calibri" w:cs="Times New Roman" w:eastAsia="Calibri"/>
      <w:lang w:val="en-US"/>
    </w:rPr>
  </w:style>
  <w:style w:type="character" w:styleId="682" w:customStyle="1">
    <w:name w:val="anegp0gi0b9av8jahpyh"/>
    <w:basedOn w:val="673"/>
  </w:style>
  <w:style w:type="paragraph" w:styleId="683">
    <w:name w:val="No Spacing"/>
    <w:link w:val="684"/>
    <w:uiPriority w:val="1"/>
    <w:qFormat/>
    <w:pPr>
      <w:spacing w:after="0" w:line="240" w:lineRule="auto"/>
    </w:pPr>
    <w:rPr>
      <w:rFonts w:ascii="Calibri" w:hAnsi="Calibri" w:cs="Times New Roman" w:eastAsia="Calibri"/>
      <w:lang w:val="kk-KZ"/>
    </w:rPr>
  </w:style>
  <w:style w:type="character" w:styleId="684" w:customStyle="1">
    <w:name w:val="Без интервала Знак"/>
    <w:link w:val="683"/>
    <w:uiPriority w:val="1"/>
    <w:rPr>
      <w:rFonts w:ascii="Calibri" w:hAnsi="Calibri" w:cs="Times New Roman" w:eastAsia="Calibri"/>
      <w:lang w:val="kk-KZ"/>
    </w:rPr>
  </w:style>
  <w:style w:type="paragraph" w:styleId="685">
    <w:name w:val="Normal (Web)"/>
    <w:basedOn w:val="672"/>
    <w:uiPriority w:val="99"/>
    <w:unhideWhenUsed/>
    <w:pPr>
      <w:spacing w:before="100" w:beforeAutospacing="1" w:after="100" w:afterAutospacing="1"/>
    </w:pPr>
  </w:style>
  <w:style w:type="paragraph" w:styleId="686">
    <w:name w:val="Balloon Text"/>
    <w:basedOn w:val="672"/>
    <w:link w:val="68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87" w:customStyle="1">
    <w:name w:val="Текст выноски Знак"/>
    <w:basedOn w:val="673"/>
    <w:link w:val="686"/>
    <w:uiPriority w:val="99"/>
    <w:semiHidden/>
    <w:rPr>
      <w:rFonts w:ascii="Segoe UI" w:hAnsi="Segoe UI" w:cs="Segoe UI" w:eastAsia="Times New Roman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06" Type="http://schemas.openxmlformats.org/officeDocument/2006/relationships/image" Target="media/image906.png"/><Relationship Id="rId934" Type="http://schemas.openxmlformats.org/officeDocument/2006/relationships/image" Target="media/image93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Козбагарова Салтанат Оразбековна</cp:lastModifiedBy>
  <cp:revision>43</cp:revision>
  <dcterms:created xsi:type="dcterms:W3CDTF">2025-08-18T05:01:00Z</dcterms:created>
  <dcterms:modified xsi:type="dcterms:W3CDTF">2026-10-19T13:26:21Z</dcterms:modified>
</cp:coreProperties>
</file>