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411B216C">
      <w:pPr>
        <w:ind w:left="3600"/>
        <w:jc w:val="right"/>
        <w:rPr>
          <w:b/>
          <w:bCs/>
          <w:szCs w:val="28"/>
        </w:rPr>
      </w:pPr>
      <w:r>
        <w:rPr>
          <w:b/>
          <w:bCs/>
          <w:szCs w:val="28"/>
        </w:rPr>
        <w:t xml:space="preserve">  </w:t>
      </w:r>
    </w:p>
    <w:tbl>
      <w:tblPr>
        <w:tblStyle w:val="6"/>
        <w:tblpPr w:leftFromText="180" w:rightFromText="180" w:vertAnchor="text" w:horzAnchor="margin" w:tblpXSpec="center" w:tblpY="-281"/>
        <w:tblW w:w="10178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09"/>
        <w:gridCol w:w="1560"/>
        <w:gridCol w:w="4309"/>
      </w:tblGrid>
      <w:tr w14:paraId="709D5E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4" w:hRule="atLeast"/>
        </w:trPr>
        <w:tc>
          <w:tcPr>
            <w:tcW w:w="4309" w:type="dxa"/>
            <w:vAlign w:val="center"/>
          </w:tcPr>
          <w:p w14:paraId="1B1764EB">
            <w:pPr>
              <w:keepNext/>
              <w:widowControl/>
              <w:suppressAutoHyphens w:val="0"/>
              <w:ind w:left="360"/>
              <w:jc w:val="center"/>
              <w:outlineLvl w:val="0"/>
              <w:rPr>
                <w:rFonts w:eastAsia="Times New Roman"/>
                <w:b/>
                <w:color w:val="0070C0"/>
                <w:kern w:val="0"/>
                <w:sz w:val="24"/>
                <w:lang w:val="kk-KZ" w:eastAsia="ru-RU"/>
              </w:rPr>
            </w:pPr>
            <w:r>
              <w:rPr>
                <w:rFonts w:eastAsia="Times New Roman"/>
                <w:b/>
                <w:color w:val="0070C0"/>
                <w:kern w:val="0"/>
                <w:sz w:val="24"/>
                <w:lang w:val="kk-KZ" w:eastAsia="ru-RU"/>
              </w:rPr>
              <w:t>«СОЛТҮСТІК ҚАЗАҚСТАН</w:t>
            </w:r>
          </w:p>
          <w:p w14:paraId="58C832A0">
            <w:pPr>
              <w:keepNext/>
              <w:widowControl/>
              <w:suppressAutoHyphens w:val="0"/>
              <w:ind w:left="360"/>
              <w:jc w:val="center"/>
              <w:outlineLvl w:val="0"/>
              <w:rPr>
                <w:rFonts w:eastAsia="Times New Roman"/>
                <w:b/>
                <w:color w:val="0070C0"/>
                <w:kern w:val="0"/>
                <w:sz w:val="24"/>
                <w:lang w:val="kk-KZ" w:eastAsia="ru-RU"/>
              </w:rPr>
            </w:pPr>
            <w:r>
              <w:rPr>
                <w:rFonts w:eastAsia="Times New Roman"/>
                <w:b/>
                <w:color w:val="0070C0"/>
                <w:kern w:val="0"/>
                <w:sz w:val="24"/>
                <w:lang w:val="kk-KZ" w:eastAsia="ru-RU"/>
              </w:rPr>
              <w:t>ОБЛЫСЫ</w:t>
            </w:r>
          </w:p>
          <w:p w14:paraId="7F8CA4DF">
            <w:pPr>
              <w:keepNext/>
              <w:widowControl/>
              <w:suppressAutoHyphens w:val="0"/>
              <w:ind w:left="360"/>
              <w:jc w:val="center"/>
              <w:outlineLvl w:val="0"/>
              <w:rPr>
                <w:rFonts w:eastAsia="Times New Roman"/>
                <w:b/>
                <w:color w:val="0070C0"/>
                <w:kern w:val="0"/>
                <w:sz w:val="24"/>
                <w:lang w:val="kk-KZ" w:eastAsia="ru-RU"/>
              </w:rPr>
            </w:pPr>
            <w:r>
              <w:rPr>
                <w:rFonts w:eastAsia="Times New Roman"/>
                <w:b/>
                <w:color w:val="0070C0"/>
                <w:kern w:val="0"/>
                <w:sz w:val="24"/>
                <w:lang w:val="kk-KZ" w:eastAsia="ru-RU"/>
              </w:rPr>
              <w:t>МАМЛЮТКА ҚАЛАСЫ</w:t>
            </w:r>
          </w:p>
          <w:p w14:paraId="0593A69F">
            <w:pPr>
              <w:keepNext/>
              <w:widowControl/>
              <w:suppressAutoHyphens w:val="0"/>
              <w:ind w:left="360"/>
              <w:jc w:val="center"/>
              <w:outlineLvl w:val="0"/>
              <w:rPr>
                <w:rFonts w:eastAsia="Times New Roman"/>
                <w:b/>
                <w:color w:val="0070C0"/>
                <w:kern w:val="0"/>
                <w:sz w:val="24"/>
                <w:lang w:val="kk-KZ" w:eastAsia="ru-RU"/>
              </w:rPr>
            </w:pPr>
            <w:r>
              <w:rPr>
                <w:rFonts w:eastAsia="Times New Roman"/>
                <w:b/>
                <w:color w:val="0070C0"/>
                <w:kern w:val="0"/>
                <w:sz w:val="24"/>
                <w:lang w:val="kk-KZ" w:eastAsia="ru-RU"/>
              </w:rPr>
              <w:t>ӘКІМІНІҢ АППАРАТЫ»</w:t>
            </w:r>
          </w:p>
          <w:p w14:paraId="557F447D">
            <w:pPr>
              <w:widowControl/>
              <w:suppressAutoHyphens w:val="0"/>
              <w:jc w:val="center"/>
              <w:rPr>
                <w:rFonts w:eastAsia="Times New Roman"/>
                <w:b/>
                <w:color w:val="0070C0"/>
                <w:kern w:val="0"/>
                <w:sz w:val="24"/>
                <w:lang w:eastAsia="ru-RU"/>
              </w:rPr>
            </w:pPr>
            <w:r>
              <w:rPr>
                <w:rFonts w:eastAsia="Times New Roman"/>
                <w:b/>
                <w:color w:val="0070C0"/>
                <w:kern w:val="0"/>
                <w:sz w:val="24"/>
                <w:lang w:eastAsia="ru-RU"/>
              </w:rPr>
              <w:t>КОММУНАЛДЫҚ МЕМЛЕКЕТТІК</w:t>
            </w:r>
          </w:p>
          <w:p w14:paraId="02BD67DA">
            <w:pPr>
              <w:widowControl/>
              <w:suppressAutoHyphens w:val="0"/>
              <w:jc w:val="center"/>
              <w:rPr>
                <w:rFonts w:eastAsia="Times New Roman"/>
                <w:b/>
                <w:color w:val="0070C0"/>
                <w:kern w:val="0"/>
                <w:sz w:val="24"/>
                <w:lang w:eastAsia="ru-RU"/>
              </w:rPr>
            </w:pPr>
            <w:r>
              <w:rPr>
                <w:rFonts w:eastAsia="Times New Roman"/>
                <w:b/>
                <w:color w:val="0070C0"/>
                <w:kern w:val="0"/>
                <w:sz w:val="24"/>
                <w:lang w:eastAsia="ru-RU"/>
              </w:rPr>
              <w:t>МЕКЕМЕСІ</w:t>
            </w:r>
          </w:p>
        </w:tc>
        <w:tc>
          <w:tcPr>
            <w:tcW w:w="1560" w:type="dxa"/>
            <w:vAlign w:val="center"/>
          </w:tcPr>
          <w:p w14:paraId="0224BAA5">
            <w:pPr>
              <w:widowControl/>
              <w:suppressAutoHyphens w:val="0"/>
              <w:jc w:val="center"/>
              <w:rPr>
                <w:rFonts w:eastAsia="Times New Roman"/>
                <w:b/>
                <w:color w:val="0070C0"/>
                <w:kern w:val="0"/>
                <w:sz w:val="24"/>
                <w:lang w:eastAsia="ru-RU"/>
              </w:rPr>
            </w:pPr>
            <w:r>
              <w:rPr>
                <w:rFonts w:eastAsia="Times New Roman"/>
                <w:b/>
                <w:color w:val="0070C0"/>
                <w:kern w:val="0"/>
                <w:sz w:val="24"/>
                <w:lang w:eastAsia="ru-RU"/>
              </w:rPr>
              <w:drawing>
                <wp:inline distT="0" distB="0" distL="0" distR="0">
                  <wp:extent cx="890270" cy="938530"/>
                  <wp:effectExtent l="19050" t="0" r="5080" b="0"/>
                  <wp:docPr id="2" name="Рисунок 1" descr="c7a888ef1b4daeca68627d9e8e9650a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1" descr="c7a888ef1b4daeca68627d9e8e9650a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0270" cy="9385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09" w:type="dxa"/>
            <w:vAlign w:val="center"/>
          </w:tcPr>
          <w:p w14:paraId="5F9F3F06">
            <w:pPr>
              <w:widowControl/>
              <w:suppressAutoHyphens w:val="0"/>
              <w:ind w:left="-138"/>
              <w:jc w:val="center"/>
              <w:rPr>
                <w:rFonts w:eastAsia="Times New Roman"/>
                <w:b/>
                <w:color w:val="0070C0"/>
                <w:kern w:val="0"/>
                <w:sz w:val="24"/>
                <w:lang w:eastAsia="ru-RU"/>
              </w:rPr>
            </w:pPr>
            <w:r>
              <w:rPr>
                <w:rFonts w:eastAsia="Times New Roman"/>
                <w:b/>
                <w:color w:val="0070C0"/>
                <w:kern w:val="0"/>
                <w:sz w:val="24"/>
                <w:lang w:eastAsia="ru-RU"/>
              </w:rPr>
              <w:t>КОММУНАЛЬНОЕ</w:t>
            </w:r>
          </w:p>
          <w:p w14:paraId="479DAA90">
            <w:pPr>
              <w:widowControl/>
              <w:suppressAutoHyphens w:val="0"/>
              <w:ind w:left="-138"/>
              <w:jc w:val="center"/>
              <w:rPr>
                <w:rFonts w:eastAsia="Times New Roman"/>
                <w:b/>
                <w:color w:val="0070C0"/>
                <w:kern w:val="0"/>
                <w:sz w:val="24"/>
                <w:lang w:eastAsia="ru-RU"/>
              </w:rPr>
            </w:pPr>
            <w:r>
              <w:rPr>
                <w:rFonts w:eastAsia="Times New Roman"/>
                <w:b/>
                <w:color w:val="0070C0"/>
                <w:kern w:val="0"/>
                <w:sz w:val="24"/>
                <w:lang w:eastAsia="ru-RU"/>
              </w:rPr>
              <w:t>ГОСУДАРСТВЕННОЕ УЧРЕЖДЕНИЕ</w:t>
            </w:r>
          </w:p>
          <w:p w14:paraId="76F24967">
            <w:pPr>
              <w:widowControl/>
              <w:suppressAutoHyphens w:val="0"/>
              <w:jc w:val="center"/>
              <w:rPr>
                <w:rFonts w:eastAsia="Times New Roman"/>
                <w:b/>
                <w:color w:val="0070C0"/>
                <w:kern w:val="0"/>
                <w:sz w:val="24"/>
                <w:lang w:eastAsia="ru-RU"/>
              </w:rPr>
            </w:pPr>
            <w:r>
              <w:rPr>
                <w:rFonts w:eastAsia="Times New Roman"/>
                <w:b/>
                <w:color w:val="0070C0"/>
                <w:kern w:val="0"/>
                <w:sz w:val="24"/>
                <w:lang w:eastAsia="ru-RU"/>
              </w:rPr>
              <w:t>«АППАРАТ АКИМА</w:t>
            </w:r>
          </w:p>
          <w:p w14:paraId="7A73EB26">
            <w:pPr>
              <w:widowControl/>
              <w:suppressAutoHyphens w:val="0"/>
              <w:jc w:val="center"/>
              <w:rPr>
                <w:rFonts w:eastAsia="Times New Roman"/>
                <w:b/>
                <w:color w:val="0070C0"/>
                <w:kern w:val="0"/>
                <w:sz w:val="24"/>
                <w:lang w:eastAsia="ru-RU"/>
              </w:rPr>
            </w:pPr>
            <w:r>
              <w:rPr>
                <w:rFonts w:eastAsia="Times New Roman"/>
                <w:b/>
                <w:color w:val="0070C0"/>
                <w:kern w:val="0"/>
                <w:sz w:val="24"/>
                <w:lang w:eastAsia="ru-RU"/>
              </w:rPr>
              <w:t>ГОРОДА МАМЛЮТКА</w:t>
            </w:r>
          </w:p>
          <w:p w14:paraId="2A72571D">
            <w:pPr>
              <w:widowControl/>
              <w:suppressAutoHyphens w:val="0"/>
              <w:jc w:val="center"/>
              <w:rPr>
                <w:rFonts w:eastAsia="Times New Roman"/>
                <w:b/>
                <w:color w:val="0070C0"/>
                <w:kern w:val="0"/>
                <w:sz w:val="24"/>
                <w:lang w:eastAsia="ru-RU"/>
              </w:rPr>
            </w:pPr>
            <w:r>
              <w:rPr>
                <w:rFonts w:eastAsia="Times New Roman"/>
                <w:b/>
                <w:color w:val="0070C0"/>
                <w:kern w:val="0"/>
                <w:sz w:val="24"/>
                <w:lang w:eastAsia="ru-RU"/>
              </w:rPr>
              <w:t>СЕВЕРО-КАЗАХСТАНСКОЙ ОБЛАСТИ»</w:t>
            </w:r>
          </w:p>
        </w:tc>
      </w:tr>
      <w:tr w14:paraId="64FC24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4309" w:type="dxa"/>
            <w:vAlign w:val="center"/>
          </w:tcPr>
          <w:p w14:paraId="59D3651B">
            <w:pPr>
              <w:keepNext/>
              <w:widowControl/>
              <w:suppressAutoHyphens w:val="0"/>
              <w:ind w:left="360"/>
              <w:jc w:val="center"/>
              <w:outlineLvl w:val="0"/>
              <w:rPr>
                <w:rFonts w:eastAsia="Times New Roman"/>
                <w:b/>
                <w:color w:val="0070C0"/>
                <w:kern w:val="0"/>
                <w:sz w:val="18"/>
                <w:szCs w:val="18"/>
                <w:lang w:val="kk-KZ" w:eastAsia="ru-RU"/>
              </w:rPr>
            </w:pPr>
            <w:r>
              <w:rPr>
                <w:rFonts w:eastAsia="Times New Roman"/>
                <w:b/>
                <w:color w:val="0070C0"/>
                <w:kern w:val="0"/>
                <w:sz w:val="18"/>
                <w:szCs w:val="18"/>
                <w:lang w:val="kk-KZ" w:eastAsia="ru-RU"/>
              </w:rPr>
              <w:t>150900, Мамлютка қ. А.Құнанбаев көшесі, 10/1</w:t>
            </w:r>
          </w:p>
          <w:p w14:paraId="4C4D9371">
            <w:pPr>
              <w:widowControl/>
              <w:suppressAutoHyphens w:val="0"/>
              <w:jc w:val="center"/>
              <w:rPr>
                <w:rFonts w:eastAsia="Times New Roman"/>
                <w:b/>
                <w:color w:val="0070C0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color w:val="0070C0"/>
                <w:kern w:val="0"/>
                <w:sz w:val="18"/>
                <w:szCs w:val="18"/>
                <w:lang w:eastAsia="ru-RU"/>
              </w:rPr>
              <w:t>тел./факс: 8 (715-41) 2-11-03</w:t>
            </w:r>
          </w:p>
          <w:p w14:paraId="167E4449">
            <w:pPr>
              <w:widowControl/>
              <w:suppressAutoHyphens w:val="0"/>
              <w:jc w:val="center"/>
              <w:rPr>
                <w:rFonts w:eastAsia="Times New Roman"/>
                <w:color w:val="0070C0"/>
                <w:kern w:val="0"/>
                <w:sz w:val="24"/>
                <w:lang w:eastAsia="ru-RU"/>
              </w:rPr>
            </w:pPr>
            <w:r>
              <w:rPr>
                <w:rFonts w:eastAsia="Times New Roman"/>
                <w:b/>
                <w:color w:val="0070C0"/>
                <w:kern w:val="0"/>
                <w:sz w:val="18"/>
                <w:szCs w:val="18"/>
                <w:lang w:val="en-US" w:eastAsia="ru-RU"/>
              </w:rPr>
              <w:t>ag</w:t>
            </w:r>
            <w:r>
              <w:rPr>
                <w:rFonts w:eastAsia="Times New Roman"/>
                <w:b/>
                <w:color w:val="0070C0"/>
                <w:kern w:val="0"/>
                <w:sz w:val="18"/>
                <w:szCs w:val="18"/>
                <w:lang w:eastAsia="ru-RU"/>
              </w:rPr>
              <w:t>-</w:t>
            </w:r>
            <w:r>
              <w:rPr>
                <w:rFonts w:eastAsia="Times New Roman"/>
                <w:b/>
                <w:color w:val="0070C0"/>
                <w:kern w:val="0"/>
                <w:sz w:val="18"/>
                <w:szCs w:val="18"/>
                <w:lang w:val="en-US" w:eastAsia="ru-RU"/>
              </w:rPr>
              <w:t>mamlutka</w:t>
            </w:r>
            <w:r>
              <w:rPr>
                <w:rFonts w:eastAsia="Times New Roman"/>
                <w:b/>
                <w:color w:val="0070C0"/>
                <w:kern w:val="0"/>
                <w:sz w:val="18"/>
                <w:szCs w:val="18"/>
                <w:lang w:eastAsia="ru-RU"/>
              </w:rPr>
              <w:t>@</w:t>
            </w:r>
            <w:r>
              <w:rPr>
                <w:rFonts w:eastAsia="Times New Roman"/>
                <w:b/>
                <w:color w:val="0070C0"/>
                <w:kern w:val="0"/>
                <w:sz w:val="18"/>
                <w:szCs w:val="18"/>
                <w:lang w:val="en-US" w:eastAsia="ru-RU"/>
              </w:rPr>
              <w:t>sko</w:t>
            </w:r>
            <w:r>
              <w:rPr>
                <w:rFonts w:eastAsia="Times New Roman"/>
                <w:b/>
                <w:color w:val="0070C0"/>
                <w:kern w:val="0"/>
                <w:sz w:val="18"/>
                <w:szCs w:val="18"/>
                <w:lang w:eastAsia="ru-RU"/>
              </w:rPr>
              <w:t>.</w:t>
            </w:r>
            <w:r>
              <w:rPr>
                <w:rFonts w:eastAsia="Times New Roman"/>
                <w:b/>
                <w:color w:val="0070C0"/>
                <w:kern w:val="0"/>
                <w:sz w:val="18"/>
                <w:szCs w:val="18"/>
                <w:lang w:val="en-US" w:eastAsia="ru-RU"/>
              </w:rPr>
              <w:t>gov</w:t>
            </w:r>
            <w:r>
              <w:rPr>
                <w:rFonts w:eastAsia="Times New Roman"/>
                <w:b/>
                <w:color w:val="0070C0"/>
                <w:kern w:val="0"/>
                <w:sz w:val="18"/>
                <w:szCs w:val="18"/>
                <w:lang w:eastAsia="ru-RU"/>
              </w:rPr>
              <w:t>.</w:t>
            </w:r>
            <w:r>
              <w:rPr>
                <w:rFonts w:eastAsia="Times New Roman"/>
                <w:b/>
                <w:color w:val="0070C0"/>
                <w:kern w:val="0"/>
                <w:sz w:val="18"/>
                <w:szCs w:val="18"/>
                <w:lang w:val="en-US" w:eastAsia="ru-RU"/>
              </w:rPr>
              <w:t>kz</w:t>
            </w:r>
          </w:p>
        </w:tc>
        <w:tc>
          <w:tcPr>
            <w:tcW w:w="1560" w:type="dxa"/>
            <w:vAlign w:val="center"/>
          </w:tcPr>
          <w:p w14:paraId="5141A7C4">
            <w:pPr>
              <w:widowControl/>
              <w:suppressAutoHyphens w:val="0"/>
              <w:jc w:val="center"/>
              <w:rPr>
                <w:rFonts w:eastAsia="Times New Roman"/>
                <w:b/>
                <w:color w:val="0070C0"/>
                <w:kern w:val="0"/>
                <w:szCs w:val="28"/>
                <w:lang w:eastAsia="ru-RU"/>
              </w:rPr>
            </w:pPr>
          </w:p>
        </w:tc>
        <w:tc>
          <w:tcPr>
            <w:tcW w:w="4309" w:type="dxa"/>
            <w:vAlign w:val="center"/>
          </w:tcPr>
          <w:p w14:paraId="4DCABF09">
            <w:pPr>
              <w:widowControl/>
              <w:suppressAutoHyphens w:val="0"/>
              <w:jc w:val="center"/>
              <w:rPr>
                <w:rFonts w:eastAsia="Times New Roman"/>
                <w:b/>
                <w:color w:val="0070C0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color w:val="0070C0"/>
                <w:kern w:val="0"/>
                <w:sz w:val="18"/>
                <w:szCs w:val="18"/>
                <w:lang w:eastAsia="ru-RU"/>
              </w:rPr>
              <w:t>150900 г.Мамлютка ул.А.Кунанбаева 10/1</w:t>
            </w:r>
          </w:p>
          <w:p w14:paraId="52DAA653">
            <w:pPr>
              <w:widowControl/>
              <w:suppressAutoHyphens w:val="0"/>
              <w:jc w:val="center"/>
              <w:rPr>
                <w:rFonts w:eastAsia="Times New Roman"/>
                <w:b/>
                <w:color w:val="0070C0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color w:val="0070C0"/>
                <w:kern w:val="0"/>
                <w:sz w:val="18"/>
                <w:szCs w:val="18"/>
                <w:lang w:eastAsia="ru-RU"/>
              </w:rPr>
              <w:t>Тел./факс: (8715-41)2-11-03</w:t>
            </w:r>
          </w:p>
          <w:p w14:paraId="28A3BE8E">
            <w:pPr>
              <w:widowControl/>
              <w:suppressAutoHyphens w:val="0"/>
              <w:jc w:val="center"/>
              <w:rPr>
                <w:rFonts w:eastAsia="Times New Roman"/>
                <w:b/>
                <w:color w:val="0070C0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color w:val="0070C0"/>
                <w:kern w:val="0"/>
                <w:sz w:val="18"/>
                <w:szCs w:val="18"/>
                <w:lang w:val="en-US" w:eastAsia="ru-RU"/>
              </w:rPr>
              <w:t>ag</w:t>
            </w:r>
            <w:r>
              <w:rPr>
                <w:rFonts w:eastAsia="Times New Roman"/>
                <w:b/>
                <w:color w:val="0070C0"/>
                <w:kern w:val="0"/>
                <w:sz w:val="18"/>
                <w:szCs w:val="18"/>
                <w:lang w:eastAsia="ru-RU"/>
              </w:rPr>
              <w:t>-</w:t>
            </w:r>
            <w:r>
              <w:rPr>
                <w:rFonts w:eastAsia="Times New Roman"/>
                <w:b/>
                <w:color w:val="0070C0"/>
                <w:kern w:val="0"/>
                <w:sz w:val="18"/>
                <w:szCs w:val="18"/>
                <w:lang w:val="en-US" w:eastAsia="ru-RU"/>
              </w:rPr>
              <w:t>mamlutka</w:t>
            </w:r>
            <w:r>
              <w:rPr>
                <w:rFonts w:eastAsia="Times New Roman"/>
                <w:b/>
                <w:color w:val="0070C0"/>
                <w:kern w:val="0"/>
                <w:sz w:val="18"/>
                <w:szCs w:val="18"/>
                <w:lang w:eastAsia="ru-RU"/>
              </w:rPr>
              <w:t>@</w:t>
            </w:r>
            <w:r>
              <w:rPr>
                <w:rFonts w:eastAsia="Times New Roman"/>
                <w:b/>
                <w:color w:val="0070C0"/>
                <w:kern w:val="0"/>
                <w:sz w:val="18"/>
                <w:szCs w:val="18"/>
                <w:lang w:val="en-US" w:eastAsia="ru-RU"/>
              </w:rPr>
              <w:t>sko</w:t>
            </w:r>
            <w:r>
              <w:rPr>
                <w:rFonts w:eastAsia="Times New Roman"/>
                <w:b/>
                <w:color w:val="0070C0"/>
                <w:kern w:val="0"/>
                <w:sz w:val="18"/>
                <w:szCs w:val="18"/>
                <w:lang w:eastAsia="ru-RU"/>
              </w:rPr>
              <w:t>.</w:t>
            </w:r>
            <w:r>
              <w:rPr>
                <w:rFonts w:eastAsia="Times New Roman"/>
                <w:b/>
                <w:color w:val="0070C0"/>
                <w:kern w:val="0"/>
                <w:sz w:val="18"/>
                <w:szCs w:val="18"/>
                <w:lang w:val="en-US" w:eastAsia="ru-RU"/>
              </w:rPr>
              <w:t>gov</w:t>
            </w:r>
            <w:r>
              <w:rPr>
                <w:rFonts w:eastAsia="Times New Roman"/>
                <w:b/>
                <w:color w:val="0070C0"/>
                <w:kern w:val="0"/>
                <w:sz w:val="18"/>
                <w:szCs w:val="18"/>
                <w:lang w:eastAsia="ru-RU"/>
              </w:rPr>
              <w:t>.</w:t>
            </w:r>
            <w:r>
              <w:rPr>
                <w:rFonts w:eastAsia="Times New Roman"/>
                <w:b/>
                <w:color w:val="0070C0"/>
                <w:kern w:val="0"/>
                <w:sz w:val="18"/>
                <w:szCs w:val="18"/>
                <w:lang w:val="en-US" w:eastAsia="ru-RU"/>
              </w:rPr>
              <w:t>kz</w:t>
            </w:r>
          </w:p>
        </w:tc>
      </w:tr>
      <w:tr w14:paraId="0EE4EA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</w:trPr>
        <w:tc>
          <w:tcPr>
            <w:tcW w:w="4309" w:type="dxa"/>
            <w:vAlign w:val="center"/>
          </w:tcPr>
          <w:p w14:paraId="3DB7D6AE">
            <w:pPr>
              <w:widowControl/>
              <w:suppressAutoHyphens w:val="0"/>
              <w:jc w:val="center"/>
              <w:rPr>
                <w:rFonts w:eastAsia="Times New Roman"/>
                <w:color w:val="0070C0"/>
                <w:kern w:val="0"/>
                <w:sz w:val="16"/>
                <w:szCs w:val="16"/>
                <w:lang w:val="kk-KZ" w:eastAsia="ko-KR"/>
              </w:rPr>
            </w:pPr>
          </w:p>
          <w:p w14:paraId="23F939C6">
            <w:pPr>
              <w:widowControl/>
              <w:suppressAutoHyphens w:val="0"/>
              <w:jc w:val="center"/>
              <w:rPr>
                <w:rFonts w:eastAsia="Times New Roman"/>
                <w:color w:val="0070C0"/>
                <w:kern w:val="0"/>
                <w:sz w:val="20"/>
                <w:szCs w:val="16"/>
                <w:lang w:val="kk-KZ" w:eastAsia="ko-KR"/>
              </w:rPr>
            </w:pPr>
            <w:r>
              <w:rPr>
                <w:rFonts w:eastAsia="Times New Roman"/>
                <w:color w:val="0070C0"/>
                <w:kern w:val="0"/>
                <w:sz w:val="20"/>
                <w:szCs w:val="16"/>
                <w:lang w:val="kk-KZ" w:eastAsia="ko-KR"/>
              </w:rPr>
              <w:t xml:space="preserve">     ____________________________</w:t>
            </w:r>
          </w:p>
          <w:p w14:paraId="2764B295">
            <w:pPr>
              <w:widowControl/>
              <w:suppressAutoHyphens w:val="0"/>
              <w:jc w:val="center"/>
              <w:rPr>
                <w:rFonts w:eastAsia="Calibri"/>
                <w:color w:val="0070C0"/>
                <w:kern w:val="0"/>
                <w:sz w:val="16"/>
                <w:szCs w:val="16"/>
                <w:lang w:val="kk-KZ" w:eastAsia="ru-RU"/>
              </w:rPr>
            </w:pPr>
            <w:r>
              <w:rPr>
                <w:rFonts w:eastAsia="Times New Roman"/>
                <w:color w:val="0070C0"/>
                <w:kern w:val="0"/>
                <w:sz w:val="16"/>
                <w:szCs w:val="16"/>
                <w:lang w:val="kk-KZ" w:eastAsia="ko-KR"/>
              </w:rPr>
              <w:t xml:space="preserve">         (күні/дата)        ( индексі/индекс)</w:t>
            </w:r>
            <w:r>
              <w:rPr>
                <w:rFonts w:eastAsia="Calibri"/>
                <w:color w:val="0070C0"/>
                <w:kern w:val="0"/>
                <w:sz w:val="16"/>
                <w:szCs w:val="16"/>
                <w:lang w:val="kk-KZ" w:eastAsia="ru-RU"/>
              </w:rPr>
              <w:t xml:space="preserve"> </w:t>
            </w:r>
          </w:p>
          <w:p w14:paraId="75904B22">
            <w:pPr>
              <w:widowControl/>
              <w:suppressAutoHyphens w:val="0"/>
              <w:jc w:val="center"/>
              <w:rPr>
                <w:rFonts w:eastAsia="Calibri"/>
                <w:color w:val="0070C0"/>
                <w:kern w:val="0"/>
                <w:sz w:val="16"/>
                <w:szCs w:val="16"/>
                <w:lang w:val="kk-KZ" w:eastAsia="ru-RU"/>
              </w:rPr>
            </w:pPr>
            <w:r>
              <w:rPr>
                <w:rFonts w:eastAsia="Calibri"/>
                <w:color w:val="0070C0"/>
                <w:kern w:val="0"/>
                <w:sz w:val="16"/>
                <w:szCs w:val="16"/>
                <w:lang w:val="kk-KZ" w:eastAsia="ru-RU"/>
              </w:rPr>
              <w:t>___________________________________</w:t>
            </w:r>
          </w:p>
          <w:p w14:paraId="26FBAA13">
            <w:pPr>
              <w:widowControl/>
              <w:suppressAutoHyphens w:val="0"/>
              <w:jc w:val="center"/>
              <w:rPr>
                <w:rFonts w:eastAsia="Calibri"/>
                <w:color w:val="0070C0"/>
                <w:kern w:val="0"/>
                <w:sz w:val="16"/>
                <w:szCs w:val="16"/>
                <w:u w:val="single"/>
                <w:lang w:val="kk-KZ" w:eastAsia="ru-RU"/>
              </w:rPr>
            </w:pPr>
            <w:r>
              <w:rPr>
                <w:rFonts w:eastAsia="Calibri"/>
                <w:color w:val="0070C0"/>
                <w:kern w:val="0"/>
                <w:sz w:val="16"/>
                <w:szCs w:val="16"/>
                <w:lang w:val="kk-KZ" w:eastAsia="ko-KR"/>
              </w:rPr>
              <w:t>(құжаттың кіріс нөміріне және күніне сілтеме/</w:t>
            </w:r>
          </w:p>
          <w:p w14:paraId="0BA3E733">
            <w:pPr>
              <w:widowControl/>
              <w:suppressAutoHyphens w:val="0"/>
              <w:jc w:val="center"/>
              <w:rPr>
                <w:rFonts w:eastAsia="Times New Roman"/>
                <w:b/>
                <w:color w:val="0070C0"/>
                <w:kern w:val="0"/>
                <w:sz w:val="16"/>
                <w:szCs w:val="16"/>
                <w:lang w:val="kk-KZ" w:eastAsia="ru-RU"/>
              </w:rPr>
            </w:pPr>
            <w:r>
              <w:rPr>
                <w:rFonts w:eastAsia="Times New Roman"/>
                <w:color w:val="0070C0"/>
                <w:kern w:val="0"/>
                <w:sz w:val="16"/>
                <w:szCs w:val="16"/>
                <w:lang w:val="kk-KZ" w:eastAsia="ko-KR"/>
              </w:rPr>
              <w:t>ссылка на номер и дату входящего документа)</w:t>
            </w:r>
          </w:p>
          <w:p w14:paraId="236E4727">
            <w:pPr>
              <w:widowControl/>
              <w:suppressAutoHyphens w:val="0"/>
              <w:rPr>
                <w:rFonts w:eastAsia="Times New Roman"/>
                <w:b/>
                <w:kern w:val="0"/>
                <w:sz w:val="24"/>
                <w:lang w:val="kk-KZ" w:eastAsia="ru-RU"/>
              </w:rPr>
            </w:pPr>
          </w:p>
        </w:tc>
        <w:tc>
          <w:tcPr>
            <w:tcW w:w="1560" w:type="dxa"/>
            <w:vAlign w:val="center"/>
          </w:tcPr>
          <w:p w14:paraId="79076B59">
            <w:pPr>
              <w:widowControl/>
              <w:suppressAutoHyphens w:val="0"/>
              <w:jc w:val="center"/>
              <w:rPr>
                <w:rFonts w:eastAsia="Times New Roman"/>
                <w:b/>
                <w:color w:val="0070C0"/>
                <w:kern w:val="0"/>
                <w:szCs w:val="28"/>
                <w:lang w:eastAsia="ru-RU"/>
              </w:rPr>
            </w:pPr>
          </w:p>
        </w:tc>
        <w:tc>
          <w:tcPr>
            <w:tcW w:w="4309" w:type="dxa"/>
            <w:vAlign w:val="center"/>
          </w:tcPr>
          <w:p w14:paraId="5CC18294">
            <w:pPr>
              <w:widowControl/>
              <w:suppressAutoHyphens w:val="0"/>
              <w:jc w:val="center"/>
              <w:rPr>
                <w:rFonts w:eastAsia="Times New Roman"/>
                <w:b/>
                <w:color w:val="0070C0"/>
                <w:kern w:val="0"/>
                <w:szCs w:val="28"/>
                <w:lang w:eastAsia="ru-RU"/>
              </w:rPr>
            </w:pPr>
          </w:p>
        </w:tc>
      </w:tr>
    </w:tbl>
    <w:p w14:paraId="28C24FD6">
      <w:pPr>
        <w:jc w:val="both"/>
        <w:rPr>
          <w:rFonts w:eastAsia="SimSun"/>
          <w:b/>
          <w:bCs/>
          <w:sz w:val="32"/>
          <w:szCs w:val="32"/>
          <w:lang w:val="kk-KZ" w:eastAsia="zh-CN"/>
        </w:rPr>
      </w:pPr>
    </w:p>
    <w:p w14:paraId="1F6D6F47">
      <w:pPr>
        <w:pBdr>
          <w:bottom w:val="single" w:color="FFFFFF" w:sz="4" w:space="3"/>
        </w:pBdr>
        <w:rPr>
          <w:b/>
          <w:color w:val="000000"/>
          <w:szCs w:val="28"/>
          <w:lang w:val="kk-KZ"/>
        </w:rPr>
      </w:pPr>
      <w:r>
        <w:rPr>
          <w:b/>
          <w:color w:val="000000"/>
          <w:szCs w:val="28"/>
          <w:lang w:val="kk-KZ"/>
        </w:rPr>
        <w:t xml:space="preserve">2026 жылдың I тоқсанында жеке </w:t>
      </w:r>
    </w:p>
    <w:p w14:paraId="5B8A3325">
      <w:pPr>
        <w:pBdr>
          <w:bottom w:val="single" w:color="FFFFFF" w:sz="4" w:space="3"/>
        </w:pBdr>
        <w:rPr>
          <w:b/>
          <w:color w:val="000000"/>
          <w:szCs w:val="28"/>
          <w:lang w:val="kk-KZ"/>
        </w:rPr>
      </w:pPr>
      <w:r>
        <w:rPr>
          <w:b/>
          <w:color w:val="000000"/>
          <w:szCs w:val="28"/>
          <w:lang w:val="kk-KZ"/>
        </w:rPr>
        <w:t>және заңды тұлғалардың өтініштерін</w:t>
      </w:r>
    </w:p>
    <w:p w14:paraId="76CC14D6">
      <w:pPr>
        <w:pBdr>
          <w:bottom w:val="single" w:color="FFFFFF" w:sz="4" w:space="3"/>
        </w:pBdr>
        <w:rPr>
          <w:b/>
          <w:color w:val="000000"/>
          <w:szCs w:val="28"/>
          <w:lang w:val="kk-KZ"/>
        </w:rPr>
      </w:pPr>
      <w:r>
        <w:rPr>
          <w:b/>
          <w:color w:val="000000"/>
          <w:szCs w:val="28"/>
          <w:lang w:val="kk-KZ"/>
        </w:rPr>
        <w:t xml:space="preserve"> қарау қорытындылары туралы</w:t>
      </w:r>
    </w:p>
    <w:p w14:paraId="364FB11D">
      <w:pPr>
        <w:pBdr>
          <w:bottom w:val="single" w:color="FFFFFF" w:sz="4" w:space="3"/>
        </w:pBdr>
        <w:rPr>
          <w:rFonts w:ascii="Calibri" w:hAnsi="Calibri" w:eastAsia="Calibri"/>
          <w:color w:val="548DD4"/>
          <w:kern w:val="0"/>
          <w:szCs w:val="28"/>
          <w:lang w:val="kk-KZ" w:eastAsia="en-US"/>
        </w:rPr>
      </w:pPr>
      <w:r>
        <w:rPr>
          <w:b/>
          <w:color w:val="000000"/>
          <w:szCs w:val="28"/>
          <w:lang w:val="kk-KZ"/>
        </w:rPr>
        <w:t xml:space="preserve"> </w:t>
      </w:r>
    </w:p>
    <w:p w14:paraId="3B5499B6">
      <w:pPr>
        <w:pBdr>
          <w:bottom w:val="single" w:color="FFFFFF" w:sz="4" w:space="3"/>
        </w:pBdr>
        <w:ind w:firstLine="709"/>
        <w:jc w:val="both"/>
        <w:rPr>
          <w:rFonts w:eastAsia="Times New Roman"/>
          <w:szCs w:val="28"/>
          <w:lang w:val="kk-KZ" w:eastAsia="ru-RU"/>
        </w:rPr>
      </w:pPr>
    </w:p>
    <w:p w14:paraId="5179BEBB">
      <w:pPr>
        <w:pBdr>
          <w:bottom w:val="single" w:color="FFFFFF" w:sz="4" w:space="3"/>
        </w:pBdr>
        <w:ind w:firstLine="709"/>
        <w:jc w:val="both"/>
        <w:rPr>
          <w:rFonts w:eastAsia="Times New Roman"/>
          <w:szCs w:val="28"/>
          <w:lang w:val="kk-KZ" w:eastAsia="ru-RU"/>
        </w:rPr>
      </w:pPr>
      <w:r>
        <w:rPr>
          <w:rFonts w:eastAsia="Times New Roman"/>
          <w:szCs w:val="28"/>
          <w:lang w:val="kk-KZ" w:eastAsia="ru-RU"/>
        </w:rPr>
        <w:t>Солтүстік Қазақстан облысы Мамлютка қаласы әкімінің аппараты» коммуналдық мемлекеттік мекемесіне 2026 жылдың I тоқсанының қорытындысы бойынша азаматтардан 15 өтініш келіп түсіп, тіркелді. 2025 жылдың сәйкес кезеңінде азаматтардан 22 өтініш қабылданған.</w:t>
      </w:r>
    </w:p>
    <w:p w14:paraId="152BA120">
      <w:pPr>
        <w:pBdr>
          <w:bottom w:val="single" w:color="FFFFFF" w:sz="4" w:space="3"/>
        </w:pBdr>
        <w:ind w:firstLine="709"/>
        <w:jc w:val="both"/>
        <w:rPr>
          <w:rFonts w:eastAsia="Times New Roman"/>
          <w:szCs w:val="28"/>
          <w:lang w:val="kk-KZ" w:eastAsia="ru-RU"/>
        </w:rPr>
      </w:pPr>
    </w:p>
    <w:tbl>
      <w:tblPr>
        <w:tblStyle w:val="17"/>
        <w:tblW w:w="4829" w:type="pct"/>
        <w:tblInd w:w="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37"/>
        <w:gridCol w:w="2394"/>
        <w:gridCol w:w="2912"/>
      </w:tblGrid>
      <w:tr w14:paraId="50C83A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9" w:type="pct"/>
          </w:tcPr>
          <w:p w14:paraId="7C928898">
            <w:pPr>
              <w:jc w:val="both"/>
              <w:rPr>
                <w:rFonts w:ascii="Times New Roman" w:hAnsi="Times New Roman" w:cs="Times New Roman"/>
                <w:b/>
                <w:color w:val="auto"/>
                <w:szCs w:val="28"/>
                <w:lang w:val="kk-KZ"/>
              </w:rPr>
            </w:pPr>
          </w:p>
        </w:tc>
        <w:tc>
          <w:tcPr>
            <w:tcW w:w="1295" w:type="pct"/>
          </w:tcPr>
          <w:p w14:paraId="66C4F673">
            <w:pPr>
              <w:jc w:val="center"/>
              <w:rPr>
                <w:rFonts w:hint="default" w:ascii="Times New Roman" w:hAnsi="Times New Roman" w:cs="Times New Roman"/>
                <w:b/>
                <w:color w:val="auto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auto"/>
                <w:szCs w:val="28"/>
                <w:lang w:val="kk-KZ"/>
              </w:rPr>
              <w:t xml:space="preserve">2025 </w:t>
            </w:r>
            <w:r>
              <w:rPr>
                <w:rFonts w:cs="Times New Roman"/>
                <w:b/>
                <w:color w:val="auto"/>
                <w:szCs w:val="28"/>
                <w:lang w:val="kk-KZ"/>
              </w:rPr>
              <w:t>ж</w:t>
            </w:r>
          </w:p>
        </w:tc>
        <w:tc>
          <w:tcPr>
            <w:tcW w:w="1575" w:type="pct"/>
          </w:tcPr>
          <w:p w14:paraId="298BEBBA">
            <w:pPr>
              <w:jc w:val="both"/>
              <w:rPr>
                <w:rFonts w:ascii="Times New Roman" w:hAnsi="Times New Roman" w:cs="Times New Roman"/>
                <w:b/>
                <w:color w:val="auto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auto"/>
                <w:szCs w:val="28"/>
                <w:lang w:val="kk-KZ"/>
              </w:rPr>
              <w:t xml:space="preserve">2026 </w:t>
            </w:r>
            <w:r>
              <w:rPr>
                <w:rFonts w:cs="Times New Roman"/>
                <w:b/>
                <w:color w:val="auto"/>
                <w:szCs w:val="28"/>
                <w:lang w:val="kk-KZ"/>
              </w:rPr>
              <w:t>ж</w:t>
            </w:r>
          </w:p>
        </w:tc>
      </w:tr>
      <w:tr w14:paraId="66655A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9" w:type="pct"/>
          </w:tcPr>
          <w:p w14:paraId="5AC2C512">
            <w:pPr>
              <w:jc w:val="both"/>
              <w:rPr>
                <w:rFonts w:ascii="Times New Roman" w:hAnsi="Times New Roman" w:cs="Times New Roman"/>
                <w:color w:val="auto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auto"/>
                <w:szCs w:val="28"/>
                <w:lang w:val="kk-KZ"/>
              </w:rPr>
              <w:t>Келіп</w:t>
            </w:r>
            <w:r>
              <w:rPr>
                <w:rFonts w:hint="default" w:ascii="Times New Roman" w:hAnsi="Times New Roman" w:cs="Times New Roman"/>
                <w:color w:val="auto"/>
                <w:szCs w:val="28"/>
                <w:lang w:val="kk-KZ"/>
              </w:rPr>
              <w:t xml:space="preserve"> түскен өтініштер:</w:t>
            </w:r>
          </w:p>
        </w:tc>
        <w:tc>
          <w:tcPr>
            <w:tcW w:w="1295" w:type="pct"/>
          </w:tcPr>
          <w:p w14:paraId="50E50FA8">
            <w:pPr>
              <w:jc w:val="both"/>
              <w:rPr>
                <w:rFonts w:hint="default" w:ascii="Times New Roman" w:hAnsi="Times New Roman" w:cs="Times New Roman"/>
                <w:color w:val="auto"/>
                <w:szCs w:val="28"/>
                <w:lang w:val="ru-RU"/>
              </w:rPr>
            </w:pPr>
            <w:r>
              <w:rPr>
                <w:rFonts w:hint="default" w:cs="Times New Roman"/>
                <w:color w:val="auto"/>
                <w:szCs w:val="28"/>
                <w:lang w:val="ru-RU"/>
              </w:rPr>
              <w:t>22</w:t>
            </w:r>
          </w:p>
        </w:tc>
        <w:tc>
          <w:tcPr>
            <w:tcW w:w="1575" w:type="pct"/>
          </w:tcPr>
          <w:p w14:paraId="5BBCC181">
            <w:pPr>
              <w:jc w:val="both"/>
              <w:rPr>
                <w:rFonts w:ascii="Times New Roman" w:hAnsi="Times New Roman" w:cs="Times New Roman"/>
                <w:color w:val="auto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auto"/>
                <w:szCs w:val="28"/>
                <w:lang w:val="kk-KZ"/>
              </w:rPr>
              <w:t>15</w:t>
            </w:r>
          </w:p>
        </w:tc>
      </w:tr>
      <w:tr w14:paraId="4EF8B7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9" w:type="pct"/>
          </w:tcPr>
          <w:p w14:paraId="6A44E955">
            <w:pPr>
              <w:jc w:val="both"/>
              <w:rPr>
                <w:rFonts w:ascii="Times New Roman" w:hAnsi="Times New Roman" w:cs="Times New Roman"/>
                <w:color w:val="auto"/>
                <w:szCs w:val="28"/>
                <w:lang w:val="kk-KZ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8"/>
                <w:lang w:val="kk-KZ"/>
              </w:rPr>
              <w:t>Оның ішінде:</w:t>
            </w:r>
          </w:p>
          <w:p w14:paraId="5DDEEF4E">
            <w:pPr>
              <w:jc w:val="both"/>
              <w:rPr>
                <w:rFonts w:ascii="Times New Roman" w:hAnsi="Times New Roman" w:cs="Times New Roman"/>
                <w:color w:val="auto"/>
                <w:szCs w:val="28"/>
                <w:lang w:val="kk-KZ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8"/>
                <w:lang w:val="kk-KZ"/>
              </w:rPr>
              <w:t>«e-Өтініш» ақпараттық жүйесі арқыл</w:t>
            </w:r>
          </w:p>
        </w:tc>
        <w:tc>
          <w:tcPr>
            <w:tcW w:w="1295" w:type="pct"/>
          </w:tcPr>
          <w:p w14:paraId="4C1D658D">
            <w:pPr>
              <w:jc w:val="both"/>
              <w:rPr>
                <w:rFonts w:hint="default" w:ascii="Times New Roman" w:hAnsi="Times New Roman" w:cs="Times New Roman"/>
                <w:color w:val="auto"/>
                <w:szCs w:val="28"/>
                <w:lang w:val="ru-RU"/>
              </w:rPr>
            </w:pPr>
            <w:r>
              <w:rPr>
                <w:rFonts w:hint="default" w:cs="Times New Roman"/>
                <w:color w:val="auto"/>
                <w:szCs w:val="28"/>
                <w:lang w:val="ru-RU"/>
              </w:rPr>
              <w:t>16 (72,73%)</w:t>
            </w:r>
          </w:p>
        </w:tc>
        <w:tc>
          <w:tcPr>
            <w:tcW w:w="1575" w:type="pct"/>
          </w:tcPr>
          <w:p w14:paraId="5549FE3E">
            <w:pPr>
              <w:jc w:val="both"/>
              <w:rPr>
                <w:rFonts w:ascii="Times New Roman" w:hAnsi="Times New Roman" w:cs="Times New Roman"/>
                <w:color w:val="auto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auto"/>
                <w:szCs w:val="28"/>
                <w:lang w:val="kk-KZ"/>
              </w:rPr>
              <w:t>11 (73,33%)</w:t>
            </w:r>
          </w:p>
        </w:tc>
      </w:tr>
      <w:tr w14:paraId="7D6926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9" w:type="pct"/>
          </w:tcPr>
          <w:p w14:paraId="0C2A5051">
            <w:pPr>
              <w:jc w:val="both"/>
              <w:rPr>
                <w:rFonts w:ascii="Times New Roman" w:hAnsi="Times New Roman" w:cs="Times New Roman"/>
                <w:color w:val="auto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auto"/>
                <w:szCs w:val="28"/>
                <w:lang w:val="kk-KZ"/>
              </w:rPr>
              <w:t>-</w:t>
            </w:r>
            <w:r>
              <w:rPr>
                <w:rFonts w:hint="default" w:cs="Times New Roman"/>
                <w:color w:val="auto"/>
                <w:szCs w:val="28"/>
                <w:lang w:val="ru-RU"/>
              </w:rPr>
              <w:t xml:space="preserve"> </w:t>
            </w:r>
            <w:r>
              <w:rPr>
                <w:rFonts w:hint="default" w:cs="Times New Roman"/>
                <w:color w:val="auto"/>
                <w:szCs w:val="28"/>
                <w:lang w:val="kk-KZ"/>
              </w:rPr>
              <w:t>қ</w:t>
            </w:r>
            <w:r>
              <w:rPr>
                <w:rFonts w:ascii="Times New Roman" w:hAnsi="Times New Roman" w:cs="Times New Roman"/>
                <w:color w:val="auto"/>
                <w:szCs w:val="28"/>
                <w:lang w:val="kk-KZ"/>
              </w:rPr>
              <w:t>ағаз</w:t>
            </w:r>
            <w:r>
              <w:rPr>
                <w:rFonts w:hint="default" w:ascii="Times New Roman" w:hAnsi="Times New Roman" w:cs="Times New Roman"/>
                <w:color w:val="auto"/>
                <w:szCs w:val="28"/>
                <w:lang w:val="kk-KZ"/>
              </w:rPr>
              <w:t xml:space="preserve"> түрінде</w:t>
            </w:r>
          </w:p>
        </w:tc>
        <w:tc>
          <w:tcPr>
            <w:tcW w:w="1295" w:type="pct"/>
          </w:tcPr>
          <w:p w14:paraId="65BD5B67">
            <w:pPr>
              <w:jc w:val="both"/>
              <w:rPr>
                <w:rFonts w:hint="default" w:ascii="Times New Roman" w:hAnsi="Times New Roman" w:cs="Times New Roman"/>
                <w:color w:val="auto"/>
                <w:szCs w:val="28"/>
                <w:lang w:val="ru-RU"/>
              </w:rPr>
            </w:pPr>
            <w:r>
              <w:rPr>
                <w:rFonts w:hint="default" w:cs="Times New Roman"/>
                <w:color w:val="auto"/>
                <w:szCs w:val="28"/>
                <w:lang w:val="ru-RU"/>
              </w:rPr>
              <w:t xml:space="preserve">0 </w:t>
            </w:r>
          </w:p>
        </w:tc>
        <w:tc>
          <w:tcPr>
            <w:tcW w:w="1575" w:type="pct"/>
          </w:tcPr>
          <w:p w14:paraId="5BD0882E">
            <w:pPr>
              <w:jc w:val="both"/>
              <w:rPr>
                <w:rFonts w:ascii="Times New Roman" w:hAnsi="Times New Roman" w:cs="Times New Roman"/>
                <w:color w:val="auto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auto"/>
                <w:szCs w:val="28"/>
                <w:lang w:val="kk-KZ"/>
              </w:rPr>
              <w:t>3 (20%)</w:t>
            </w:r>
          </w:p>
        </w:tc>
      </w:tr>
      <w:tr w14:paraId="29EFBB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9" w:type="pct"/>
          </w:tcPr>
          <w:p w14:paraId="32213F0E">
            <w:pPr>
              <w:jc w:val="both"/>
              <w:rPr>
                <w:rFonts w:ascii="Times New Roman" w:hAnsi="Times New Roman" w:cs="Times New Roman"/>
                <w:color w:val="auto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auto"/>
                <w:szCs w:val="28"/>
                <w:lang w:val="kk-KZ"/>
              </w:rPr>
              <w:t>-азаматтарды қабылдау кезінде</w:t>
            </w:r>
          </w:p>
        </w:tc>
        <w:tc>
          <w:tcPr>
            <w:tcW w:w="1295" w:type="pct"/>
          </w:tcPr>
          <w:p w14:paraId="2931C1AE">
            <w:pPr>
              <w:jc w:val="both"/>
              <w:rPr>
                <w:rFonts w:hint="default" w:ascii="Times New Roman" w:hAnsi="Times New Roman" w:cs="Times New Roman"/>
                <w:color w:val="auto"/>
                <w:szCs w:val="28"/>
                <w:lang w:val="ru-RU"/>
              </w:rPr>
            </w:pPr>
            <w:r>
              <w:rPr>
                <w:rFonts w:hint="default" w:cs="Times New Roman"/>
                <w:color w:val="auto"/>
                <w:szCs w:val="28"/>
                <w:lang w:val="ru-RU"/>
              </w:rPr>
              <w:t>6 (27,27%)</w:t>
            </w:r>
          </w:p>
        </w:tc>
        <w:tc>
          <w:tcPr>
            <w:tcW w:w="1575" w:type="pct"/>
          </w:tcPr>
          <w:p w14:paraId="33E414DD">
            <w:pPr>
              <w:jc w:val="both"/>
              <w:rPr>
                <w:rFonts w:ascii="Times New Roman" w:hAnsi="Times New Roman" w:cs="Times New Roman"/>
                <w:color w:val="auto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auto"/>
                <w:szCs w:val="28"/>
                <w:lang w:val="kk-KZ"/>
              </w:rPr>
              <w:t>1(6,67%)</w:t>
            </w:r>
          </w:p>
        </w:tc>
      </w:tr>
      <w:tr w14:paraId="47C36E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9" w:type="pct"/>
          </w:tcPr>
          <w:p w14:paraId="01CF35F0">
            <w:pPr>
              <w:jc w:val="both"/>
              <w:rPr>
                <w:rFonts w:ascii="Times New Roman" w:hAnsi="Times New Roman" w:cs="Times New Roman"/>
                <w:color w:val="auto"/>
                <w:szCs w:val="28"/>
                <w:highlight w:val="none"/>
                <w:lang w:val="kk-KZ"/>
              </w:rPr>
            </w:pPr>
            <w:r>
              <w:rPr>
                <w:rFonts w:ascii="Times New Roman" w:hAnsi="Times New Roman" w:cs="Times New Roman"/>
                <w:color w:val="auto"/>
                <w:szCs w:val="28"/>
                <w:highlight w:val="none"/>
                <w:lang w:val="kk-KZ"/>
              </w:rPr>
              <w:t>Жеке</w:t>
            </w:r>
            <w:r>
              <w:rPr>
                <w:rFonts w:hint="default" w:ascii="Times New Roman" w:hAnsi="Times New Roman" w:cs="Times New Roman"/>
                <w:color w:val="auto"/>
                <w:szCs w:val="28"/>
                <w:highlight w:val="none"/>
                <w:lang w:val="kk-KZ"/>
              </w:rPr>
              <w:t xml:space="preserve"> тұлғалардан</w:t>
            </w:r>
          </w:p>
        </w:tc>
        <w:tc>
          <w:tcPr>
            <w:tcW w:w="1295" w:type="pct"/>
          </w:tcPr>
          <w:p w14:paraId="41C2A500">
            <w:pPr>
              <w:jc w:val="both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  <w:lang w:val="ru-RU"/>
              </w:rPr>
            </w:pPr>
            <w:r>
              <w:rPr>
                <w:rFonts w:hint="default" w:cs="Times New Roman"/>
                <w:color w:val="auto"/>
                <w:szCs w:val="28"/>
                <w:highlight w:val="none"/>
                <w:lang w:val="ru-RU"/>
              </w:rPr>
              <w:t>11 (50%)</w:t>
            </w:r>
          </w:p>
        </w:tc>
        <w:tc>
          <w:tcPr>
            <w:tcW w:w="1575" w:type="pct"/>
          </w:tcPr>
          <w:p w14:paraId="3B42292C">
            <w:pPr>
              <w:jc w:val="both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  <w:lang w:val="ru-RU"/>
              </w:rPr>
            </w:pPr>
            <w:r>
              <w:rPr>
                <w:rFonts w:hint="default" w:cs="Times New Roman"/>
                <w:color w:val="auto"/>
                <w:szCs w:val="28"/>
                <w:highlight w:val="none"/>
                <w:lang w:val="ru-RU"/>
              </w:rPr>
              <w:t>13 (86,67%)</w:t>
            </w:r>
          </w:p>
        </w:tc>
      </w:tr>
      <w:tr w14:paraId="3B7617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9" w:type="pct"/>
          </w:tcPr>
          <w:p w14:paraId="4B247C7F">
            <w:pPr>
              <w:jc w:val="both"/>
              <w:rPr>
                <w:rFonts w:ascii="Times New Roman" w:hAnsi="Times New Roman" w:cs="Times New Roman"/>
                <w:color w:val="auto"/>
                <w:szCs w:val="28"/>
                <w:highlight w:val="none"/>
                <w:lang w:val="kk-KZ"/>
              </w:rPr>
            </w:pPr>
            <w:r>
              <w:rPr>
                <w:rFonts w:ascii="Times New Roman" w:hAnsi="Times New Roman" w:cs="Times New Roman"/>
                <w:color w:val="auto"/>
                <w:szCs w:val="28"/>
                <w:highlight w:val="none"/>
                <w:lang w:val="kk-KZ"/>
              </w:rPr>
              <w:t>Заңды</w:t>
            </w:r>
            <w:r>
              <w:rPr>
                <w:rFonts w:hint="default" w:ascii="Times New Roman" w:hAnsi="Times New Roman" w:cs="Times New Roman"/>
                <w:color w:val="auto"/>
                <w:szCs w:val="28"/>
                <w:highlight w:val="none"/>
                <w:lang w:val="kk-KZ"/>
              </w:rPr>
              <w:t xml:space="preserve"> тұлғалардан</w:t>
            </w:r>
          </w:p>
        </w:tc>
        <w:tc>
          <w:tcPr>
            <w:tcW w:w="1295" w:type="pct"/>
          </w:tcPr>
          <w:p w14:paraId="083EF3A7">
            <w:pPr>
              <w:jc w:val="both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  <w:lang w:val="ru-RU"/>
              </w:rPr>
            </w:pPr>
            <w:r>
              <w:rPr>
                <w:rFonts w:hint="default" w:cs="Times New Roman"/>
                <w:color w:val="auto"/>
                <w:szCs w:val="28"/>
                <w:highlight w:val="none"/>
                <w:lang w:val="ru-RU"/>
              </w:rPr>
              <w:t>11 (50%)</w:t>
            </w:r>
          </w:p>
        </w:tc>
        <w:tc>
          <w:tcPr>
            <w:tcW w:w="1575" w:type="pct"/>
          </w:tcPr>
          <w:p w14:paraId="591A40C2">
            <w:pPr>
              <w:jc w:val="both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  <w:lang w:val="ru-RU"/>
              </w:rPr>
            </w:pPr>
            <w:r>
              <w:rPr>
                <w:rFonts w:hint="default" w:cs="Times New Roman"/>
                <w:color w:val="auto"/>
                <w:szCs w:val="28"/>
                <w:highlight w:val="none"/>
                <w:lang w:val="ru-RU"/>
              </w:rPr>
              <w:t xml:space="preserve">2 (13,33%) </w:t>
            </w:r>
          </w:p>
        </w:tc>
      </w:tr>
      <w:tr w14:paraId="0CDF98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9" w:type="pct"/>
          </w:tcPr>
          <w:p w14:paraId="5921A70A">
            <w:pPr>
              <w:pBdr>
                <w:bottom w:val="single" w:color="FFFFFF" w:sz="4" w:space="3"/>
              </w:pBdr>
              <w:jc w:val="both"/>
              <w:rPr>
                <w:rFonts w:ascii="Times New Roman" w:hAnsi="Times New Roman" w:cs="Times New Roman"/>
                <w:color w:val="auto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auto"/>
                <w:szCs w:val="28"/>
                <w:lang w:val="kk-KZ"/>
              </w:rPr>
              <w:t>Өтініштердің</w:t>
            </w:r>
            <w:r>
              <w:rPr>
                <w:rFonts w:hint="default" w:ascii="Times New Roman" w:hAnsi="Times New Roman" w:cs="Times New Roman"/>
                <w:color w:val="auto"/>
                <w:szCs w:val="28"/>
                <w:lang w:val="kk-KZ"/>
              </w:rPr>
              <w:t xml:space="preserve"> түрлері бойынша:</w:t>
            </w:r>
          </w:p>
        </w:tc>
        <w:tc>
          <w:tcPr>
            <w:tcW w:w="1295" w:type="pct"/>
          </w:tcPr>
          <w:p w14:paraId="07B71848">
            <w:pPr>
              <w:jc w:val="both"/>
              <w:rPr>
                <w:rFonts w:ascii="Times New Roman" w:hAnsi="Times New Roman" w:cs="Times New Roman"/>
                <w:color w:val="auto"/>
                <w:szCs w:val="28"/>
                <w:lang w:val="kk-KZ"/>
              </w:rPr>
            </w:pPr>
          </w:p>
        </w:tc>
        <w:tc>
          <w:tcPr>
            <w:tcW w:w="1575" w:type="pct"/>
          </w:tcPr>
          <w:p w14:paraId="358919D3">
            <w:pPr>
              <w:jc w:val="both"/>
              <w:rPr>
                <w:rFonts w:ascii="Times New Roman" w:hAnsi="Times New Roman" w:cs="Times New Roman"/>
                <w:color w:val="auto"/>
                <w:szCs w:val="28"/>
                <w:lang w:val="kk-KZ"/>
              </w:rPr>
            </w:pPr>
          </w:p>
        </w:tc>
      </w:tr>
      <w:tr w14:paraId="26A70B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9" w:type="pct"/>
          </w:tcPr>
          <w:p w14:paraId="2694C38B">
            <w:pPr>
              <w:jc w:val="both"/>
              <w:rPr>
                <w:rFonts w:ascii="Times New Roman" w:hAnsi="Times New Roman" w:cs="Times New Roman"/>
                <w:color w:val="auto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auto"/>
                <w:szCs w:val="28"/>
                <w:lang w:val="kk-KZ"/>
              </w:rPr>
              <w:t>- өтініштер</w:t>
            </w:r>
          </w:p>
        </w:tc>
        <w:tc>
          <w:tcPr>
            <w:tcW w:w="1295" w:type="pct"/>
          </w:tcPr>
          <w:p w14:paraId="6C40543F">
            <w:pPr>
              <w:jc w:val="both"/>
              <w:rPr>
                <w:rFonts w:hint="default" w:ascii="Times New Roman" w:hAnsi="Times New Roman" w:cs="Times New Roman"/>
                <w:color w:val="auto"/>
                <w:szCs w:val="28"/>
                <w:lang w:val="ru-RU"/>
              </w:rPr>
            </w:pPr>
            <w:r>
              <w:rPr>
                <w:rFonts w:hint="default" w:cs="Times New Roman"/>
                <w:color w:val="auto"/>
                <w:szCs w:val="28"/>
                <w:lang w:val="ru-RU"/>
              </w:rPr>
              <w:t>16 (72,73%)</w:t>
            </w:r>
          </w:p>
        </w:tc>
        <w:tc>
          <w:tcPr>
            <w:tcW w:w="1575" w:type="pct"/>
          </w:tcPr>
          <w:p w14:paraId="21D5769D">
            <w:pPr>
              <w:jc w:val="both"/>
              <w:rPr>
                <w:rFonts w:ascii="Times New Roman" w:hAnsi="Times New Roman" w:cs="Times New Roman"/>
                <w:color w:val="auto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auto"/>
                <w:szCs w:val="28"/>
                <w:lang w:val="kk-KZ"/>
              </w:rPr>
              <w:t>10 (66,67%)</w:t>
            </w:r>
          </w:p>
        </w:tc>
      </w:tr>
      <w:tr w14:paraId="3F4918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9" w:type="pct"/>
          </w:tcPr>
          <w:p w14:paraId="62480414">
            <w:pPr>
              <w:jc w:val="both"/>
              <w:rPr>
                <w:rFonts w:ascii="Times New Roman" w:hAnsi="Times New Roman" w:cs="Times New Roman"/>
                <w:color w:val="auto"/>
                <w:szCs w:val="28"/>
                <w:lang w:val="kk-KZ"/>
              </w:rPr>
            </w:pPr>
            <w:r>
              <w:rPr>
                <w:rFonts w:hint="default" w:cs="Times New Roman"/>
                <w:color w:val="auto"/>
                <w:szCs w:val="28"/>
                <w:lang w:val="ru-RU"/>
              </w:rPr>
              <w:t xml:space="preserve">- </w:t>
            </w:r>
            <w:r>
              <w:rPr>
                <w:rFonts w:ascii="Times New Roman" w:hAnsi="Times New Roman" w:cs="Times New Roman"/>
                <w:color w:val="auto"/>
                <w:szCs w:val="28"/>
                <w:lang w:val="kk-KZ"/>
              </w:rPr>
              <w:t>шағымдар</w:t>
            </w:r>
          </w:p>
        </w:tc>
        <w:tc>
          <w:tcPr>
            <w:tcW w:w="1295" w:type="pct"/>
          </w:tcPr>
          <w:p w14:paraId="4863282A">
            <w:pPr>
              <w:jc w:val="both"/>
              <w:rPr>
                <w:rFonts w:hint="default" w:ascii="Times New Roman" w:hAnsi="Times New Roman" w:cs="Times New Roman"/>
                <w:color w:val="auto"/>
                <w:szCs w:val="28"/>
                <w:lang w:val="ru-RU"/>
              </w:rPr>
            </w:pPr>
            <w:r>
              <w:rPr>
                <w:rFonts w:hint="default" w:cs="Times New Roman"/>
                <w:color w:val="auto"/>
                <w:szCs w:val="28"/>
                <w:lang w:val="ru-RU"/>
              </w:rPr>
              <w:t>0</w:t>
            </w:r>
          </w:p>
        </w:tc>
        <w:tc>
          <w:tcPr>
            <w:tcW w:w="1575" w:type="pct"/>
          </w:tcPr>
          <w:p w14:paraId="1C0BE0E7">
            <w:pPr>
              <w:jc w:val="both"/>
              <w:rPr>
                <w:rFonts w:ascii="Times New Roman" w:hAnsi="Times New Roman" w:cs="Times New Roman"/>
                <w:color w:val="auto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auto"/>
                <w:szCs w:val="28"/>
                <w:lang w:val="kk-KZ"/>
              </w:rPr>
              <w:t>1 (6,67%)</w:t>
            </w:r>
          </w:p>
        </w:tc>
      </w:tr>
      <w:tr w14:paraId="61E614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9" w:type="pct"/>
          </w:tcPr>
          <w:p w14:paraId="0A802258">
            <w:pPr>
              <w:jc w:val="both"/>
              <w:rPr>
                <w:rFonts w:ascii="Times New Roman" w:hAnsi="Times New Roman" w:cs="Times New Roman"/>
                <w:color w:val="auto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auto"/>
                <w:szCs w:val="28"/>
                <w:lang w:val="kk-KZ"/>
              </w:rPr>
              <w:t>-</w:t>
            </w:r>
            <w:r>
              <w:rPr>
                <w:rFonts w:hint="default" w:cs="Times New Roman"/>
                <w:color w:val="auto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  <w:szCs w:val="28"/>
                <w:lang w:val="kk-KZ"/>
              </w:rPr>
              <w:t>басқасы (хабарлама, сұрату, үн қосу)</w:t>
            </w:r>
          </w:p>
        </w:tc>
        <w:tc>
          <w:tcPr>
            <w:tcW w:w="1295" w:type="pct"/>
          </w:tcPr>
          <w:p w14:paraId="6D5720D0">
            <w:pPr>
              <w:jc w:val="both"/>
              <w:rPr>
                <w:rFonts w:hint="default" w:ascii="Times New Roman" w:hAnsi="Times New Roman" w:cs="Times New Roman"/>
                <w:color w:val="auto"/>
                <w:szCs w:val="28"/>
                <w:lang w:val="ru-RU"/>
              </w:rPr>
            </w:pPr>
            <w:r>
              <w:rPr>
                <w:rFonts w:hint="default" w:cs="Times New Roman"/>
                <w:color w:val="auto"/>
                <w:szCs w:val="28"/>
                <w:lang w:val="ru-RU"/>
              </w:rPr>
              <w:t>6 (27,27%)</w:t>
            </w:r>
          </w:p>
        </w:tc>
        <w:tc>
          <w:tcPr>
            <w:tcW w:w="1575" w:type="pct"/>
          </w:tcPr>
          <w:p w14:paraId="0CC29368">
            <w:pPr>
              <w:pBdr>
                <w:bottom w:val="single" w:color="FFFFFF" w:sz="4" w:space="3"/>
              </w:pBdr>
              <w:jc w:val="both"/>
              <w:rPr>
                <w:rFonts w:ascii="Times New Roman" w:hAnsi="Times New Roman" w:cs="Times New Roman"/>
                <w:color w:val="auto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auto"/>
                <w:szCs w:val="28"/>
                <w:lang w:val="kk-KZ"/>
              </w:rPr>
              <w:t>4 (26,66%)</w:t>
            </w:r>
          </w:p>
        </w:tc>
      </w:tr>
    </w:tbl>
    <w:p w14:paraId="4E21B8D1">
      <w:pPr>
        <w:pStyle w:val="14"/>
        <w:spacing w:before="0" w:after="0"/>
        <w:ind w:firstLine="567"/>
        <w:jc w:val="both"/>
        <w:rPr>
          <w:sz w:val="28"/>
          <w:szCs w:val="28"/>
          <w:highlight w:val="none"/>
        </w:rPr>
      </w:pPr>
    </w:p>
    <w:p w14:paraId="4BB46ACB">
      <w:pPr>
        <w:pStyle w:val="14"/>
        <w:spacing w:before="0" w:after="0"/>
        <w:ind w:firstLine="567"/>
        <w:contextualSpacing/>
        <w:jc w:val="both"/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</w:rPr>
        <w:t xml:space="preserve">2026 жылдың I тоқсанында «Солтүстік Қазақстан облысы Мамлютка қаласы әкімінің аппараты» коммуналдық мемлекеттік мекемесіне </w:t>
      </w:r>
      <w:r>
        <w:rPr>
          <w:b/>
          <w:bCs w:val="0"/>
          <w:sz w:val="28"/>
          <w:szCs w:val="28"/>
        </w:rPr>
        <w:t>15 өтініш</w:t>
      </w:r>
      <w:r>
        <w:rPr>
          <w:b w:val="0"/>
          <w:bCs/>
          <w:sz w:val="28"/>
          <w:szCs w:val="28"/>
        </w:rPr>
        <w:t xml:space="preserve"> келіп түсті, ал 2025 жылдың сәйкес кезеңінде </w:t>
      </w:r>
      <w:r>
        <w:rPr>
          <w:b/>
          <w:bCs w:val="0"/>
          <w:sz w:val="28"/>
          <w:szCs w:val="28"/>
        </w:rPr>
        <w:t>22 өтініш</w:t>
      </w:r>
      <w:r>
        <w:rPr>
          <w:b w:val="0"/>
          <w:bCs/>
          <w:sz w:val="28"/>
          <w:szCs w:val="28"/>
        </w:rPr>
        <w:t xml:space="preserve"> түскен. Осылайша, өтініштердің</w:t>
      </w:r>
      <w:r>
        <w:rPr>
          <w:b/>
          <w:bCs w:val="0"/>
          <w:sz w:val="28"/>
          <w:szCs w:val="28"/>
        </w:rPr>
        <w:t xml:space="preserve"> жалпы саны 7 өтінішке немесе 31,82%-ға азайды.</w:t>
      </w:r>
    </w:p>
    <w:p w14:paraId="7208CB4B">
      <w:pPr>
        <w:pStyle w:val="14"/>
        <w:spacing w:before="0" w:after="0"/>
        <w:ind w:firstLine="567"/>
        <w:contextualSpacing/>
        <w:rPr>
          <w:b/>
          <w:sz w:val="28"/>
          <w:szCs w:val="28"/>
        </w:rPr>
      </w:pPr>
    </w:p>
    <w:p w14:paraId="7657A302">
      <w:pPr>
        <w:pStyle w:val="14"/>
        <w:spacing w:before="0" w:after="0"/>
        <w:ind w:firstLine="567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ӨТІНІШТЕРДІ ҚАРАУ</w:t>
      </w:r>
    </w:p>
    <w:p w14:paraId="2E906F12">
      <w:pPr>
        <w:pStyle w:val="14"/>
        <w:spacing w:before="0" w:after="0"/>
        <w:ind w:firstLine="567"/>
        <w:contextualSpacing/>
        <w:rPr>
          <w:b/>
          <w:sz w:val="28"/>
          <w:szCs w:val="28"/>
        </w:rPr>
      </w:pPr>
    </w:p>
    <w:tbl>
      <w:tblPr>
        <w:tblStyle w:val="17"/>
        <w:tblW w:w="91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38"/>
        <w:gridCol w:w="1275"/>
        <w:gridCol w:w="567"/>
      </w:tblGrid>
      <w:tr w14:paraId="6512EF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38" w:type="dxa"/>
          </w:tcPr>
          <w:p w14:paraId="0AD0A61F">
            <w:pPr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cs="Times New Roman"/>
                <w:szCs w:val="28"/>
                <w:lang w:val="kk-KZ"/>
              </w:rPr>
              <w:t>Қ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t>арау нәтижесінде қабылданған шешім:</w:t>
            </w:r>
          </w:p>
        </w:tc>
        <w:tc>
          <w:tcPr>
            <w:tcW w:w="1275" w:type="dxa"/>
          </w:tcPr>
          <w:p w14:paraId="24BFF662">
            <w:pPr>
              <w:jc w:val="both"/>
              <w:rPr>
                <w:rFonts w:ascii="Times New Roman" w:hAnsi="Times New Roman" w:cs="Times New Roman"/>
                <w:szCs w:val="28"/>
                <w:lang w:val="kk-KZ"/>
              </w:rPr>
            </w:pPr>
          </w:p>
        </w:tc>
        <w:tc>
          <w:tcPr>
            <w:tcW w:w="567" w:type="dxa"/>
          </w:tcPr>
          <w:p w14:paraId="02564E3C">
            <w:pPr>
              <w:jc w:val="both"/>
              <w:rPr>
                <w:rFonts w:ascii="Times New Roman" w:hAnsi="Times New Roman" w:cs="Times New Roman"/>
                <w:szCs w:val="28"/>
                <w:lang w:val="kk-KZ"/>
              </w:rPr>
            </w:pPr>
          </w:p>
        </w:tc>
      </w:tr>
      <w:tr w14:paraId="5C0702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38" w:type="dxa"/>
          </w:tcPr>
          <w:p w14:paraId="7A0F7567">
            <w:pPr>
              <w:jc w:val="both"/>
              <w:rPr>
                <w:rFonts w:ascii="Times New Roman" w:hAnsi="Times New Roman" w:cs="Times New Roman"/>
                <w:color w:val="auto"/>
                <w:szCs w:val="28"/>
                <w:lang w:val="kk-KZ"/>
              </w:rPr>
            </w:pPr>
            <w:r>
              <w:rPr>
                <w:rFonts w:cs="Times New Roman"/>
                <w:szCs w:val="28"/>
                <w:lang w:val="kk-KZ"/>
              </w:rPr>
              <w:t>Ә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t>кімшілік акт қабылданды</w:t>
            </w:r>
            <w:r>
              <w:rPr>
                <w:rFonts w:hint="default" w:cs="Times New Roman"/>
                <w:szCs w:val="28"/>
                <w:lang w:val="kk-KZ"/>
              </w:rPr>
              <w:t>, о</w:t>
            </w:r>
            <w:r>
              <w:rPr>
                <w:rFonts w:hint="default" w:ascii="Times New Roman" w:hAnsi="Times New Roman" w:cs="Times New Roman"/>
                <w:color w:val="auto"/>
                <w:szCs w:val="28"/>
                <w:lang w:val="kk-KZ"/>
              </w:rPr>
              <w:t>ның ішінде:</w:t>
            </w:r>
          </w:p>
          <w:p w14:paraId="77442EAA">
            <w:pPr>
              <w:rPr>
                <w:rFonts w:hint="default" w:ascii="Times New Roman" w:hAnsi="Times New Roman" w:cs="Times New Roman"/>
                <w:szCs w:val="28"/>
                <w:lang w:val="kk-KZ"/>
              </w:rPr>
            </w:pPr>
          </w:p>
        </w:tc>
        <w:tc>
          <w:tcPr>
            <w:tcW w:w="1275" w:type="dxa"/>
          </w:tcPr>
          <w:p w14:paraId="0421A98E">
            <w:pPr>
              <w:jc w:val="both"/>
              <w:rPr>
                <w:rFonts w:ascii="Times New Roman" w:hAnsi="Times New Roman" w:cs="Times New Roman"/>
                <w:b/>
                <w:bCs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Cs w:val="28"/>
                <w:lang w:val="kk-KZ"/>
              </w:rPr>
              <w:t>5</w:t>
            </w:r>
          </w:p>
        </w:tc>
        <w:tc>
          <w:tcPr>
            <w:tcW w:w="567" w:type="dxa"/>
          </w:tcPr>
          <w:p w14:paraId="6C21B29F">
            <w:pPr>
              <w:jc w:val="both"/>
              <w:rPr>
                <w:rFonts w:ascii="Times New Roman" w:hAnsi="Times New Roman" w:cs="Times New Roman"/>
                <w:b/>
                <w:bCs/>
                <w:szCs w:val="28"/>
                <w:lang w:val="kk-KZ"/>
              </w:rPr>
            </w:pPr>
          </w:p>
        </w:tc>
      </w:tr>
      <w:tr w14:paraId="2A56D7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38" w:type="dxa"/>
          </w:tcPr>
          <w:p w14:paraId="03F1001B">
            <w:pPr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cs="Times New Roman"/>
                <w:szCs w:val="28"/>
                <w:lang w:val="kk-KZ"/>
              </w:rPr>
              <w:t>Қ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t>олайлы әкімшілік акт қабылданды</w:t>
            </w:r>
          </w:p>
        </w:tc>
        <w:tc>
          <w:tcPr>
            <w:tcW w:w="1275" w:type="dxa"/>
          </w:tcPr>
          <w:p w14:paraId="0D1F8899">
            <w:pPr>
              <w:jc w:val="both"/>
              <w:rPr>
                <w:rFonts w:ascii="Times New Roman" w:hAnsi="Times New Roman" w:cs="Times New Roman"/>
                <w:b/>
                <w:bCs/>
                <w:szCs w:val="28"/>
                <w:lang w:val="kk-KZ"/>
              </w:rPr>
            </w:pPr>
          </w:p>
        </w:tc>
        <w:tc>
          <w:tcPr>
            <w:tcW w:w="567" w:type="dxa"/>
          </w:tcPr>
          <w:p w14:paraId="09EABC36">
            <w:pPr>
              <w:pStyle w:val="14"/>
              <w:spacing w:before="0" w:after="0"/>
              <w:contextualSpacing/>
              <w:jc w:val="both"/>
              <w:rPr>
                <w:rFonts w:ascii="Times New Roman" w:hAnsi="Times New Roman" w:eastAsia="Lucida Sans Unicode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Lucida Sans Unicode" w:cs="Times New Roman"/>
                <w:b/>
                <w:bCs/>
                <w:sz w:val="28"/>
                <w:szCs w:val="28"/>
                <w:lang w:val="kk-KZ"/>
              </w:rPr>
              <w:t>4</w:t>
            </w:r>
          </w:p>
        </w:tc>
      </w:tr>
      <w:tr w14:paraId="2537DB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38" w:type="dxa"/>
          </w:tcPr>
          <w:p w14:paraId="1B2649EE">
            <w:pPr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cs="Times New Roman"/>
                <w:szCs w:val="28"/>
                <w:lang w:val="kk-KZ"/>
              </w:rPr>
              <w:t>А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t>уыртпалықты әкімшілік акт қабылданды</w:t>
            </w:r>
          </w:p>
        </w:tc>
        <w:tc>
          <w:tcPr>
            <w:tcW w:w="1275" w:type="dxa"/>
          </w:tcPr>
          <w:p w14:paraId="0740ABF4">
            <w:pPr>
              <w:jc w:val="both"/>
              <w:rPr>
                <w:rFonts w:ascii="Times New Roman" w:hAnsi="Times New Roman" w:cs="Times New Roman"/>
                <w:b/>
                <w:bCs/>
                <w:szCs w:val="28"/>
                <w:lang w:val="kk-KZ"/>
              </w:rPr>
            </w:pPr>
          </w:p>
        </w:tc>
        <w:tc>
          <w:tcPr>
            <w:tcW w:w="567" w:type="dxa"/>
          </w:tcPr>
          <w:p w14:paraId="7BD34694">
            <w:pPr>
              <w:jc w:val="both"/>
              <w:rPr>
                <w:rFonts w:ascii="Times New Roman" w:hAnsi="Times New Roman" w:cs="Times New Roman"/>
                <w:b/>
                <w:bCs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Cs w:val="28"/>
                <w:lang w:val="kk-KZ"/>
              </w:rPr>
              <w:t>1</w:t>
            </w:r>
          </w:p>
        </w:tc>
      </w:tr>
      <w:tr w14:paraId="2F3365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38" w:type="dxa"/>
          </w:tcPr>
          <w:p w14:paraId="225D33F7">
            <w:pPr>
              <w:rPr>
                <w:rFonts w:ascii="Times New Roman" w:hAnsi="Times New Roman" w:eastAsia="Lucida Sans Unicode" w:cs="Times New Roman"/>
                <w:sz w:val="28"/>
                <w:szCs w:val="28"/>
                <w:lang w:val="kk-KZ"/>
              </w:rPr>
            </w:pPr>
            <w:r>
              <w:rPr>
                <w:rFonts w:cs="Times New Roman"/>
                <w:sz w:val="28"/>
                <w:szCs w:val="28"/>
                <w:lang w:val="kk-KZ"/>
              </w:rPr>
              <w:t>Т</w:t>
            </w:r>
            <w:r>
              <w:rPr>
                <w:rFonts w:ascii="Times New Roman" w:hAnsi="Times New Roman" w:eastAsia="Lucida Sans Unicode" w:cs="Times New Roman"/>
                <w:sz w:val="28"/>
                <w:szCs w:val="28"/>
                <w:lang w:val="kk-KZ"/>
              </w:rPr>
              <w:t>оқтатылды (ӘРПК 89; 70-бб.)</w:t>
            </w:r>
          </w:p>
        </w:tc>
        <w:tc>
          <w:tcPr>
            <w:tcW w:w="1275" w:type="dxa"/>
          </w:tcPr>
          <w:p w14:paraId="0EF10F10">
            <w:pPr>
              <w:pStyle w:val="14"/>
              <w:spacing w:before="0" w:after="0"/>
              <w:contextualSpacing/>
              <w:jc w:val="both"/>
              <w:rPr>
                <w:rFonts w:ascii="Times New Roman" w:hAnsi="Times New Roman" w:eastAsia="Lucida Sans Unicode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Lucida Sans Unicode" w:cs="Times New Roman"/>
                <w:b/>
                <w:bCs/>
                <w:sz w:val="28"/>
                <w:szCs w:val="28"/>
                <w:lang w:val="kk-KZ"/>
              </w:rPr>
              <w:t>2</w:t>
            </w:r>
          </w:p>
        </w:tc>
        <w:tc>
          <w:tcPr>
            <w:tcW w:w="567" w:type="dxa"/>
          </w:tcPr>
          <w:p w14:paraId="3B893425">
            <w:pPr>
              <w:pStyle w:val="14"/>
              <w:spacing w:before="0" w:after="0"/>
              <w:contextualSpacing/>
              <w:jc w:val="both"/>
              <w:rPr>
                <w:rFonts w:ascii="Times New Roman" w:hAnsi="Times New Roman" w:eastAsia="Lucida Sans Unicode" w:cs="Times New Roman"/>
                <w:b/>
                <w:bCs/>
                <w:sz w:val="28"/>
                <w:szCs w:val="28"/>
                <w:lang w:val="kk-KZ"/>
              </w:rPr>
            </w:pPr>
          </w:p>
        </w:tc>
      </w:tr>
      <w:tr w14:paraId="4F2235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38" w:type="dxa"/>
          </w:tcPr>
          <w:p w14:paraId="7C1CF15B">
            <w:pPr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Қайта бағытталды</w:t>
            </w:r>
          </w:p>
        </w:tc>
        <w:tc>
          <w:tcPr>
            <w:tcW w:w="1275" w:type="dxa"/>
          </w:tcPr>
          <w:p w14:paraId="2EEF40A1">
            <w:pPr>
              <w:jc w:val="both"/>
              <w:rPr>
                <w:rFonts w:ascii="Times New Roman" w:hAnsi="Times New Roman" w:cs="Times New Roman"/>
                <w:b/>
                <w:bCs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Cs w:val="28"/>
                <w:lang w:val="kk-KZ"/>
              </w:rPr>
              <w:t>4</w:t>
            </w:r>
          </w:p>
        </w:tc>
        <w:tc>
          <w:tcPr>
            <w:tcW w:w="567" w:type="dxa"/>
          </w:tcPr>
          <w:p w14:paraId="26E61C2A">
            <w:pPr>
              <w:jc w:val="both"/>
              <w:rPr>
                <w:rFonts w:ascii="Times New Roman" w:hAnsi="Times New Roman" w:cs="Times New Roman"/>
                <w:b/>
                <w:bCs/>
                <w:szCs w:val="28"/>
                <w:lang w:val="kk-KZ"/>
              </w:rPr>
            </w:pPr>
          </w:p>
        </w:tc>
      </w:tr>
      <w:tr w14:paraId="2735F6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38" w:type="dxa"/>
          </w:tcPr>
          <w:p w14:paraId="426BB857">
            <w:pPr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Қаралуда қалған өтініштер</w:t>
            </w:r>
          </w:p>
        </w:tc>
        <w:tc>
          <w:tcPr>
            <w:tcW w:w="1275" w:type="dxa"/>
          </w:tcPr>
          <w:p w14:paraId="2A305D44">
            <w:pPr>
              <w:jc w:val="both"/>
              <w:rPr>
                <w:rFonts w:ascii="Times New Roman" w:hAnsi="Times New Roman" w:cs="Times New Roman"/>
                <w:b/>
                <w:bCs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Cs w:val="28"/>
                <w:lang w:val="kk-KZ"/>
              </w:rPr>
              <w:t>1</w:t>
            </w:r>
          </w:p>
        </w:tc>
        <w:tc>
          <w:tcPr>
            <w:tcW w:w="567" w:type="dxa"/>
          </w:tcPr>
          <w:p w14:paraId="16F2D7B4">
            <w:pPr>
              <w:jc w:val="both"/>
              <w:rPr>
                <w:rFonts w:ascii="Times New Roman" w:hAnsi="Times New Roman" w:cs="Times New Roman"/>
                <w:b/>
                <w:bCs/>
                <w:szCs w:val="28"/>
                <w:lang w:val="kk-KZ"/>
              </w:rPr>
            </w:pPr>
          </w:p>
        </w:tc>
      </w:tr>
    </w:tbl>
    <w:p w14:paraId="39714EED">
      <w:pPr>
        <w:ind w:firstLine="540"/>
        <w:jc w:val="both"/>
        <w:rPr>
          <w:rFonts w:hint="default"/>
          <w:b w:val="0"/>
          <w:bCs/>
          <w:sz w:val="28"/>
          <w:szCs w:val="28"/>
          <w:lang w:val="ru-RU"/>
        </w:rPr>
      </w:pPr>
      <w:r>
        <w:rPr>
          <w:rFonts w:hint="default"/>
          <w:b w:val="0"/>
          <w:bCs/>
          <w:sz w:val="28"/>
          <w:szCs w:val="28"/>
          <w:lang w:val="ru-RU"/>
        </w:rPr>
        <w:br w:type="textWrapping"/>
      </w:r>
      <w:r>
        <w:rPr>
          <w:rFonts w:hint="default"/>
          <w:b w:val="0"/>
          <w:bCs/>
          <w:sz w:val="28"/>
          <w:szCs w:val="28"/>
          <w:lang w:val="ru-RU"/>
        </w:rPr>
        <w:tab/>
      </w:r>
      <w:r>
        <w:rPr>
          <w:rFonts w:hint="default"/>
          <w:b w:val="0"/>
          <w:bCs/>
          <w:sz w:val="28"/>
          <w:szCs w:val="28"/>
          <w:lang w:val="ru-RU"/>
        </w:rPr>
        <w:t>2026 жылдың I тоқсанына арналған «Солтүстік Қазақстан облысы Мамлютка қаласы әкімінің аппараты» коммуналдық мемлекеттік мекемесі басшыларының жеке тұлғаларды және заңды тұлғалардың өкілдерін жеке қабылдау кестесіне сәйкес (2025 жылғы 30 желтоқсандағы № 115 өкім), Мамлютка қаласының әкімі 1 жеке қабылдау өткізіп, 1 адамды қабылдады. (2025 жылы – 3 қабылдау өткізіліп, 6 адам қабылданды.)</w:t>
      </w:r>
      <w:bookmarkStart w:id="0" w:name="_GoBack"/>
      <w:bookmarkEnd w:id="0"/>
    </w:p>
    <w:p w14:paraId="4DFEC5C6">
      <w:pPr>
        <w:ind w:firstLine="540"/>
        <w:jc w:val="both"/>
        <w:rPr>
          <w:rFonts w:hint="default"/>
          <w:b w:val="0"/>
          <w:bCs/>
          <w:sz w:val="28"/>
          <w:szCs w:val="28"/>
          <w:lang w:val="ru-RU"/>
        </w:rPr>
      </w:pPr>
      <w:r>
        <w:rPr>
          <w:rFonts w:hint="default"/>
          <w:b w:val="0"/>
          <w:bCs/>
          <w:sz w:val="28"/>
          <w:szCs w:val="28"/>
          <w:lang w:val="ru-RU"/>
        </w:rPr>
        <w:t>Қала әкімінің аппаратының құзыретіне кірмейтін мәселелер бойынша келіп түскен өтініштер құзыреттілігіне сәйкес тиісті мемлекеттік органдарға жолданады.</w:t>
      </w:r>
    </w:p>
    <w:p w14:paraId="4EA47153">
      <w:pPr>
        <w:ind w:firstLine="540"/>
        <w:jc w:val="both"/>
        <w:rPr>
          <w:rFonts w:hint="default"/>
          <w:b w:val="0"/>
          <w:bCs/>
          <w:sz w:val="28"/>
          <w:szCs w:val="28"/>
          <w:lang w:val="ru-RU"/>
        </w:rPr>
      </w:pPr>
      <w:r>
        <w:rPr>
          <w:rFonts w:hint="default"/>
          <w:b w:val="0"/>
          <w:bCs/>
          <w:sz w:val="28"/>
          <w:szCs w:val="28"/>
          <w:lang w:val="ru-RU"/>
        </w:rPr>
        <w:t>Азаматтарға өздері көтерген мәселелерді қолданыстағы заңнама шеңберінде шешудің ықтимал жолдары мен тәсілдері, сондай-ақ мемлекеттік және өзге де органдардың шешімдеріне, лауазымды адамдардың әрекеттеріне шағымдану тәртібі түсіндіріледі.</w:t>
      </w:r>
    </w:p>
    <w:p w14:paraId="72B71BE7">
      <w:pPr>
        <w:ind w:firstLine="540"/>
        <w:jc w:val="both"/>
        <w:rPr>
          <w:rFonts w:hint="default"/>
          <w:b w:val="0"/>
          <w:bCs/>
          <w:sz w:val="28"/>
          <w:szCs w:val="28"/>
          <w:lang w:val="ru-RU"/>
        </w:rPr>
      </w:pPr>
      <w:r>
        <w:rPr>
          <w:rFonts w:hint="default"/>
          <w:b w:val="0"/>
          <w:bCs/>
          <w:sz w:val="28"/>
          <w:szCs w:val="28"/>
          <w:lang w:val="ru-RU"/>
        </w:rPr>
        <w:t>2026 жылдың I тоқсанының қорытындысы бойынша Қазақстан Республикасының Әкімшілік рәсімдік-процестік кодексінің талаптарын, атап айтқанда, өтініштерді қараудың белгіленген мерзімдерін сақтамау және өтініштерді тіркеу тәртібін бұзу фактілері анықталған жоқ.</w:t>
      </w:r>
    </w:p>
    <w:p w14:paraId="1ACD2449">
      <w:pPr>
        <w:ind w:firstLine="540"/>
        <w:jc w:val="both"/>
        <w:rPr>
          <w:szCs w:val="28"/>
        </w:rPr>
      </w:pPr>
    </w:p>
    <w:p w14:paraId="1C9E2FC8">
      <w:pPr>
        <w:ind w:firstLine="540"/>
        <w:jc w:val="both"/>
        <w:rPr>
          <w:szCs w:val="28"/>
        </w:rPr>
      </w:pPr>
    </w:p>
    <w:p w14:paraId="60D027DC">
      <w:pPr>
        <w:ind w:firstLine="540"/>
        <w:jc w:val="both"/>
        <w:rPr>
          <w:rFonts w:eastAsia="SimSun"/>
          <w:b/>
          <w:bCs/>
          <w:sz w:val="32"/>
          <w:szCs w:val="32"/>
          <w:lang w:val="kk-KZ" w:eastAsia="zh-CN"/>
        </w:rPr>
      </w:pPr>
      <w:r>
        <w:rPr>
          <w:b/>
          <w:szCs w:val="28"/>
        </w:rPr>
        <w:t xml:space="preserve"> Мамлютка</w:t>
      </w:r>
      <w:r>
        <w:rPr>
          <w:rFonts w:hint="default"/>
          <w:b/>
          <w:szCs w:val="28"/>
          <w:lang w:val="kk-KZ"/>
        </w:rPr>
        <w:t xml:space="preserve"> қаласының әкімі</w:t>
      </w:r>
      <w:r>
        <w:rPr>
          <w:b/>
          <w:szCs w:val="28"/>
        </w:rPr>
        <w:t xml:space="preserve">                                          А. Оразалинов</w:t>
      </w:r>
    </w:p>
    <w:p w14:paraId="5EBFBB86">
      <w:pPr>
        <w:rPr>
          <w:rFonts w:eastAsia="SimSun"/>
          <w:sz w:val="32"/>
          <w:szCs w:val="32"/>
          <w:lang w:val="kk-KZ" w:eastAsia="zh-CN"/>
        </w:rPr>
      </w:pPr>
    </w:p>
    <w:p w14:paraId="54F6CDFC">
      <w:pPr>
        <w:rPr>
          <w:rFonts w:eastAsia="SimSun"/>
          <w:sz w:val="32"/>
          <w:szCs w:val="32"/>
          <w:lang w:val="kk-KZ" w:eastAsia="zh-CN"/>
        </w:rPr>
      </w:pPr>
    </w:p>
    <w:p w14:paraId="35963E42">
      <w:pPr>
        <w:rPr>
          <w:rFonts w:eastAsia="SimSun"/>
          <w:sz w:val="32"/>
          <w:szCs w:val="32"/>
          <w:lang w:val="kk-KZ" w:eastAsia="zh-CN"/>
        </w:rPr>
      </w:pPr>
    </w:p>
    <w:p w14:paraId="47127B83">
      <w:pPr>
        <w:rPr>
          <w:rFonts w:eastAsia="SimSun"/>
          <w:sz w:val="32"/>
          <w:szCs w:val="32"/>
          <w:lang w:val="kk-KZ" w:eastAsia="zh-CN"/>
        </w:rPr>
      </w:pPr>
    </w:p>
    <w:p w14:paraId="082EACE3">
      <w:pPr>
        <w:rPr>
          <w:rFonts w:eastAsia="SimSun"/>
          <w:sz w:val="32"/>
          <w:szCs w:val="32"/>
          <w:lang w:val="kk-KZ" w:eastAsia="zh-CN"/>
        </w:rPr>
      </w:pPr>
    </w:p>
    <w:p w14:paraId="6F1656DC">
      <w:pPr>
        <w:rPr>
          <w:rFonts w:eastAsia="SimSun"/>
          <w:sz w:val="32"/>
          <w:szCs w:val="32"/>
          <w:lang w:val="kk-KZ" w:eastAsia="zh-CN"/>
        </w:rPr>
      </w:pPr>
    </w:p>
    <w:p w14:paraId="50A6FD2D">
      <w:pPr>
        <w:rPr>
          <w:rFonts w:eastAsia="SimSun"/>
          <w:sz w:val="32"/>
          <w:szCs w:val="32"/>
          <w:lang w:val="kk-KZ" w:eastAsia="zh-CN"/>
        </w:rPr>
      </w:pPr>
    </w:p>
    <w:p w14:paraId="5E572F60">
      <w:pPr>
        <w:rPr>
          <w:rFonts w:eastAsia="SimSun"/>
          <w:sz w:val="32"/>
          <w:szCs w:val="32"/>
          <w:lang w:val="kk-KZ" w:eastAsia="zh-CN"/>
        </w:rPr>
      </w:pPr>
    </w:p>
    <w:p w14:paraId="0A043527">
      <w:pPr>
        <w:rPr>
          <w:rFonts w:eastAsia="SimSun"/>
          <w:sz w:val="32"/>
          <w:szCs w:val="32"/>
          <w:lang w:val="kk-KZ" w:eastAsia="zh-CN"/>
        </w:rPr>
      </w:pPr>
    </w:p>
    <w:p w14:paraId="5E83823F">
      <w:pPr>
        <w:rPr>
          <w:rFonts w:eastAsia="SimSun"/>
          <w:sz w:val="32"/>
          <w:szCs w:val="32"/>
          <w:lang w:val="kk-KZ" w:eastAsia="zh-CN"/>
        </w:rPr>
      </w:pPr>
    </w:p>
    <w:p w14:paraId="1F960089">
      <w:pPr>
        <w:rPr>
          <w:rFonts w:eastAsia="SimSun"/>
          <w:i/>
          <w:sz w:val="24"/>
          <w:szCs w:val="32"/>
          <w:lang w:val="kk-KZ" w:eastAsia="zh-CN"/>
        </w:rPr>
      </w:pPr>
    </w:p>
    <w:p w14:paraId="09E26C78">
      <w:pPr>
        <w:rPr>
          <w:rFonts w:eastAsia="SimSun"/>
          <w:i/>
          <w:sz w:val="24"/>
          <w:szCs w:val="32"/>
          <w:lang w:val="kk-KZ" w:eastAsia="zh-CN"/>
        </w:rPr>
      </w:pPr>
      <w:r>
        <w:rPr>
          <w:rFonts w:eastAsia="SimSun"/>
          <w:i/>
          <w:sz w:val="24"/>
          <w:szCs w:val="32"/>
          <w:lang w:val="kk-KZ" w:eastAsia="zh-CN"/>
        </w:rPr>
        <w:t>Орынд: Бессонова В.А.</w:t>
      </w:r>
    </w:p>
    <w:p w14:paraId="135D669D">
      <w:pPr>
        <w:rPr>
          <w:rFonts w:eastAsia="SimSun"/>
          <w:i/>
          <w:sz w:val="24"/>
          <w:szCs w:val="32"/>
          <w:lang w:val="kk-KZ" w:eastAsia="zh-CN"/>
        </w:rPr>
      </w:pPr>
      <w:r>
        <w:rPr>
          <w:rFonts w:eastAsia="SimSun"/>
          <w:i/>
          <w:sz w:val="24"/>
          <w:szCs w:val="32"/>
          <w:lang w:val="kk-KZ" w:eastAsia="zh-CN"/>
        </w:rPr>
        <w:t>тел. 8(71541)2-11-03</w:t>
      </w:r>
    </w:p>
    <w:sectPr>
      <w:headerReference r:id="rId4" w:type="first"/>
      <w:headerReference r:id="rId3" w:type="default"/>
      <w:pgSz w:w="11905" w:h="16837"/>
      <w:pgMar w:top="851" w:right="850" w:bottom="1134" w:left="1701" w:header="720" w:footer="284" w:gutter="0"/>
      <w:cols w:space="720" w:num="1"/>
      <w:titlePg/>
      <w:docGrid w:linePitch="38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Lucida Sans Unicode">
    <w:panose1 w:val="020B0602030504020204"/>
    <w:charset w:val="CC"/>
    <w:family w:val="swiss"/>
    <w:pitch w:val="default"/>
    <w:sig w:usb0="80001AFF" w:usb1="0000396B" w:usb2="00000000" w:usb3="00000000" w:csb0="200000BF" w:csb1="D7F70000"/>
  </w:font>
  <w:font w:name="Cambria">
    <w:panose1 w:val="02040503050406030204"/>
    <w:charset w:val="CC"/>
    <w:family w:val="roman"/>
    <w:pitch w:val="default"/>
    <w:sig w:usb0="E00002FF" w:usb1="400004FF" w:usb2="00000000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Mangal">
    <w:panose1 w:val="02040503050203030202"/>
    <w:charset w:val="01"/>
    <w:family w:val="roman"/>
    <w:pitch w:val="default"/>
    <w:sig w:usb0="00008003" w:usb1="00000000" w:usb2="00000000" w:usb3="00000000" w:csb0="00000001" w:csb1="00000000"/>
  </w:font>
  <w:font w:name="MS Mincho">
    <w:panose1 w:val="02020609040205080304"/>
    <w:charset w:val="80"/>
    <w:family w:val="modern"/>
    <w:pitch w:val="default"/>
    <w:sig w:usb0="E00002FF" w:usb1="6AC7FDFB" w:usb2="00000012" w:usb3="00000000" w:csb0="4002009F" w:csb1="DFD7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967AB9">
    <w:pPr>
      <w:pStyle w:val="10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t>2</w:t>
    </w:r>
    <w:r>
      <w:fldChar w:fldCharType="end"/>
    </w:r>
  </w:p>
  <w:p w14:paraId="69958E19">
    <w:pPr>
      <w:pStyle w:val="1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65A0C4">
    <w:pPr>
      <w:pStyle w:val="10"/>
    </w:pPr>
  </w:p>
  <w:p w14:paraId="16AB0D1E">
    <w:pPr>
      <w:pStyle w:val="10"/>
      <w:rPr>
        <w:b/>
        <w:lang w:val="en-US"/>
      </w:rPr>
    </w:pPr>
    <w:r>
      <w:rPr>
        <w:b/>
        <w:lang w:val="kk-KZ"/>
      </w:rPr>
      <w:tab/>
    </w:r>
    <w:r>
      <w:rPr>
        <w:b/>
        <w:lang w:val="en-US"/>
      </w:rPr>
      <w:t xml:space="preserve">                                          </w:t>
    </w:r>
    <w:r>
      <w:rPr>
        <w:b/>
        <w:lang w:val="en-US"/>
      </w:rPr>
      <w:tab/>
    </w:r>
    <w:r>
      <w:rPr>
        <w:b/>
        <w:lang w:val="en-US"/>
      </w:rPr>
      <w:tab/>
    </w:r>
    <w:r>
      <w:rPr>
        <w:b/>
        <w:lang w:val="en-US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multilevel"/>
    <w:tmpl w:val="00000001"/>
    <w:lvl w:ilvl="0" w:tentative="0">
      <w:start w:val="1"/>
      <w:numFmt w:val="none"/>
      <w:pStyle w:val="2"/>
      <w:lvlText w:val=""/>
      <w:lvlJc w:val="left"/>
      <w:pPr>
        <w:tabs>
          <w:tab w:val="left" w:pos="432"/>
        </w:tabs>
        <w:ind w:left="432" w:hanging="432"/>
      </w:pPr>
    </w:lvl>
    <w:lvl w:ilvl="1" w:tentative="0">
      <w:start w:val="1"/>
      <w:numFmt w:val="none"/>
      <w:lvlText w:val=""/>
      <w:lvlJc w:val="left"/>
      <w:pPr>
        <w:tabs>
          <w:tab w:val="left" w:pos="576"/>
        </w:tabs>
        <w:ind w:left="576" w:hanging="576"/>
      </w:pPr>
    </w:lvl>
    <w:lvl w:ilvl="2" w:tentative="0">
      <w:start w:val="1"/>
      <w:numFmt w:val="none"/>
      <w:lvlText w:val=""/>
      <w:lvlJc w:val="left"/>
      <w:pPr>
        <w:tabs>
          <w:tab w:val="left" w:pos="720"/>
        </w:tabs>
        <w:ind w:left="720" w:hanging="720"/>
      </w:pPr>
    </w:lvl>
    <w:lvl w:ilvl="3" w:tentative="0">
      <w:start w:val="1"/>
      <w:numFmt w:val="none"/>
      <w:lvlText w:val=""/>
      <w:lvlJc w:val="left"/>
      <w:pPr>
        <w:tabs>
          <w:tab w:val="left" w:pos="864"/>
        </w:tabs>
        <w:ind w:left="864" w:hanging="864"/>
      </w:pPr>
    </w:lvl>
    <w:lvl w:ilvl="4" w:tentative="0">
      <w:start w:val="1"/>
      <w:numFmt w:val="none"/>
      <w:lvlText w:val=""/>
      <w:lvlJc w:val="left"/>
      <w:pPr>
        <w:tabs>
          <w:tab w:val="left" w:pos="1008"/>
        </w:tabs>
        <w:ind w:left="1008" w:hanging="1008"/>
      </w:pPr>
    </w:lvl>
    <w:lvl w:ilvl="5" w:tentative="0">
      <w:start w:val="1"/>
      <w:numFmt w:val="none"/>
      <w:lvlText w:val=""/>
      <w:lvlJc w:val="left"/>
      <w:pPr>
        <w:tabs>
          <w:tab w:val="left" w:pos="1152"/>
        </w:tabs>
        <w:ind w:left="1152" w:hanging="1152"/>
      </w:pPr>
    </w:lvl>
    <w:lvl w:ilvl="6" w:tentative="0">
      <w:start w:val="1"/>
      <w:numFmt w:val="none"/>
      <w:lvlText w:val=""/>
      <w:lvlJc w:val="left"/>
      <w:pPr>
        <w:tabs>
          <w:tab w:val="left" w:pos="1296"/>
        </w:tabs>
        <w:ind w:left="1296" w:hanging="1296"/>
      </w:pPr>
    </w:lvl>
    <w:lvl w:ilvl="7" w:tentative="0">
      <w:start w:val="1"/>
      <w:numFmt w:val="none"/>
      <w:lvlText w:val=""/>
      <w:lvlJc w:val="left"/>
      <w:pPr>
        <w:tabs>
          <w:tab w:val="left" w:pos="1440"/>
        </w:tabs>
        <w:ind w:left="1440" w:hanging="1440"/>
      </w:pPr>
    </w:lvl>
    <w:lvl w:ilvl="8" w:tentative="0">
      <w:start w:val="1"/>
      <w:numFmt w:val="none"/>
      <w:lvlText w:val=""/>
      <w:lvlJc w:val="left"/>
      <w:pPr>
        <w:tabs>
          <w:tab w:val="left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embedSystemFonts/>
  <w:bordersDoNotSurroundHeader w:val="0"/>
  <w:bordersDoNotSurroundFooter w:val="0"/>
  <w:documentProtection w:enforcement="0"/>
  <w:defaultTabStop w:val="708"/>
  <w:drawingGridHorizontalSpacing w:val="140"/>
  <w:drawingGridVerticalSpacing w:val="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compatSetting w:name="compatibilityMode" w:uri="http://schemas.microsoft.com/office/word" w:val="12"/>
  </w:compat>
  <w:rsids>
    <w:rsidRoot w:val="00CA2CBC"/>
    <w:rsid w:val="00000A10"/>
    <w:rsid w:val="00002BB2"/>
    <w:rsid w:val="000059DC"/>
    <w:rsid w:val="00006750"/>
    <w:rsid w:val="00014456"/>
    <w:rsid w:val="00014EB8"/>
    <w:rsid w:val="00015290"/>
    <w:rsid w:val="00023FBB"/>
    <w:rsid w:val="000247DC"/>
    <w:rsid w:val="000265A1"/>
    <w:rsid w:val="000276DE"/>
    <w:rsid w:val="00030B04"/>
    <w:rsid w:val="00035604"/>
    <w:rsid w:val="000379DA"/>
    <w:rsid w:val="00042BAC"/>
    <w:rsid w:val="00042E0D"/>
    <w:rsid w:val="0004633E"/>
    <w:rsid w:val="000472E2"/>
    <w:rsid w:val="00051DD9"/>
    <w:rsid w:val="0005378F"/>
    <w:rsid w:val="00053BFA"/>
    <w:rsid w:val="00056BEC"/>
    <w:rsid w:val="00060477"/>
    <w:rsid w:val="00061446"/>
    <w:rsid w:val="000878A4"/>
    <w:rsid w:val="0009087F"/>
    <w:rsid w:val="000934C8"/>
    <w:rsid w:val="0009378A"/>
    <w:rsid w:val="000937C5"/>
    <w:rsid w:val="000A0587"/>
    <w:rsid w:val="000A5EAD"/>
    <w:rsid w:val="000C22DA"/>
    <w:rsid w:val="000C518C"/>
    <w:rsid w:val="000C77BC"/>
    <w:rsid w:val="000D2361"/>
    <w:rsid w:val="000D49DA"/>
    <w:rsid w:val="000D50CA"/>
    <w:rsid w:val="000E20F2"/>
    <w:rsid w:val="000E211B"/>
    <w:rsid w:val="000E7B1E"/>
    <w:rsid w:val="000F0F52"/>
    <w:rsid w:val="000F15CA"/>
    <w:rsid w:val="000F4AC5"/>
    <w:rsid w:val="000F6779"/>
    <w:rsid w:val="00103500"/>
    <w:rsid w:val="00103910"/>
    <w:rsid w:val="00105BE2"/>
    <w:rsid w:val="001077A2"/>
    <w:rsid w:val="00115271"/>
    <w:rsid w:val="00116879"/>
    <w:rsid w:val="00117D7C"/>
    <w:rsid w:val="001258EC"/>
    <w:rsid w:val="00125BE6"/>
    <w:rsid w:val="00130D56"/>
    <w:rsid w:val="001335B3"/>
    <w:rsid w:val="0013773E"/>
    <w:rsid w:val="00140454"/>
    <w:rsid w:val="001463D7"/>
    <w:rsid w:val="001604FF"/>
    <w:rsid w:val="00165F0E"/>
    <w:rsid w:val="001661D4"/>
    <w:rsid w:val="00173166"/>
    <w:rsid w:val="001738C1"/>
    <w:rsid w:val="00177E82"/>
    <w:rsid w:val="00181633"/>
    <w:rsid w:val="00185059"/>
    <w:rsid w:val="001A5557"/>
    <w:rsid w:val="001B6BDF"/>
    <w:rsid w:val="001C2B6F"/>
    <w:rsid w:val="001D6253"/>
    <w:rsid w:val="001D7DC0"/>
    <w:rsid w:val="001E4869"/>
    <w:rsid w:val="001F5C03"/>
    <w:rsid w:val="002275FC"/>
    <w:rsid w:val="00230C8F"/>
    <w:rsid w:val="00231311"/>
    <w:rsid w:val="00234570"/>
    <w:rsid w:val="00241565"/>
    <w:rsid w:val="00242922"/>
    <w:rsid w:val="00243BF5"/>
    <w:rsid w:val="00246117"/>
    <w:rsid w:val="0025368B"/>
    <w:rsid w:val="00260FEC"/>
    <w:rsid w:val="00273F68"/>
    <w:rsid w:val="002829DE"/>
    <w:rsid w:val="00284E60"/>
    <w:rsid w:val="00286E31"/>
    <w:rsid w:val="002921AC"/>
    <w:rsid w:val="00294556"/>
    <w:rsid w:val="002A05EB"/>
    <w:rsid w:val="002A157B"/>
    <w:rsid w:val="002A4DF0"/>
    <w:rsid w:val="002B6916"/>
    <w:rsid w:val="002C152D"/>
    <w:rsid w:val="002C305F"/>
    <w:rsid w:val="002D132C"/>
    <w:rsid w:val="002D3779"/>
    <w:rsid w:val="002E36D8"/>
    <w:rsid w:val="002E5518"/>
    <w:rsid w:val="002E7AA5"/>
    <w:rsid w:val="002F13A6"/>
    <w:rsid w:val="003052A7"/>
    <w:rsid w:val="003055D6"/>
    <w:rsid w:val="00306CA8"/>
    <w:rsid w:val="00317A01"/>
    <w:rsid w:val="003244C9"/>
    <w:rsid w:val="00325B36"/>
    <w:rsid w:val="00325EF1"/>
    <w:rsid w:val="00330247"/>
    <w:rsid w:val="003604E7"/>
    <w:rsid w:val="003704E8"/>
    <w:rsid w:val="0037184F"/>
    <w:rsid w:val="003723A9"/>
    <w:rsid w:val="00375477"/>
    <w:rsid w:val="00384C2A"/>
    <w:rsid w:val="00386C23"/>
    <w:rsid w:val="003A6A5F"/>
    <w:rsid w:val="003B1298"/>
    <w:rsid w:val="003B2110"/>
    <w:rsid w:val="003B28E3"/>
    <w:rsid w:val="003B4A00"/>
    <w:rsid w:val="003C1688"/>
    <w:rsid w:val="003D380C"/>
    <w:rsid w:val="003E2685"/>
    <w:rsid w:val="003E341D"/>
    <w:rsid w:val="003E6088"/>
    <w:rsid w:val="003F3FB5"/>
    <w:rsid w:val="00402A0A"/>
    <w:rsid w:val="00405C0B"/>
    <w:rsid w:val="004071BC"/>
    <w:rsid w:val="00415E99"/>
    <w:rsid w:val="004177CF"/>
    <w:rsid w:val="00424336"/>
    <w:rsid w:val="004249F5"/>
    <w:rsid w:val="004258DF"/>
    <w:rsid w:val="00431CB0"/>
    <w:rsid w:val="00431EBA"/>
    <w:rsid w:val="00435281"/>
    <w:rsid w:val="004425DF"/>
    <w:rsid w:val="00443D92"/>
    <w:rsid w:val="00445410"/>
    <w:rsid w:val="004470ED"/>
    <w:rsid w:val="0045694C"/>
    <w:rsid w:val="00457878"/>
    <w:rsid w:val="0046273A"/>
    <w:rsid w:val="00464C32"/>
    <w:rsid w:val="00465266"/>
    <w:rsid w:val="0047146E"/>
    <w:rsid w:val="00472EAF"/>
    <w:rsid w:val="00472FB7"/>
    <w:rsid w:val="00480DF5"/>
    <w:rsid w:val="004852D9"/>
    <w:rsid w:val="0048591B"/>
    <w:rsid w:val="004866BF"/>
    <w:rsid w:val="00490EBA"/>
    <w:rsid w:val="004A1C3F"/>
    <w:rsid w:val="004A1E2F"/>
    <w:rsid w:val="004C2D22"/>
    <w:rsid w:val="004C4D4B"/>
    <w:rsid w:val="004D3023"/>
    <w:rsid w:val="004D3B2A"/>
    <w:rsid w:val="004D6352"/>
    <w:rsid w:val="004D639B"/>
    <w:rsid w:val="004E6301"/>
    <w:rsid w:val="004F2416"/>
    <w:rsid w:val="004F2745"/>
    <w:rsid w:val="004F7015"/>
    <w:rsid w:val="00500109"/>
    <w:rsid w:val="0052291A"/>
    <w:rsid w:val="00523110"/>
    <w:rsid w:val="0053120A"/>
    <w:rsid w:val="00531874"/>
    <w:rsid w:val="005320FD"/>
    <w:rsid w:val="0053372D"/>
    <w:rsid w:val="005338F0"/>
    <w:rsid w:val="0054442A"/>
    <w:rsid w:val="00545743"/>
    <w:rsid w:val="005529ED"/>
    <w:rsid w:val="00561544"/>
    <w:rsid w:val="00561956"/>
    <w:rsid w:val="00561FB4"/>
    <w:rsid w:val="00567A02"/>
    <w:rsid w:val="005723F8"/>
    <w:rsid w:val="00576D65"/>
    <w:rsid w:val="005814E7"/>
    <w:rsid w:val="00583438"/>
    <w:rsid w:val="00586DBF"/>
    <w:rsid w:val="00595A1F"/>
    <w:rsid w:val="00597460"/>
    <w:rsid w:val="005A02A7"/>
    <w:rsid w:val="005A0F72"/>
    <w:rsid w:val="005A33D5"/>
    <w:rsid w:val="005A795E"/>
    <w:rsid w:val="005B228E"/>
    <w:rsid w:val="005B46F6"/>
    <w:rsid w:val="005D04DA"/>
    <w:rsid w:val="005D08F2"/>
    <w:rsid w:val="005D43C1"/>
    <w:rsid w:val="005E351D"/>
    <w:rsid w:val="005E457E"/>
    <w:rsid w:val="005F2C48"/>
    <w:rsid w:val="0060395B"/>
    <w:rsid w:val="006060BC"/>
    <w:rsid w:val="00620444"/>
    <w:rsid w:val="00627D3F"/>
    <w:rsid w:val="00633090"/>
    <w:rsid w:val="0063622A"/>
    <w:rsid w:val="00643423"/>
    <w:rsid w:val="00643D77"/>
    <w:rsid w:val="0064430D"/>
    <w:rsid w:val="00645F07"/>
    <w:rsid w:val="00661BE8"/>
    <w:rsid w:val="006763C0"/>
    <w:rsid w:val="0067688D"/>
    <w:rsid w:val="00676E4A"/>
    <w:rsid w:val="006928D3"/>
    <w:rsid w:val="00693E3E"/>
    <w:rsid w:val="00695EFD"/>
    <w:rsid w:val="00697A7D"/>
    <w:rsid w:val="006A1C12"/>
    <w:rsid w:val="006B41B7"/>
    <w:rsid w:val="006B4EA1"/>
    <w:rsid w:val="006B7B54"/>
    <w:rsid w:val="006C2589"/>
    <w:rsid w:val="006C5531"/>
    <w:rsid w:val="006D3F49"/>
    <w:rsid w:val="006D43D2"/>
    <w:rsid w:val="006D73D4"/>
    <w:rsid w:val="006D7F94"/>
    <w:rsid w:val="006E2401"/>
    <w:rsid w:val="006E4497"/>
    <w:rsid w:val="006E69D0"/>
    <w:rsid w:val="006F58C9"/>
    <w:rsid w:val="006F67E6"/>
    <w:rsid w:val="00701356"/>
    <w:rsid w:val="00702904"/>
    <w:rsid w:val="007034D7"/>
    <w:rsid w:val="00710957"/>
    <w:rsid w:val="00712320"/>
    <w:rsid w:val="007156D8"/>
    <w:rsid w:val="00726F78"/>
    <w:rsid w:val="007314E2"/>
    <w:rsid w:val="00733DD6"/>
    <w:rsid w:val="00743B0C"/>
    <w:rsid w:val="007500FD"/>
    <w:rsid w:val="00750DB6"/>
    <w:rsid w:val="00756314"/>
    <w:rsid w:val="0075785F"/>
    <w:rsid w:val="00757D08"/>
    <w:rsid w:val="00765052"/>
    <w:rsid w:val="0077106B"/>
    <w:rsid w:val="00772BB9"/>
    <w:rsid w:val="007A7416"/>
    <w:rsid w:val="007B00E9"/>
    <w:rsid w:val="007B56C4"/>
    <w:rsid w:val="007B6854"/>
    <w:rsid w:val="007C48E3"/>
    <w:rsid w:val="007C7E1D"/>
    <w:rsid w:val="007E5E10"/>
    <w:rsid w:val="007E6267"/>
    <w:rsid w:val="007E62A2"/>
    <w:rsid w:val="007E683D"/>
    <w:rsid w:val="007E72FF"/>
    <w:rsid w:val="008035E8"/>
    <w:rsid w:val="008148D9"/>
    <w:rsid w:val="00820528"/>
    <w:rsid w:val="00824613"/>
    <w:rsid w:val="008252EF"/>
    <w:rsid w:val="00830E3E"/>
    <w:rsid w:val="00833DD1"/>
    <w:rsid w:val="00834CBB"/>
    <w:rsid w:val="008373E0"/>
    <w:rsid w:val="0084027F"/>
    <w:rsid w:val="00845C35"/>
    <w:rsid w:val="008537B7"/>
    <w:rsid w:val="008632C8"/>
    <w:rsid w:val="0087314F"/>
    <w:rsid w:val="00874596"/>
    <w:rsid w:val="00875F7B"/>
    <w:rsid w:val="00883C2B"/>
    <w:rsid w:val="008853C5"/>
    <w:rsid w:val="008946D8"/>
    <w:rsid w:val="008959BD"/>
    <w:rsid w:val="00896E7D"/>
    <w:rsid w:val="008A3226"/>
    <w:rsid w:val="008B6BF7"/>
    <w:rsid w:val="008C383B"/>
    <w:rsid w:val="008C6709"/>
    <w:rsid w:val="008C67F7"/>
    <w:rsid w:val="008D049D"/>
    <w:rsid w:val="008E6A28"/>
    <w:rsid w:val="008F783D"/>
    <w:rsid w:val="009024B1"/>
    <w:rsid w:val="00904E20"/>
    <w:rsid w:val="009151CD"/>
    <w:rsid w:val="009163E1"/>
    <w:rsid w:val="009260D0"/>
    <w:rsid w:val="00933FD8"/>
    <w:rsid w:val="00936D67"/>
    <w:rsid w:val="00937E4C"/>
    <w:rsid w:val="00937E54"/>
    <w:rsid w:val="009433ED"/>
    <w:rsid w:val="009536F5"/>
    <w:rsid w:val="00955B47"/>
    <w:rsid w:val="00967585"/>
    <w:rsid w:val="00984C0E"/>
    <w:rsid w:val="00990D24"/>
    <w:rsid w:val="0099529B"/>
    <w:rsid w:val="009A616F"/>
    <w:rsid w:val="009B3CE0"/>
    <w:rsid w:val="009B6A6D"/>
    <w:rsid w:val="009C0CDF"/>
    <w:rsid w:val="009C1FAB"/>
    <w:rsid w:val="009C2389"/>
    <w:rsid w:val="009C62CB"/>
    <w:rsid w:val="009D2B38"/>
    <w:rsid w:val="009D331B"/>
    <w:rsid w:val="009D4F23"/>
    <w:rsid w:val="009D51B7"/>
    <w:rsid w:val="009E56EA"/>
    <w:rsid w:val="009E7B01"/>
    <w:rsid w:val="009E7E96"/>
    <w:rsid w:val="009F2DC9"/>
    <w:rsid w:val="009F7998"/>
    <w:rsid w:val="00A04091"/>
    <w:rsid w:val="00A05489"/>
    <w:rsid w:val="00A12E6D"/>
    <w:rsid w:val="00A230D1"/>
    <w:rsid w:val="00A238A6"/>
    <w:rsid w:val="00A253B0"/>
    <w:rsid w:val="00A4172E"/>
    <w:rsid w:val="00A501FA"/>
    <w:rsid w:val="00A50443"/>
    <w:rsid w:val="00A556E9"/>
    <w:rsid w:val="00A55CB5"/>
    <w:rsid w:val="00A66BAB"/>
    <w:rsid w:val="00A72934"/>
    <w:rsid w:val="00A81573"/>
    <w:rsid w:val="00A90296"/>
    <w:rsid w:val="00A95695"/>
    <w:rsid w:val="00AA3323"/>
    <w:rsid w:val="00AB3952"/>
    <w:rsid w:val="00AB48C1"/>
    <w:rsid w:val="00AC066F"/>
    <w:rsid w:val="00AC1A0A"/>
    <w:rsid w:val="00AC4F78"/>
    <w:rsid w:val="00AC610E"/>
    <w:rsid w:val="00AD090C"/>
    <w:rsid w:val="00AD6C64"/>
    <w:rsid w:val="00AE033B"/>
    <w:rsid w:val="00AE0B3D"/>
    <w:rsid w:val="00AE335A"/>
    <w:rsid w:val="00AF16F8"/>
    <w:rsid w:val="00AF3659"/>
    <w:rsid w:val="00AF642B"/>
    <w:rsid w:val="00B000CF"/>
    <w:rsid w:val="00B0188E"/>
    <w:rsid w:val="00B02AB5"/>
    <w:rsid w:val="00B05247"/>
    <w:rsid w:val="00B103EF"/>
    <w:rsid w:val="00B13987"/>
    <w:rsid w:val="00B21BFD"/>
    <w:rsid w:val="00B229B8"/>
    <w:rsid w:val="00B25CE1"/>
    <w:rsid w:val="00B3029A"/>
    <w:rsid w:val="00B31CCE"/>
    <w:rsid w:val="00B334EF"/>
    <w:rsid w:val="00B433EE"/>
    <w:rsid w:val="00B61750"/>
    <w:rsid w:val="00B72B29"/>
    <w:rsid w:val="00B776D5"/>
    <w:rsid w:val="00B84919"/>
    <w:rsid w:val="00B84EEC"/>
    <w:rsid w:val="00B90772"/>
    <w:rsid w:val="00B949C8"/>
    <w:rsid w:val="00B95C6D"/>
    <w:rsid w:val="00BA4489"/>
    <w:rsid w:val="00BA5502"/>
    <w:rsid w:val="00BB0F49"/>
    <w:rsid w:val="00BB3E68"/>
    <w:rsid w:val="00BB72D4"/>
    <w:rsid w:val="00BC5076"/>
    <w:rsid w:val="00BC5C98"/>
    <w:rsid w:val="00BC7CBE"/>
    <w:rsid w:val="00BD0586"/>
    <w:rsid w:val="00BD16C6"/>
    <w:rsid w:val="00BE3F3E"/>
    <w:rsid w:val="00BF34C5"/>
    <w:rsid w:val="00C07062"/>
    <w:rsid w:val="00C22E67"/>
    <w:rsid w:val="00C233BD"/>
    <w:rsid w:val="00C27C46"/>
    <w:rsid w:val="00C27FC2"/>
    <w:rsid w:val="00C32FDF"/>
    <w:rsid w:val="00C35BC3"/>
    <w:rsid w:val="00C37C7C"/>
    <w:rsid w:val="00C413D8"/>
    <w:rsid w:val="00C53C3F"/>
    <w:rsid w:val="00C543F3"/>
    <w:rsid w:val="00C547D2"/>
    <w:rsid w:val="00C55193"/>
    <w:rsid w:val="00C60918"/>
    <w:rsid w:val="00C61373"/>
    <w:rsid w:val="00C63D93"/>
    <w:rsid w:val="00C64700"/>
    <w:rsid w:val="00C65AE6"/>
    <w:rsid w:val="00C66255"/>
    <w:rsid w:val="00C66297"/>
    <w:rsid w:val="00C67BA3"/>
    <w:rsid w:val="00C826A0"/>
    <w:rsid w:val="00C87784"/>
    <w:rsid w:val="00C94306"/>
    <w:rsid w:val="00C94E2B"/>
    <w:rsid w:val="00C963E1"/>
    <w:rsid w:val="00C970C9"/>
    <w:rsid w:val="00CA0381"/>
    <w:rsid w:val="00CA2CBC"/>
    <w:rsid w:val="00CA4610"/>
    <w:rsid w:val="00CB2B1C"/>
    <w:rsid w:val="00CC0829"/>
    <w:rsid w:val="00CC3BB5"/>
    <w:rsid w:val="00CC666C"/>
    <w:rsid w:val="00CE0BA5"/>
    <w:rsid w:val="00CE0CC8"/>
    <w:rsid w:val="00CE5A4C"/>
    <w:rsid w:val="00CE5CA2"/>
    <w:rsid w:val="00CF2EB0"/>
    <w:rsid w:val="00D017F1"/>
    <w:rsid w:val="00D05141"/>
    <w:rsid w:val="00D053B0"/>
    <w:rsid w:val="00D110C4"/>
    <w:rsid w:val="00D12512"/>
    <w:rsid w:val="00D13EE8"/>
    <w:rsid w:val="00D1435E"/>
    <w:rsid w:val="00D2687C"/>
    <w:rsid w:val="00D3108E"/>
    <w:rsid w:val="00D34B6A"/>
    <w:rsid w:val="00D37839"/>
    <w:rsid w:val="00D400C9"/>
    <w:rsid w:val="00D432AE"/>
    <w:rsid w:val="00D54724"/>
    <w:rsid w:val="00D54965"/>
    <w:rsid w:val="00D66B05"/>
    <w:rsid w:val="00D67F49"/>
    <w:rsid w:val="00D76D6E"/>
    <w:rsid w:val="00D8180F"/>
    <w:rsid w:val="00D81814"/>
    <w:rsid w:val="00D849E1"/>
    <w:rsid w:val="00D909AA"/>
    <w:rsid w:val="00D94D14"/>
    <w:rsid w:val="00DA1F58"/>
    <w:rsid w:val="00DA5018"/>
    <w:rsid w:val="00DB0B24"/>
    <w:rsid w:val="00DB5E7F"/>
    <w:rsid w:val="00DB66F9"/>
    <w:rsid w:val="00DB692C"/>
    <w:rsid w:val="00DC6686"/>
    <w:rsid w:val="00DC7326"/>
    <w:rsid w:val="00DD023B"/>
    <w:rsid w:val="00DE50CA"/>
    <w:rsid w:val="00DE671E"/>
    <w:rsid w:val="00DF220C"/>
    <w:rsid w:val="00E02A7F"/>
    <w:rsid w:val="00E0462E"/>
    <w:rsid w:val="00E146E3"/>
    <w:rsid w:val="00E17566"/>
    <w:rsid w:val="00E202AF"/>
    <w:rsid w:val="00E23591"/>
    <w:rsid w:val="00E2493C"/>
    <w:rsid w:val="00E270BB"/>
    <w:rsid w:val="00E40135"/>
    <w:rsid w:val="00E42FEF"/>
    <w:rsid w:val="00E43155"/>
    <w:rsid w:val="00E465FB"/>
    <w:rsid w:val="00E6176E"/>
    <w:rsid w:val="00E71DB7"/>
    <w:rsid w:val="00E722AC"/>
    <w:rsid w:val="00E74A13"/>
    <w:rsid w:val="00E75016"/>
    <w:rsid w:val="00E902A2"/>
    <w:rsid w:val="00E9382E"/>
    <w:rsid w:val="00E94D73"/>
    <w:rsid w:val="00E95CC8"/>
    <w:rsid w:val="00E96DBA"/>
    <w:rsid w:val="00EA0F97"/>
    <w:rsid w:val="00EA1154"/>
    <w:rsid w:val="00EA1866"/>
    <w:rsid w:val="00EA41BA"/>
    <w:rsid w:val="00EA58B6"/>
    <w:rsid w:val="00EA73E2"/>
    <w:rsid w:val="00EB097B"/>
    <w:rsid w:val="00EB1C07"/>
    <w:rsid w:val="00EB2159"/>
    <w:rsid w:val="00EB2989"/>
    <w:rsid w:val="00EB32A4"/>
    <w:rsid w:val="00EC0FDA"/>
    <w:rsid w:val="00EC1D3F"/>
    <w:rsid w:val="00EC204C"/>
    <w:rsid w:val="00EC4C3F"/>
    <w:rsid w:val="00EE18F4"/>
    <w:rsid w:val="00EE617C"/>
    <w:rsid w:val="00F019A4"/>
    <w:rsid w:val="00F01F49"/>
    <w:rsid w:val="00F23CA1"/>
    <w:rsid w:val="00F26ECB"/>
    <w:rsid w:val="00F27753"/>
    <w:rsid w:val="00F2777A"/>
    <w:rsid w:val="00F27968"/>
    <w:rsid w:val="00F36C1F"/>
    <w:rsid w:val="00F40D3A"/>
    <w:rsid w:val="00F506A1"/>
    <w:rsid w:val="00F50C11"/>
    <w:rsid w:val="00F52A81"/>
    <w:rsid w:val="00F52D48"/>
    <w:rsid w:val="00F63BFA"/>
    <w:rsid w:val="00F653C5"/>
    <w:rsid w:val="00F715C4"/>
    <w:rsid w:val="00F7556A"/>
    <w:rsid w:val="00F82F9A"/>
    <w:rsid w:val="00F8344F"/>
    <w:rsid w:val="00F858F5"/>
    <w:rsid w:val="00F87E47"/>
    <w:rsid w:val="00F948C6"/>
    <w:rsid w:val="00F9527B"/>
    <w:rsid w:val="00F9604E"/>
    <w:rsid w:val="00FA1DDB"/>
    <w:rsid w:val="00FA4506"/>
    <w:rsid w:val="00FB7C0F"/>
    <w:rsid w:val="00FB7C3E"/>
    <w:rsid w:val="00FC517D"/>
    <w:rsid w:val="00FD2104"/>
    <w:rsid w:val="00FD40ED"/>
    <w:rsid w:val="00FD5CBC"/>
    <w:rsid w:val="00FE0EDE"/>
    <w:rsid w:val="00FE2C5B"/>
    <w:rsid w:val="00FE5285"/>
    <w:rsid w:val="00FF026D"/>
    <w:rsid w:val="00FF4A00"/>
    <w:rsid w:val="00FF5012"/>
    <w:rsid w:val="01913309"/>
    <w:rsid w:val="3765051D"/>
    <w:rsid w:val="45985FA3"/>
    <w:rsid w:val="58E36F99"/>
    <w:rsid w:val="6DF30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EmbedSmartTag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widowControl w:val="0"/>
      <w:suppressAutoHyphens/>
    </w:pPr>
    <w:rPr>
      <w:rFonts w:ascii="Times New Roman" w:hAnsi="Times New Roman" w:eastAsia="Lucida Sans Unicode" w:cs="Times New Roman"/>
      <w:kern w:val="1"/>
      <w:sz w:val="28"/>
      <w:szCs w:val="24"/>
      <w:lang w:val="ru-RU" w:eastAsia="ar-SA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widowControl/>
      <w:numPr>
        <w:ilvl w:val="0"/>
        <w:numId w:val="1"/>
      </w:numPr>
      <w:suppressAutoHyphens w:val="0"/>
      <w:spacing w:before="480" w:line="276" w:lineRule="auto"/>
      <w:outlineLvl w:val="0"/>
    </w:pPr>
    <w:rPr>
      <w:rFonts w:ascii="Cambria" w:hAnsi="Cambria" w:eastAsia="Times New Roman"/>
      <w:b/>
      <w:bCs/>
      <w:color w:val="365F91"/>
      <w:szCs w:val="28"/>
    </w:rPr>
  </w:style>
  <w:style w:type="paragraph" w:styleId="3">
    <w:name w:val="heading 3"/>
    <w:basedOn w:val="1"/>
    <w:next w:val="1"/>
    <w:link w:val="53"/>
    <w:semiHidden/>
    <w:unhideWhenUsed/>
    <w:qFormat/>
    <w:uiPriority w:val="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4">
    <w:name w:val="heading 5"/>
    <w:basedOn w:val="1"/>
    <w:next w:val="1"/>
    <w:link w:val="54"/>
    <w:unhideWhenUsed/>
    <w:qFormat/>
    <w:uiPriority w:val="9"/>
    <w:pPr>
      <w:keepNext/>
      <w:keepLines/>
      <w:spacing w:before="40"/>
      <w:outlineLvl w:val="4"/>
    </w:pPr>
    <w:rPr>
      <w:rFonts w:asciiTheme="majorHAnsi" w:hAnsiTheme="majorHAnsi" w:eastAsiaTheme="majorEastAsia" w:cstheme="majorBidi"/>
      <w:color w:val="366091" w:themeColor="accent1" w:themeShade="BF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Hyperlink"/>
    <w:basedOn w:val="5"/>
    <w:semiHidden/>
    <w:unhideWhenUsed/>
    <w:qFormat/>
    <w:uiPriority w:val="99"/>
    <w:rPr>
      <w:color w:val="0000FF"/>
      <w:u w:val="single"/>
    </w:rPr>
  </w:style>
  <w:style w:type="character" w:styleId="8">
    <w:name w:val="Strong"/>
    <w:qFormat/>
    <w:uiPriority w:val="22"/>
    <w:rPr>
      <w:b/>
      <w:bCs/>
    </w:rPr>
  </w:style>
  <w:style w:type="paragraph" w:styleId="9">
    <w:name w:val="Balloon Text"/>
    <w:basedOn w:val="1"/>
    <w:qFormat/>
    <w:uiPriority w:val="0"/>
    <w:rPr>
      <w:rFonts w:ascii="Tahoma" w:hAnsi="Tahoma"/>
      <w:sz w:val="16"/>
      <w:szCs w:val="16"/>
    </w:rPr>
  </w:style>
  <w:style w:type="paragraph" w:styleId="10">
    <w:name w:val="header"/>
    <w:basedOn w:val="1"/>
    <w:qFormat/>
    <w:uiPriority w:val="99"/>
    <w:pPr>
      <w:tabs>
        <w:tab w:val="center" w:pos="4677"/>
        <w:tab w:val="right" w:pos="9355"/>
      </w:tabs>
    </w:pPr>
  </w:style>
  <w:style w:type="paragraph" w:styleId="11">
    <w:name w:val="Body Text"/>
    <w:basedOn w:val="1"/>
    <w:qFormat/>
    <w:uiPriority w:val="0"/>
    <w:pPr>
      <w:widowControl/>
      <w:suppressAutoHyphens w:val="0"/>
      <w:jc w:val="center"/>
    </w:pPr>
    <w:rPr>
      <w:rFonts w:eastAsia="Times New Roman"/>
      <w:b/>
      <w:bCs/>
      <w:lang w:val="kk-KZ"/>
    </w:rPr>
  </w:style>
  <w:style w:type="paragraph" w:styleId="12">
    <w:name w:val="footer"/>
    <w:basedOn w:val="1"/>
    <w:qFormat/>
    <w:uiPriority w:val="0"/>
    <w:pPr>
      <w:tabs>
        <w:tab w:val="center" w:pos="4677"/>
        <w:tab w:val="right" w:pos="9355"/>
      </w:tabs>
    </w:pPr>
  </w:style>
  <w:style w:type="paragraph" w:styleId="13">
    <w:name w:val="List"/>
    <w:basedOn w:val="11"/>
    <w:qFormat/>
    <w:uiPriority w:val="0"/>
    <w:rPr>
      <w:rFonts w:ascii="Arial" w:hAnsi="Arial" w:cs="Tahoma"/>
    </w:rPr>
  </w:style>
  <w:style w:type="paragraph" w:styleId="14">
    <w:name w:val="Normal (Web)"/>
    <w:basedOn w:val="1"/>
    <w:qFormat/>
    <w:uiPriority w:val="99"/>
    <w:pPr>
      <w:spacing w:before="280" w:after="119"/>
    </w:pPr>
    <w:rPr>
      <w:rFonts w:eastAsia="Times New Roman"/>
      <w:sz w:val="24"/>
    </w:rPr>
  </w:style>
  <w:style w:type="paragraph" w:styleId="15">
    <w:name w:val="Subtitle"/>
    <w:basedOn w:val="1"/>
    <w:next w:val="11"/>
    <w:qFormat/>
    <w:uiPriority w:val="0"/>
    <w:pPr>
      <w:keepNext/>
      <w:widowControl/>
      <w:spacing w:before="240" w:after="120"/>
      <w:jc w:val="center"/>
    </w:pPr>
    <w:rPr>
      <w:rFonts w:ascii="Arial" w:hAnsi="Arial" w:cs="Mangal"/>
      <w:i/>
      <w:iCs/>
      <w:szCs w:val="28"/>
    </w:rPr>
  </w:style>
  <w:style w:type="paragraph" w:styleId="16">
    <w:name w:val="HTML Preformatted"/>
    <w:basedOn w:val="1"/>
    <w:link w:val="52"/>
    <w:semiHidden/>
    <w:unhideWhenUsed/>
    <w:qFormat/>
    <w:uiPriority w:val="99"/>
    <w:rPr>
      <w:rFonts w:ascii="Courier New" w:hAnsi="Courier New"/>
      <w:sz w:val="20"/>
      <w:szCs w:val="20"/>
    </w:rPr>
  </w:style>
  <w:style w:type="table" w:styleId="17">
    <w:name w:val="Table Grid"/>
    <w:basedOn w:val="6"/>
    <w:qFormat/>
    <w:uiPriority w:val="39"/>
    <w:rPr>
      <w:rFonts w:asciiTheme="minorHAnsi" w:hAnsiTheme="minorHAnsi" w:eastAsiaTheme="minorHAnsi" w:cstheme="minorBidi"/>
      <w:sz w:val="22"/>
      <w:szCs w:val="22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8">
    <w:name w:val="WW8Num2z0"/>
    <w:qFormat/>
    <w:uiPriority w:val="0"/>
    <w:rPr>
      <w:b/>
    </w:rPr>
  </w:style>
  <w:style w:type="character" w:customStyle="1" w:styleId="19">
    <w:name w:val="Основной шрифт абзаца2"/>
    <w:qFormat/>
    <w:uiPriority w:val="0"/>
  </w:style>
  <w:style w:type="character" w:customStyle="1" w:styleId="20">
    <w:name w:val="Absatz-Standardschriftart"/>
    <w:qFormat/>
    <w:uiPriority w:val="0"/>
  </w:style>
  <w:style w:type="character" w:customStyle="1" w:styleId="21">
    <w:name w:val="WW-Absatz-Standardschriftart"/>
    <w:qFormat/>
    <w:uiPriority w:val="0"/>
  </w:style>
  <w:style w:type="character" w:customStyle="1" w:styleId="22">
    <w:name w:val="WW-Absatz-Standardschriftart1"/>
    <w:qFormat/>
    <w:uiPriority w:val="0"/>
  </w:style>
  <w:style w:type="character" w:customStyle="1" w:styleId="23">
    <w:name w:val="WW-Absatz-Standardschriftart11"/>
    <w:qFormat/>
    <w:uiPriority w:val="0"/>
  </w:style>
  <w:style w:type="character" w:customStyle="1" w:styleId="24">
    <w:name w:val="WW-Absatz-Standardschriftart111"/>
    <w:qFormat/>
    <w:uiPriority w:val="0"/>
  </w:style>
  <w:style w:type="character" w:customStyle="1" w:styleId="25">
    <w:name w:val="WW-Absatz-Standardschriftart1111"/>
    <w:qFormat/>
    <w:uiPriority w:val="0"/>
  </w:style>
  <w:style w:type="character" w:customStyle="1" w:styleId="26">
    <w:name w:val="WW-Absatz-Standardschriftart11111"/>
    <w:qFormat/>
    <w:uiPriority w:val="0"/>
  </w:style>
  <w:style w:type="character" w:customStyle="1" w:styleId="27">
    <w:name w:val="WW8Num1z0"/>
    <w:qFormat/>
    <w:uiPriority w:val="0"/>
    <w:rPr>
      <w:b/>
    </w:rPr>
  </w:style>
  <w:style w:type="character" w:customStyle="1" w:styleId="28">
    <w:name w:val="Основной шрифт абзаца1"/>
    <w:qFormat/>
    <w:uiPriority w:val="0"/>
  </w:style>
  <w:style w:type="character" w:customStyle="1" w:styleId="29">
    <w:name w:val="Заголовок 1 Знак"/>
    <w:qFormat/>
    <w:uiPriority w:val="0"/>
    <w:rPr>
      <w:rFonts w:ascii="Cambria" w:hAnsi="Cambria" w:eastAsia="Times New Roman"/>
      <w:b/>
      <w:bCs/>
      <w:color w:val="365F91"/>
      <w:sz w:val="28"/>
      <w:szCs w:val="28"/>
    </w:rPr>
  </w:style>
  <w:style w:type="character" w:customStyle="1" w:styleId="30">
    <w:name w:val="s0"/>
    <w:qFormat/>
    <w:uiPriority w:val="0"/>
    <w:rPr>
      <w:rFonts w:ascii="Times New Roman" w:hAnsi="Times New Roman" w:cs="Times New Roman"/>
      <w:color w:val="000000"/>
      <w:sz w:val="28"/>
      <w:szCs w:val="28"/>
      <w:u w:val="none"/>
    </w:rPr>
  </w:style>
  <w:style w:type="character" w:customStyle="1" w:styleId="31">
    <w:name w:val="Основной текст Знак"/>
    <w:qFormat/>
    <w:uiPriority w:val="0"/>
    <w:rPr>
      <w:rFonts w:eastAsia="Times New Roman"/>
      <w:b/>
      <w:bCs/>
      <w:sz w:val="28"/>
      <w:szCs w:val="24"/>
      <w:lang w:val="kk-KZ"/>
    </w:rPr>
  </w:style>
  <w:style w:type="character" w:customStyle="1" w:styleId="32">
    <w:name w:val="Подзаголовок Знак"/>
    <w:qFormat/>
    <w:uiPriority w:val="0"/>
    <w:rPr>
      <w:rFonts w:ascii="Arial" w:hAnsi="Arial" w:eastAsia="Lucida Sans Unicode" w:cs="Mangal"/>
      <w:i/>
      <w:iCs/>
      <w:sz w:val="28"/>
      <w:szCs w:val="28"/>
    </w:rPr>
  </w:style>
  <w:style w:type="character" w:customStyle="1" w:styleId="33">
    <w:name w:val="Название Знак"/>
    <w:qFormat/>
    <w:uiPriority w:val="0"/>
    <w:rPr>
      <w:rFonts w:eastAsia="Times New Roman"/>
      <w:b/>
    </w:rPr>
  </w:style>
  <w:style w:type="character" w:customStyle="1" w:styleId="34">
    <w:name w:val="Без интервала Знак"/>
    <w:qFormat/>
    <w:uiPriority w:val="1"/>
    <w:rPr>
      <w:rFonts w:ascii="Calibri" w:hAnsi="Calibri"/>
      <w:sz w:val="22"/>
      <w:szCs w:val="22"/>
    </w:rPr>
  </w:style>
  <w:style w:type="character" w:customStyle="1" w:styleId="35">
    <w:name w:val="Текст выноски Знак"/>
    <w:qFormat/>
    <w:uiPriority w:val="0"/>
    <w:rPr>
      <w:rFonts w:ascii="Tahoma" w:hAnsi="Tahoma" w:eastAsia="Lucida Sans Unicode" w:cs="Tahoma"/>
      <w:kern w:val="1"/>
      <w:sz w:val="16"/>
      <w:szCs w:val="16"/>
    </w:rPr>
  </w:style>
  <w:style w:type="character" w:customStyle="1" w:styleId="36">
    <w:name w:val="Обычный (веб) Знак"/>
    <w:qFormat/>
    <w:uiPriority w:val="0"/>
    <w:rPr>
      <w:kern w:val="1"/>
      <w:sz w:val="24"/>
      <w:szCs w:val="24"/>
    </w:rPr>
  </w:style>
  <w:style w:type="character" w:customStyle="1" w:styleId="37">
    <w:name w:val="Верхний колонтитул Знак"/>
    <w:qFormat/>
    <w:uiPriority w:val="99"/>
    <w:rPr>
      <w:rFonts w:eastAsia="Lucida Sans Unicode"/>
      <w:kern w:val="1"/>
      <w:sz w:val="28"/>
      <w:szCs w:val="24"/>
    </w:rPr>
  </w:style>
  <w:style w:type="character" w:customStyle="1" w:styleId="38">
    <w:name w:val="Нижний колонтитул Знак"/>
    <w:qFormat/>
    <w:uiPriority w:val="0"/>
    <w:rPr>
      <w:rFonts w:eastAsia="Lucida Sans Unicode"/>
      <w:kern w:val="1"/>
      <w:sz w:val="28"/>
      <w:szCs w:val="24"/>
    </w:rPr>
  </w:style>
  <w:style w:type="paragraph" w:customStyle="1" w:styleId="39">
    <w:name w:val="Заголовок1"/>
    <w:basedOn w:val="1"/>
    <w:next w:val="11"/>
    <w:qFormat/>
    <w:uiPriority w:val="0"/>
    <w:pPr>
      <w:keepNext/>
      <w:spacing w:before="240" w:after="120"/>
    </w:pPr>
    <w:rPr>
      <w:rFonts w:ascii="Arial" w:hAnsi="Arial" w:eastAsia="MS Mincho" w:cs="Tahoma"/>
      <w:szCs w:val="28"/>
    </w:rPr>
  </w:style>
  <w:style w:type="paragraph" w:customStyle="1" w:styleId="40">
    <w:name w:val="Название2"/>
    <w:basedOn w:val="1"/>
    <w:qFormat/>
    <w:uiPriority w:val="0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41">
    <w:name w:val="Указатель2"/>
    <w:basedOn w:val="1"/>
    <w:qFormat/>
    <w:uiPriority w:val="0"/>
    <w:pPr>
      <w:suppressLineNumbers/>
    </w:pPr>
    <w:rPr>
      <w:rFonts w:ascii="Arial" w:hAnsi="Arial" w:cs="Tahoma"/>
    </w:rPr>
  </w:style>
  <w:style w:type="paragraph" w:customStyle="1" w:styleId="42">
    <w:name w:val="Название1"/>
    <w:basedOn w:val="1"/>
    <w:qFormat/>
    <w:uiPriority w:val="0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43">
    <w:name w:val="Указатель1"/>
    <w:basedOn w:val="1"/>
    <w:qFormat/>
    <w:uiPriority w:val="0"/>
    <w:pPr>
      <w:suppressLineNumbers/>
    </w:pPr>
    <w:rPr>
      <w:rFonts w:ascii="Arial" w:hAnsi="Arial" w:cs="Tahoma"/>
    </w:rPr>
  </w:style>
  <w:style w:type="paragraph" w:styleId="44">
    <w:name w:val="No Spacing"/>
    <w:qFormat/>
    <w:uiPriority w:val="1"/>
    <w:pPr>
      <w:suppressAutoHyphens/>
    </w:pPr>
    <w:rPr>
      <w:rFonts w:ascii="Calibri" w:hAnsi="Calibri" w:eastAsia="Calibri" w:cs="Times New Roman"/>
      <w:sz w:val="22"/>
      <w:szCs w:val="22"/>
      <w:lang w:val="ru-RU" w:eastAsia="ar-SA" w:bidi="ar-SA"/>
    </w:rPr>
  </w:style>
  <w:style w:type="paragraph" w:customStyle="1" w:styleId="45">
    <w:name w:val="Обычный (веб)1"/>
    <w:basedOn w:val="1"/>
    <w:qFormat/>
    <w:uiPriority w:val="0"/>
  </w:style>
  <w:style w:type="paragraph" w:customStyle="1" w:styleId="46">
    <w:name w:val="Заголовок2"/>
    <w:basedOn w:val="1"/>
    <w:next w:val="15"/>
    <w:qFormat/>
    <w:uiPriority w:val="0"/>
    <w:pPr>
      <w:widowControl/>
      <w:jc w:val="center"/>
    </w:pPr>
    <w:rPr>
      <w:rFonts w:eastAsia="Times New Roman"/>
      <w:b/>
      <w:sz w:val="20"/>
      <w:szCs w:val="20"/>
    </w:rPr>
  </w:style>
  <w:style w:type="paragraph" w:customStyle="1" w:styleId="47">
    <w:name w:val="Содержимое таблицы"/>
    <w:basedOn w:val="1"/>
    <w:qFormat/>
    <w:uiPriority w:val="0"/>
    <w:pPr>
      <w:suppressLineNumbers/>
    </w:pPr>
  </w:style>
  <w:style w:type="paragraph" w:customStyle="1" w:styleId="48">
    <w:name w:val="Заголовок таблицы"/>
    <w:basedOn w:val="47"/>
    <w:qFormat/>
    <w:uiPriority w:val="0"/>
    <w:pPr>
      <w:jc w:val="center"/>
    </w:pPr>
    <w:rPr>
      <w:b/>
      <w:bCs/>
    </w:rPr>
  </w:style>
  <w:style w:type="paragraph" w:styleId="49">
    <w:name w:val="List Paragraph"/>
    <w:basedOn w:val="1"/>
    <w:qFormat/>
    <w:uiPriority w:val="34"/>
    <w:pPr>
      <w:widowControl/>
      <w:suppressAutoHyphens w:val="0"/>
      <w:spacing w:after="200" w:line="276" w:lineRule="auto"/>
      <w:ind w:left="720"/>
    </w:pPr>
    <w:rPr>
      <w:rFonts w:ascii="Calibri" w:hAnsi="Calibri" w:eastAsia="Calibri"/>
      <w:sz w:val="22"/>
      <w:szCs w:val="22"/>
    </w:rPr>
  </w:style>
  <w:style w:type="paragraph" w:customStyle="1" w:styleId="50">
    <w:name w:val="Default"/>
    <w:qFormat/>
    <w:uiPriority w:val="0"/>
    <w:pPr>
      <w:suppressAutoHyphens/>
      <w:autoSpaceDE w:val="0"/>
    </w:pPr>
    <w:rPr>
      <w:rFonts w:ascii="Times New Roman" w:hAnsi="Times New Roman" w:eastAsia="Calibri" w:cs="Times New Roman"/>
      <w:color w:val="000000"/>
      <w:sz w:val="24"/>
      <w:szCs w:val="24"/>
      <w:lang w:val="ru-RU" w:eastAsia="ar-SA" w:bidi="ar-SA"/>
    </w:rPr>
  </w:style>
  <w:style w:type="character" w:customStyle="1" w:styleId="51">
    <w:name w:val="short_text"/>
    <w:qFormat/>
    <w:uiPriority w:val="0"/>
  </w:style>
  <w:style w:type="character" w:customStyle="1" w:styleId="52">
    <w:name w:val="Стандартный HTML Знак"/>
    <w:link w:val="16"/>
    <w:semiHidden/>
    <w:qFormat/>
    <w:uiPriority w:val="99"/>
    <w:rPr>
      <w:rFonts w:ascii="Courier New" w:hAnsi="Courier New" w:eastAsia="Lucida Sans Unicode" w:cs="Courier New"/>
      <w:kern w:val="1"/>
      <w:lang w:eastAsia="ar-SA"/>
    </w:rPr>
  </w:style>
  <w:style w:type="character" w:customStyle="1" w:styleId="53">
    <w:name w:val="Заголовок 3 Знак"/>
    <w:basedOn w:val="5"/>
    <w:link w:val="3"/>
    <w:semiHidden/>
    <w:qFormat/>
    <w:uiPriority w:val="9"/>
    <w:rPr>
      <w:rFonts w:asciiTheme="majorHAnsi" w:hAnsiTheme="majorHAnsi" w:eastAsiaTheme="majorEastAsia" w:cstheme="majorBidi"/>
      <w:b/>
      <w:bCs/>
      <w:color w:val="4F81BD" w:themeColor="accent1"/>
      <w:kern w:val="1"/>
      <w:sz w:val="28"/>
      <w:szCs w:val="24"/>
      <w:lang w:eastAsia="ar-SA"/>
    </w:rPr>
  </w:style>
  <w:style w:type="character" w:customStyle="1" w:styleId="54">
    <w:name w:val="Заголовок 5 Знак"/>
    <w:basedOn w:val="5"/>
    <w:link w:val="4"/>
    <w:qFormat/>
    <w:uiPriority w:val="9"/>
    <w:rPr>
      <w:rFonts w:asciiTheme="majorHAnsi" w:hAnsiTheme="majorHAnsi" w:eastAsiaTheme="majorEastAsia" w:cstheme="majorBidi"/>
      <w:color w:val="366091" w:themeColor="accent1" w:themeShade="BF"/>
      <w:kern w:val="1"/>
      <w:sz w:val="28"/>
      <w:szCs w:val="24"/>
      <w:lang w:eastAsia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109151-CB0C-4121-9C96-0B142E3E479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OLP</Company>
  <Pages>3</Pages>
  <Words>383</Words>
  <Characters>2187</Characters>
  <Lines>18</Lines>
  <Paragraphs>5</Paragraphs>
  <TotalTime>5</TotalTime>
  <ScaleCrop>false</ScaleCrop>
  <LinksUpToDate>false</LinksUpToDate>
  <CharactersWithSpaces>2565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2024-07-24T10:01:00Z</dcterms:created>
  <dc:creator>Ludmila</dc:creator>
  <cp:lastModifiedBy>user</cp:lastModifiedBy>
  <cp:lastPrinted>2024-07-04T05:45:00Z</cp:lastPrinted>
  <dcterms:modified xsi:type="dcterms:W3CDTF">2026-10-27T12:06:45Z</dcterms:modified>
  <cp:revision>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C40F61B211B8498690C4351199BBC360_12</vt:lpwstr>
  </property>
</Properties>
</file>