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205"/>
      </w:tblGrid>
      <w:tr w:rsidR="00AC6071" w:rsidRPr="00AC6071" w14:paraId="00E0FEB4" w14:textId="77777777" w:rsidTr="00DA33DD">
        <w:trPr>
          <w:jc w:val="center"/>
        </w:trPr>
        <w:tc>
          <w:tcPr>
            <w:tcW w:w="10205" w:type="dxa"/>
            <w:shd w:val="clear" w:color="auto" w:fill="auto"/>
          </w:tcPr>
          <w:p w14:paraId="62055028" w14:textId="45CA0B8B" w:rsidR="00AC6071" w:rsidRPr="00AC6071" w:rsidRDefault="00AC6071" w:rsidP="00DA33DD">
            <w:pPr>
              <w:pStyle w:val="a5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14:paraId="5297EFA5" w14:textId="77777777" w:rsidR="00BD793D" w:rsidRPr="00BD793D" w:rsidRDefault="00BD793D" w:rsidP="00AC6071">
      <w:pPr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4"/>
        </w:rPr>
      </w:pPr>
    </w:p>
    <w:p w14:paraId="3C0D16EA" w14:textId="77777777" w:rsidR="00977450" w:rsidRPr="00977450" w:rsidRDefault="00977450" w:rsidP="00977450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77450">
        <w:rPr>
          <w:rFonts w:ascii="Times New Roman" w:hAnsi="Times New Roman"/>
          <w:b/>
          <w:color w:val="000000" w:themeColor="text1"/>
          <w:sz w:val="24"/>
          <w:szCs w:val="24"/>
        </w:rPr>
        <w:t xml:space="preserve">Инвестиционные портфели под управлением НБРК и УИП </w:t>
      </w:r>
    </w:p>
    <w:p w14:paraId="626C65A5" w14:textId="03156B9A" w:rsidR="00977450" w:rsidRDefault="00977450" w:rsidP="00977450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77450">
        <w:rPr>
          <w:rFonts w:ascii="Times New Roman" w:hAnsi="Times New Roman"/>
          <w:b/>
          <w:color w:val="000000" w:themeColor="text1"/>
          <w:sz w:val="24"/>
          <w:szCs w:val="24"/>
        </w:rPr>
        <w:t xml:space="preserve">по состоянию на 1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сентября</w:t>
      </w:r>
      <w:r w:rsidRPr="00977450">
        <w:rPr>
          <w:rFonts w:ascii="Times New Roman" w:hAnsi="Times New Roman"/>
          <w:b/>
          <w:color w:val="000000" w:themeColor="text1"/>
          <w:sz w:val="24"/>
          <w:szCs w:val="24"/>
        </w:rPr>
        <w:t xml:space="preserve"> 2026 года</w:t>
      </w:r>
    </w:p>
    <w:p w14:paraId="342FDFC0" w14:textId="77777777" w:rsidR="00977450" w:rsidRDefault="00977450" w:rsidP="00977450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72CEA9AF" w14:textId="5178903A" w:rsidR="0009633C" w:rsidRPr="003101D2" w:rsidRDefault="00122E2A" w:rsidP="0009633C">
      <w:pPr>
        <w:pStyle w:val="a5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АО «ЕНПФ» (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>ЕНПФ</w:t>
      </w:r>
      <w:r>
        <w:rPr>
          <w:rFonts w:ascii="Times New Roman" w:hAnsi="Times New Roman"/>
          <w:color w:val="000000" w:themeColor="text1"/>
          <w:sz w:val="24"/>
          <w:szCs w:val="24"/>
        </w:rPr>
        <w:t>, Фонд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>) представляет отчет об управлении пенсионными активами Национальным Банком Республики Казахстан (НБРК) и управляющими ин</w:t>
      </w:r>
      <w:r>
        <w:rPr>
          <w:rFonts w:ascii="Times New Roman" w:hAnsi="Times New Roman"/>
          <w:color w:val="000000" w:themeColor="text1"/>
          <w:sz w:val="24"/>
          <w:szCs w:val="24"/>
        </w:rPr>
        <w:t>вестиционным портфелем (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>УИП) на сайте enpf.kz в разделе «</w:t>
      </w:r>
      <w:r w:rsidR="00A91E65">
        <w:rPr>
          <w:rFonts w:ascii="Times New Roman" w:hAnsi="Times New Roman"/>
          <w:color w:val="000000" w:themeColor="text1"/>
          <w:sz w:val="24"/>
          <w:szCs w:val="24"/>
          <w:lang w:val="kk-KZ"/>
        </w:rPr>
        <w:t>Статистика и аналитика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 xml:space="preserve"> - </w:t>
      </w:r>
      <w:r w:rsidR="00A91E65" w:rsidRPr="00A91E65">
        <w:rPr>
          <w:rFonts w:ascii="Times New Roman" w:hAnsi="Times New Roman"/>
          <w:color w:val="000000" w:themeColor="text1"/>
          <w:sz w:val="24"/>
          <w:szCs w:val="24"/>
        </w:rPr>
        <w:t>Инвестиционное управление пенсионными активами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>».</w:t>
      </w:r>
    </w:p>
    <w:p w14:paraId="7D508107" w14:textId="77777777" w:rsidR="0009633C" w:rsidRDefault="0009633C" w:rsidP="0009633C">
      <w:pPr>
        <w:pStyle w:val="a5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1472DD76" w14:textId="22A17876" w:rsidR="0009633C" w:rsidRDefault="00614815" w:rsidP="0009633C">
      <w:pPr>
        <w:pStyle w:val="a5"/>
        <w:ind w:firstLine="708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hyperlink r:id="rId8" w:history="1">
        <w:r w:rsidR="0009633C">
          <w:rPr>
            <w:rStyle w:val="a7"/>
            <w:rFonts w:ascii="Times New Roman" w:hAnsi="Times New Roman"/>
            <w:sz w:val="24"/>
            <w:szCs w:val="24"/>
          </w:rPr>
          <w:t>Общий объем пенсионных активов</w:t>
        </w:r>
      </w:hyperlink>
      <w:r w:rsidR="0009633C">
        <w:rPr>
          <w:rFonts w:ascii="Times New Roman" w:hAnsi="Times New Roman"/>
          <w:color w:val="000000" w:themeColor="text1"/>
          <w:sz w:val="24"/>
          <w:szCs w:val="24"/>
        </w:rPr>
        <w:t xml:space="preserve"> на 1 </w:t>
      </w:r>
      <w:r w:rsidR="00F53E5A">
        <w:rPr>
          <w:rFonts w:ascii="Times New Roman" w:hAnsi="Times New Roman"/>
          <w:color w:val="000000" w:themeColor="text1"/>
          <w:sz w:val="24"/>
          <w:szCs w:val="24"/>
        </w:rPr>
        <w:t>сентября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 xml:space="preserve"> 20</w:t>
      </w:r>
      <w:r w:rsidR="00253573">
        <w:rPr>
          <w:rFonts w:ascii="Times New Roman" w:hAnsi="Times New Roman"/>
          <w:color w:val="000000" w:themeColor="text1"/>
          <w:sz w:val="24"/>
          <w:szCs w:val="24"/>
        </w:rPr>
        <w:t>26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 xml:space="preserve"> года под управлением НБРК и УИП </w:t>
      </w:r>
      <w:r w:rsidR="0009633C" w:rsidRPr="00C46D9D">
        <w:rPr>
          <w:rFonts w:ascii="Times New Roman" w:hAnsi="Times New Roman"/>
          <w:color w:val="000000" w:themeColor="text1"/>
          <w:sz w:val="24"/>
          <w:szCs w:val="24"/>
        </w:rPr>
        <w:t xml:space="preserve">составил </w:t>
      </w:r>
      <w:r w:rsidR="003567E5">
        <w:rPr>
          <w:rFonts w:ascii="Times New Roman" w:hAnsi="Times New Roman"/>
          <w:b/>
          <w:color w:val="000000" w:themeColor="text1"/>
          <w:sz w:val="24"/>
          <w:szCs w:val="24"/>
        </w:rPr>
        <w:t>28 449,60</w:t>
      </w:r>
      <w:r w:rsidR="0009633C" w:rsidRPr="00C46D9D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млрд тенге</w:t>
      </w:r>
      <w:r w:rsidR="0009633C" w:rsidRPr="00C46D9D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 xml:space="preserve"> По состоянию на эту дату  пенсионные активы ЕНПФ, находящиеся в доверительном управлении НБРК, сформированные за счет обязательных пенсионных </w:t>
      </w:r>
      <w:r w:rsidR="00122E2A">
        <w:rPr>
          <w:rFonts w:ascii="Times New Roman" w:hAnsi="Times New Roman"/>
          <w:color w:val="000000" w:themeColor="text1"/>
          <w:sz w:val="24"/>
          <w:szCs w:val="24"/>
        </w:rPr>
        <w:t>взносов (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>ОПВ), обязательных профессиональных пенсионных взносов</w:t>
      </w:r>
      <w:r w:rsidR="0078213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122E2A">
        <w:rPr>
          <w:rFonts w:ascii="Times New Roman" w:hAnsi="Times New Roman"/>
          <w:color w:val="000000" w:themeColor="text1"/>
          <w:sz w:val="24"/>
          <w:szCs w:val="24"/>
        </w:rPr>
        <w:t>(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>ОППВ), доброволь</w:t>
      </w:r>
      <w:r w:rsidR="00122E2A">
        <w:rPr>
          <w:rFonts w:ascii="Times New Roman" w:hAnsi="Times New Roman"/>
          <w:color w:val="000000" w:themeColor="text1"/>
          <w:sz w:val="24"/>
          <w:szCs w:val="24"/>
        </w:rPr>
        <w:t>ных пенсионных взносов (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>ДПВ), составили порядка</w:t>
      </w:r>
      <w:r w:rsidR="0028029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F530D3">
        <w:rPr>
          <w:rFonts w:ascii="Times New Roman" w:hAnsi="Times New Roman"/>
          <w:b/>
          <w:color w:val="000000" w:themeColor="text1"/>
          <w:sz w:val="24"/>
          <w:szCs w:val="24"/>
        </w:rPr>
        <w:t>26</w:t>
      </w:r>
      <w:r w:rsidR="006D4E75">
        <w:rPr>
          <w:rFonts w:ascii="Times New Roman" w:hAnsi="Times New Roman"/>
          <w:b/>
          <w:color w:val="000000" w:themeColor="text1"/>
          <w:sz w:val="24"/>
          <w:szCs w:val="24"/>
        </w:rPr>
        <w:t> </w:t>
      </w:r>
      <w:r w:rsidR="006D4E75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>950,74</w:t>
      </w:r>
      <w:r w:rsidR="0096285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28029A" w:rsidRPr="0028029A">
        <w:rPr>
          <w:rFonts w:ascii="Times New Roman" w:hAnsi="Times New Roman"/>
          <w:b/>
          <w:color w:val="000000" w:themeColor="text1"/>
          <w:sz w:val="24"/>
          <w:szCs w:val="24"/>
        </w:rPr>
        <w:t>млрд тенге</w:t>
      </w:r>
      <w:r w:rsidR="0009633C">
        <w:rPr>
          <w:rStyle w:val="af7"/>
          <w:rFonts w:ascii="Times New Roman" w:hAnsi="Times New Roman"/>
          <w:color w:val="000000" w:themeColor="text1"/>
          <w:sz w:val="24"/>
          <w:szCs w:val="24"/>
        </w:rPr>
        <w:footnoteReference w:id="1"/>
      </w:r>
      <w:r w:rsidR="0009633C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. 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>Объем пенсионных активов, сформированных за счет обязательных пенсионных взносов</w:t>
      </w:r>
      <w:r w:rsidR="00122E2A">
        <w:rPr>
          <w:rFonts w:ascii="Times New Roman" w:hAnsi="Times New Roman"/>
          <w:color w:val="000000" w:themeColor="text1"/>
          <w:sz w:val="24"/>
          <w:szCs w:val="24"/>
        </w:rPr>
        <w:t xml:space="preserve"> работодателя (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 xml:space="preserve">ОПВР), </w:t>
      </w:r>
      <w:r w:rsidR="0009633C">
        <w:rPr>
          <w:rFonts w:ascii="Times New Roman" w:hAnsi="Times New Roman"/>
          <w:sz w:val="24"/>
          <w:szCs w:val="24"/>
        </w:rPr>
        <w:t xml:space="preserve">находящихся в доверительном управлении </w:t>
      </w:r>
      <w:r w:rsidR="0009633C">
        <w:rPr>
          <w:rFonts w:ascii="Times New Roman" w:hAnsi="Times New Roman"/>
          <w:sz w:val="24"/>
          <w:szCs w:val="24"/>
          <w:lang w:val="kk-KZ"/>
        </w:rPr>
        <w:t>НБРК</w:t>
      </w:r>
      <w:r w:rsidR="0009633C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, - </w:t>
      </w:r>
      <w:r w:rsidR="0028029A">
        <w:t xml:space="preserve"> </w:t>
      </w:r>
      <w:r w:rsidR="00E355EF">
        <w:rPr>
          <w:rFonts w:ascii="Times New Roman" w:hAnsi="Times New Roman"/>
          <w:b/>
          <w:color w:val="000000" w:themeColor="text1"/>
          <w:sz w:val="24"/>
          <w:szCs w:val="24"/>
        </w:rPr>
        <w:t>1 347,58</w:t>
      </w:r>
      <w:r w:rsidR="0028029A" w:rsidRPr="0028029A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млрд тенге</w:t>
      </w:r>
      <w:r w:rsidR="0009633C" w:rsidRPr="0028029A">
        <w:rPr>
          <w:rFonts w:ascii="Times New Roman" w:hAnsi="Times New Roman"/>
          <w:b/>
          <w:color w:val="000000" w:themeColor="text1"/>
          <w:sz w:val="24"/>
          <w:szCs w:val="24"/>
        </w:rPr>
        <w:t>.</w:t>
      </w:r>
    </w:p>
    <w:p w14:paraId="15A6AB59" w14:textId="03BED164" w:rsidR="0009633C" w:rsidRPr="00C46D9D" w:rsidRDefault="00614815" w:rsidP="0009633C">
      <w:pPr>
        <w:pStyle w:val="a5"/>
        <w:ind w:firstLine="708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hyperlink r:id="rId9" w:history="1">
        <w:r w:rsidR="0009633C">
          <w:rPr>
            <w:rStyle w:val="a7"/>
            <w:rFonts w:ascii="Times New Roman" w:hAnsi="Times New Roman"/>
            <w:sz w:val="24"/>
            <w:szCs w:val="24"/>
          </w:rPr>
          <w:t>Пенсионные активы под управлением УИП</w:t>
        </w:r>
      </w:hyperlink>
      <w:r w:rsidR="00147526">
        <w:rPr>
          <w:rFonts w:ascii="Times New Roman" w:hAnsi="Times New Roman"/>
          <w:color w:val="000000" w:themeColor="text1"/>
          <w:sz w:val="24"/>
          <w:szCs w:val="24"/>
        </w:rPr>
        <w:t xml:space="preserve"> составили </w:t>
      </w:r>
      <w:r w:rsidR="003567E5">
        <w:rPr>
          <w:rFonts w:ascii="Times New Roman" w:hAnsi="Times New Roman"/>
          <w:b/>
          <w:color w:val="000000" w:themeColor="text1"/>
          <w:sz w:val="24"/>
          <w:szCs w:val="24"/>
        </w:rPr>
        <w:t>151,28</w:t>
      </w:r>
      <w:r w:rsidR="00F10A1A" w:rsidRPr="00F10A1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09633C" w:rsidRPr="00C46D9D">
        <w:rPr>
          <w:rFonts w:ascii="Times New Roman" w:hAnsi="Times New Roman"/>
          <w:b/>
          <w:color w:val="000000" w:themeColor="text1"/>
          <w:sz w:val="24"/>
          <w:szCs w:val="24"/>
        </w:rPr>
        <w:t xml:space="preserve">млрд тенге. </w:t>
      </w:r>
    </w:p>
    <w:p w14:paraId="360820A4" w14:textId="77777777" w:rsidR="0009633C" w:rsidRDefault="0009633C" w:rsidP="0009633C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37DCFA68" w14:textId="77777777" w:rsidR="007A3111" w:rsidRDefault="007A3111" w:rsidP="007A3111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Инвестиционный портфель пенсионных активов под управлением НБРК</w:t>
      </w:r>
    </w:p>
    <w:p w14:paraId="337F431F" w14:textId="77777777" w:rsidR="007A3111" w:rsidRDefault="007A3111" w:rsidP="007A3111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343EBFD9" w14:textId="3EFCDE10" w:rsidR="007A3111" w:rsidRDefault="00D72D6C" w:rsidP="007A3111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НБРК</w:t>
      </w:r>
      <w:r w:rsidR="007A3111">
        <w:rPr>
          <w:rFonts w:ascii="Times New Roman" w:hAnsi="Times New Roman"/>
          <w:color w:val="000000" w:themeColor="text1"/>
          <w:sz w:val="24"/>
          <w:szCs w:val="24"/>
        </w:rPr>
        <w:t xml:space="preserve">, как доверительный управляющий пенсионными активами ЕНПФ, проводит сбалансированную инвестиционную политику: инвестирует в различные виды финансовых инструментов, дифференцируя портфель по валютам, странам, секторам и эмитентам. </w:t>
      </w:r>
    </w:p>
    <w:p w14:paraId="6652BB86" w14:textId="2860830A" w:rsidR="007A3111" w:rsidRDefault="007A3111" w:rsidP="007A3111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Согласно предоставленной </w:t>
      </w:r>
      <w:r w:rsidR="00D72D6C">
        <w:rPr>
          <w:rFonts w:ascii="Times New Roman" w:hAnsi="Times New Roman"/>
          <w:color w:val="000000" w:themeColor="text1"/>
          <w:sz w:val="24"/>
          <w:szCs w:val="24"/>
        </w:rPr>
        <w:t>НБРК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информации основные направления инвестирования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пенсионных активов, сформированных за счет ОПВ, ОППВ, ДПВ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, на 1 </w:t>
      </w:r>
      <w:r w:rsidR="00713D02">
        <w:rPr>
          <w:rFonts w:ascii="Times New Roman" w:hAnsi="Times New Roman"/>
          <w:color w:val="000000" w:themeColor="text1"/>
          <w:sz w:val="24"/>
          <w:szCs w:val="24"/>
        </w:rPr>
        <w:t>сентября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2026 года выглядят следующим образом: государственные ценные бумаги </w:t>
      </w:r>
      <w:r w:rsidR="00713D02">
        <w:rPr>
          <w:rFonts w:ascii="Times New Roman" w:hAnsi="Times New Roman"/>
          <w:color w:val="000000" w:themeColor="text1"/>
          <w:sz w:val="24"/>
          <w:szCs w:val="24"/>
        </w:rPr>
        <w:t>Министерства финансов РК – 43,46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%, облигации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кваз</w:t>
      </w:r>
      <w:r w:rsidR="00A0695C">
        <w:rPr>
          <w:rFonts w:ascii="Times New Roman" w:hAnsi="Times New Roman"/>
          <w:color w:val="000000" w:themeColor="text1"/>
          <w:sz w:val="24"/>
          <w:szCs w:val="24"/>
        </w:rPr>
        <w:t>игосударственных</w:t>
      </w:r>
      <w:proofErr w:type="spellEnd"/>
      <w:r w:rsidR="00A0695C">
        <w:rPr>
          <w:rFonts w:ascii="Times New Roman" w:hAnsi="Times New Roman"/>
          <w:color w:val="000000" w:themeColor="text1"/>
          <w:sz w:val="24"/>
          <w:szCs w:val="24"/>
        </w:rPr>
        <w:t xml:space="preserve"> ко</w:t>
      </w:r>
      <w:r w:rsidR="005B7D54">
        <w:rPr>
          <w:rFonts w:ascii="Times New Roman" w:hAnsi="Times New Roman"/>
          <w:color w:val="000000" w:themeColor="text1"/>
          <w:sz w:val="24"/>
          <w:szCs w:val="24"/>
        </w:rPr>
        <w:t xml:space="preserve">мпаний – </w:t>
      </w:r>
      <w:r w:rsidR="00F530D3">
        <w:rPr>
          <w:rFonts w:ascii="Times New Roman" w:hAnsi="Times New Roman"/>
          <w:color w:val="000000" w:themeColor="text1"/>
          <w:sz w:val="24"/>
          <w:szCs w:val="24"/>
          <w:lang w:val="kk-KZ"/>
        </w:rPr>
        <w:t>8,00</w:t>
      </w:r>
      <w:r w:rsidR="003101D2"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713D02">
        <w:rPr>
          <w:rFonts w:ascii="Times New Roman" w:hAnsi="Times New Roman"/>
          <w:color w:val="000000" w:themeColor="text1"/>
          <w:sz w:val="24"/>
          <w:szCs w:val="24"/>
        </w:rPr>
        <w:t>депозиты НБРК – 3,42</w:t>
      </w:r>
      <w:r w:rsidR="005B7D54">
        <w:rPr>
          <w:rFonts w:ascii="Times New Roman" w:hAnsi="Times New Roman"/>
          <w:color w:val="000000" w:themeColor="text1"/>
          <w:sz w:val="24"/>
          <w:szCs w:val="24"/>
        </w:rPr>
        <w:t>%, облигации банков второго ур</w:t>
      </w:r>
      <w:r w:rsidR="00713D02">
        <w:rPr>
          <w:rFonts w:ascii="Times New Roman" w:hAnsi="Times New Roman"/>
          <w:color w:val="000000" w:themeColor="text1"/>
          <w:sz w:val="24"/>
          <w:szCs w:val="24"/>
        </w:rPr>
        <w:t>овня Республики Казахстан – 2,53</w:t>
      </w:r>
      <w:r w:rsidR="005B7D54"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EC746C">
        <w:rPr>
          <w:rFonts w:ascii="Times New Roman" w:hAnsi="Times New Roman"/>
          <w:color w:val="000000" w:themeColor="text1"/>
          <w:sz w:val="24"/>
          <w:szCs w:val="24"/>
        </w:rPr>
        <w:t>акции и депозитар</w:t>
      </w:r>
      <w:r w:rsidR="00713D02">
        <w:rPr>
          <w:rFonts w:ascii="Times New Roman" w:hAnsi="Times New Roman"/>
          <w:color w:val="000000" w:themeColor="text1"/>
          <w:sz w:val="24"/>
          <w:szCs w:val="24"/>
        </w:rPr>
        <w:t>ные расписки эмитентов РК – 2,14</w:t>
      </w:r>
      <w:r w:rsidR="00EC746C"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D90C96">
        <w:rPr>
          <w:rFonts w:ascii="Times New Roman" w:hAnsi="Times New Roman"/>
          <w:color w:val="000000" w:themeColor="text1"/>
          <w:sz w:val="24"/>
          <w:szCs w:val="24"/>
        </w:rPr>
        <w:t>Г</w:t>
      </w:r>
      <w:r w:rsidR="00713D02">
        <w:rPr>
          <w:rFonts w:ascii="Times New Roman" w:hAnsi="Times New Roman"/>
          <w:color w:val="000000" w:themeColor="text1"/>
          <w:sz w:val="24"/>
          <w:szCs w:val="24"/>
        </w:rPr>
        <w:t>ЦБ иностранных государств – 1,75%, МФО – 0,99</w:t>
      </w:r>
      <w:r w:rsidR="00D90C96">
        <w:rPr>
          <w:rFonts w:ascii="Times New Roman" w:hAnsi="Times New Roman"/>
          <w:color w:val="000000" w:themeColor="text1"/>
          <w:sz w:val="24"/>
          <w:szCs w:val="24"/>
        </w:rPr>
        <w:t>%</w:t>
      </w:r>
      <w:r w:rsidR="00A0695C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</w:p>
    <w:p w14:paraId="52108245" w14:textId="3DE07C77" w:rsidR="00CD265E" w:rsidRPr="00CD265E" w:rsidRDefault="00FB78A3" w:rsidP="00CD265E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37</w:t>
      </w:r>
      <w:r w:rsidR="00713D02">
        <w:rPr>
          <w:rFonts w:ascii="Times New Roman" w:hAnsi="Times New Roman"/>
          <w:color w:val="000000" w:themeColor="text1"/>
          <w:sz w:val="24"/>
          <w:szCs w:val="24"/>
        </w:rPr>
        <w:t>,38</w:t>
      </w:r>
      <w:r w:rsidR="00CD265E" w:rsidRPr="00CD265E">
        <w:rPr>
          <w:rFonts w:ascii="Times New Roman" w:hAnsi="Times New Roman"/>
          <w:color w:val="000000" w:themeColor="text1"/>
          <w:sz w:val="24"/>
          <w:szCs w:val="24"/>
        </w:rPr>
        <w:t>% активов инвестируется в рамках индексного управления. Такой подход предполагает формирование инвестиционного портфеля с ориентацией на эталонный портфель</w:t>
      </w:r>
      <w:r w:rsidR="00CD265E">
        <w:rPr>
          <w:rFonts w:ascii="Times New Roman" w:hAnsi="Times New Roman"/>
          <w:color w:val="000000" w:themeColor="text1"/>
          <w:sz w:val="24"/>
          <w:szCs w:val="24"/>
        </w:rPr>
        <w:t>, представляющий собой набор ценных бумаг, отражающий стратегические интересы инвестора. Доходность эталонного портфеля служит мерой при оценке эффективности управления. В качестве эталонного портфеля используются индексы, разработанные и отслеживаемые ведущими мировыми финансовыми компаниями либо НБРК.</w:t>
      </w:r>
      <w:r w:rsidR="00C151D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D265E" w:rsidRPr="00CD265E">
        <w:rPr>
          <w:rFonts w:ascii="Times New Roman" w:hAnsi="Times New Roman"/>
          <w:color w:val="000000" w:themeColor="text1"/>
          <w:sz w:val="24"/>
          <w:szCs w:val="24"/>
        </w:rPr>
        <w:t xml:space="preserve">Индексное управление активами осуществляется НБРК как самостоятельно, так и с привлечением зарубежных управляющих компаний по отдельным направлениям, включая </w:t>
      </w:r>
      <w:proofErr w:type="spellStart"/>
      <w:r w:rsidR="00CD265E" w:rsidRPr="00CD265E">
        <w:rPr>
          <w:rFonts w:ascii="Times New Roman" w:hAnsi="Times New Roman"/>
          <w:color w:val="000000" w:themeColor="text1"/>
          <w:sz w:val="24"/>
          <w:szCs w:val="24"/>
        </w:rPr>
        <w:t>субпортфели</w:t>
      </w:r>
      <w:proofErr w:type="spellEnd"/>
      <w:r w:rsidR="00CD265E" w:rsidRPr="00CD265E">
        <w:rPr>
          <w:rFonts w:ascii="Times New Roman" w:hAnsi="Times New Roman"/>
          <w:color w:val="000000" w:themeColor="text1"/>
          <w:sz w:val="24"/>
          <w:szCs w:val="24"/>
        </w:rPr>
        <w:t xml:space="preserve"> облигаций развитых и развивающихся стран, корпоративных облигаций и акций.</w:t>
      </w:r>
    </w:p>
    <w:p w14:paraId="0F735339" w14:textId="3EDB9EED" w:rsidR="00713D02" w:rsidRPr="00713D02" w:rsidRDefault="007A3111" w:rsidP="00713D02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Инвестиционный портфель в разрезе валют, в которые номинированы финансовые инструменты, приобретенные за счет ОПВ, ОППВ, ДПВ, по состоянию на 1 </w:t>
      </w:r>
      <w:r w:rsidR="00F53E5A">
        <w:rPr>
          <w:rFonts w:ascii="Times New Roman" w:hAnsi="Times New Roman"/>
          <w:color w:val="000000" w:themeColor="text1"/>
          <w:sz w:val="24"/>
          <w:szCs w:val="24"/>
        </w:rPr>
        <w:t xml:space="preserve">сентября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2026 г. выглядит так: инвестиции в национальной валюте – </w:t>
      </w:r>
      <w:r w:rsidR="00713D02" w:rsidRPr="00713D02">
        <w:rPr>
          <w:rFonts w:ascii="Times New Roman" w:hAnsi="Times New Roman"/>
          <w:color w:val="000000" w:themeColor="text1"/>
          <w:sz w:val="24"/>
          <w:szCs w:val="24"/>
        </w:rPr>
        <w:t>58,99%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, в долларах США – </w:t>
      </w:r>
      <w:r w:rsidR="00713D02" w:rsidRPr="00713D02">
        <w:rPr>
          <w:rFonts w:ascii="Times New Roman" w:hAnsi="Times New Roman"/>
          <w:color w:val="000000" w:themeColor="text1"/>
          <w:sz w:val="24"/>
          <w:szCs w:val="24"/>
        </w:rPr>
        <w:t>41,01%</w:t>
      </w:r>
      <w:r w:rsidR="00713D0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портфеля пенсионных активов. </w:t>
      </w:r>
    </w:p>
    <w:p w14:paraId="5E10AB7C" w14:textId="55B6BA0C" w:rsidR="007244F1" w:rsidRDefault="007A3111" w:rsidP="007A3111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В результате инвестирования доход в виде вознаграждения по ценным бумагам, в том числе по размещенным вкладам и операциям «обратное РЕПО» составил </w:t>
      </w:r>
      <w:r w:rsidR="00713D02" w:rsidRPr="00713D02">
        <w:rPr>
          <w:rFonts w:ascii="Times New Roman" w:hAnsi="Times New Roman"/>
          <w:color w:val="000000" w:themeColor="text1"/>
          <w:sz w:val="24"/>
          <w:szCs w:val="24"/>
        </w:rPr>
        <w:t>1 510,73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млрд тенге, доходы от рыночной переоценки ценных бумаг – </w:t>
      </w:r>
      <w:r w:rsidR="00713D02" w:rsidRPr="00713D02">
        <w:rPr>
          <w:rFonts w:ascii="Times New Roman" w:hAnsi="Times New Roman"/>
          <w:color w:val="000000" w:themeColor="text1"/>
          <w:sz w:val="24"/>
          <w:szCs w:val="24"/>
        </w:rPr>
        <w:t>119,33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млрд тенге, </w:t>
      </w:r>
      <w:r w:rsidR="00662370">
        <w:rPr>
          <w:rFonts w:ascii="Times New Roman" w:hAnsi="Times New Roman"/>
          <w:color w:val="000000" w:themeColor="text1"/>
          <w:sz w:val="24"/>
          <w:szCs w:val="24"/>
        </w:rPr>
        <w:t xml:space="preserve">прочие доходы – </w:t>
      </w:r>
      <w:r w:rsidR="00713D0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713D02" w:rsidRPr="00713D02">
        <w:rPr>
          <w:rFonts w:ascii="Times New Roman" w:hAnsi="Times New Roman"/>
          <w:color w:val="000000" w:themeColor="text1"/>
          <w:sz w:val="24"/>
          <w:szCs w:val="24"/>
        </w:rPr>
        <w:t>3,87</w:t>
      </w:r>
      <w:r w:rsidR="00713D0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млрд тенге.</w:t>
      </w:r>
      <w:r w:rsidR="0066237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470CE897" w14:textId="77777777" w:rsidR="00713D02" w:rsidRDefault="00713D02" w:rsidP="007A3111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683CF92B" w14:textId="5618FA89" w:rsidR="00A0695C" w:rsidRDefault="007A3111" w:rsidP="007A3111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Рыночная переоценка </w:t>
      </w:r>
      <w:r w:rsidR="00FE17DB" w:rsidRPr="00FE17DB">
        <w:rPr>
          <w:rFonts w:ascii="Times New Roman" w:hAnsi="Times New Roman"/>
          <w:color w:val="000000" w:themeColor="text1"/>
          <w:sz w:val="24"/>
          <w:szCs w:val="24"/>
        </w:rPr>
        <w:t xml:space="preserve">иностранной валюты, </w:t>
      </w:r>
      <w:r w:rsidR="00E355EF">
        <w:rPr>
          <w:rFonts w:ascii="Times New Roman" w:hAnsi="Times New Roman"/>
          <w:color w:val="000000" w:themeColor="text1"/>
          <w:sz w:val="24"/>
          <w:szCs w:val="24"/>
        </w:rPr>
        <w:t>а также активов</w:t>
      </w:r>
      <w:r w:rsidR="00E355EF" w:rsidRPr="00E355EF">
        <w:rPr>
          <w:rFonts w:ascii="Times New Roman" w:hAnsi="Times New Roman"/>
          <w:color w:val="000000" w:themeColor="text1"/>
          <w:sz w:val="24"/>
          <w:szCs w:val="24"/>
        </w:rPr>
        <w:t>, находящи</w:t>
      </w:r>
      <w:r w:rsidR="00E355EF">
        <w:rPr>
          <w:rFonts w:ascii="Times New Roman" w:hAnsi="Times New Roman"/>
          <w:color w:val="000000" w:themeColor="text1"/>
          <w:sz w:val="24"/>
          <w:szCs w:val="24"/>
        </w:rPr>
        <w:t>х</w:t>
      </w:r>
      <w:r w:rsidR="00E355EF" w:rsidRPr="00E355EF">
        <w:rPr>
          <w:rFonts w:ascii="Times New Roman" w:hAnsi="Times New Roman"/>
          <w:color w:val="000000" w:themeColor="text1"/>
          <w:sz w:val="24"/>
          <w:szCs w:val="24"/>
        </w:rPr>
        <w:t xml:space="preserve">ся во внешнем управлении, в том числе с учетом курсовой переоценки </w:t>
      </w:r>
      <w:r>
        <w:rPr>
          <w:rFonts w:ascii="Times New Roman" w:hAnsi="Times New Roman"/>
          <w:color w:val="000000" w:themeColor="text1"/>
          <w:sz w:val="24"/>
          <w:szCs w:val="24"/>
        </w:rPr>
        <w:t>сложилась отрицательной.</w:t>
      </w:r>
    </w:p>
    <w:p w14:paraId="70E8D8DF" w14:textId="77777777" w:rsidR="00713D02" w:rsidRDefault="00713D02" w:rsidP="00713D02">
      <w:pPr>
        <w:pStyle w:val="a5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Размер начисленного инвестиционного дохода за последние 12 месяцев с сентября 2025 года по август 2026 года составил порядка 1,58 трлн теңге, доходность за данный период составила 6,17%.</w:t>
      </w:r>
    </w:p>
    <w:p w14:paraId="28FA2562" w14:textId="3F380170" w:rsidR="007A3111" w:rsidRDefault="007A3111" w:rsidP="007A3111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Направления инвестирования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ОПВР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на 1 </w:t>
      </w:r>
      <w:r w:rsidR="00E355EF">
        <w:rPr>
          <w:rFonts w:ascii="Times New Roman" w:hAnsi="Times New Roman"/>
          <w:color w:val="000000" w:themeColor="text1"/>
          <w:sz w:val="24"/>
          <w:szCs w:val="24"/>
        </w:rPr>
        <w:t>сентября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2026 года выглядят следующим образом: государственные ценные бумаги </w:t>
      </w:r>
      <w:r w:rsidR="00E355EF">
        <w:rPr>
          <w:rFonts w:ascii="Times New Roman" w:hAnsi="Times New Roman"/>
          <w:color w:val="000000" w:themeColor="text1"/>
          <w:sz w:val="24"/>
          <w:szCs w:val="24"/>
        </w:rPr>
        <w:t>Министерства финансов РК – 96,30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532A27">
        <w:rPr>
          <w:rFonts w:ascii="Times New Roman" w:hAnsi="Times New Roman"/>
          <w:color w:val="000000" w:themeColor="text1"/>
          <w:sz w:val="24"/>
          <w:szCs w:val="24"/>
        </w:rPr>
        <w:t>депозит</w:t>
      </w:r>
      <w:r w:rsidR="00A56FD2">
        <w:rPr>
          <w:rFonts w:ascii="Times New Roman" w:hAnsi="Times New Roman"/>
          <w:color w:val="000000" w:themeColor="text1"/>
          <w:sz w:val="24"/>
          <w:szCs w:val="24"/>
        </w:rPr>
        <w:t>ы НБРК – 3,69</w:t>
      </w:r>
      <w:r w:rsidR="00E355EF">
        <w:rPr>
          <w:rFonts w:ascii="Times New Roman" w:hAnsi="Times New Roman"/>
          <w:color w:val="000000" w:themeColor="text1"/>
          <w:sz w:val="24"/>
          <w:szCs w:val="24"/>
        </w:rPr>
        <w:t>%.</w:t>
      </w:r>
    </w:p>
    <w:p w14:paraId="1F78D7D3" w14:textId="73DA51B5" w:rsidR="007A3111" w:rsidRDefault="007A3111" w:rsidP="007A311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Инвестиционный портфель за счет ОПВР включает только финансовые инструменты, номинированные в национальной валюте. Доход в виде вознаграждения по ценным бумагам, в том числе по размещенным вкладам и операциям «обратное РЕПО» составил </w:t>
      </w:r>
      <w:r w:rsidR="00E355EF" w:rsidRPr="00E355EF">
        <w:rPr>
          <w:rFonts w:ascii="Times New Roman" w:hAnsi="Times New Roman"/>
          <w:color w:val="000000" w:themeColor="text1"/>
          <w:sz w:val="24"/>
          <w:szCs w:val="24"/>
        </w:rPr>
        <w:t>99,70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млрд тенге. Рыночная переоценка ценны</w:t>
      </w:r>
      <w:r w:rsidR="00532A27">
        <w:rPr>
          <w:rFonts w:ascii="Times New Roman" w:hAnsi="Times New Roman"/>
          <w:color w:val="000000" w:themeColor="text1"/>
          <w:sz w:val="24"/>
          <w:szCs w:val="24"/>
        </w:rPr>
        <w:t xml:space="preserve">х бумаг принесла вкладчикам </w:t>
      </w:r>
      <w:r w:rsidR="00E355EF" w:rsidRPr="00E355EF">
        <w:rPr>
          <w:rFonts w:ascii="Times New Roman" w:hAnsi="Times New Roman"/>
          <w:color w:val="000000" w:themeColor="text1"/>
          <w:sz w:val="24"/>
          <w:szCs w:val="24"/>
        </w:rPr>
        <w:t>18,80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млрд тенге. </w:t>
      </w:r>
    </w:p>
    <w:p w14:paraId="4A03019F" w14:textId="3D8BCB44" w:rsidR="00321C38" w:rsidRDefault="00321C38" w:rsidP="00321C38">
      <w:pPr>
        <w:pStyle w:val="a5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</w:rPr>
        <w:t xml:space="preserve">По состоянию на 1 </w:t>
      </w:r>
      <w:r w:rsidR="00A56FD2">
        <w:rPr>
          <w:rFonts w:ascii="Times New Roman" w:hAnsi="Times New Roman"/>
          <w:sz w:val="24"/>
        </w:rPr>
        <w:t>сентября</w:t>
      </w:r>
      <w:r>
        <w:rPr>
          <w:rFonts w:ascii="Times New Roman" w:hAnsi="Times New Roman"/>
          <w:sz w:val="24"/>
        </w:rPr>
        <w:t xml:space="preserve"> 2026 года </w:t>
      </w:r>
      <w:r>
        <w:rPr>
          <w:rFonts w:ascii="Times New Roman" w:hAnsi="Times New Roman"/>
          <w:sz w:val="24"/>
          <w:szCs w:val="24"/>
          <w:lang w:eastAsia="ru-RU"/>
        </w:rPr>
        <w:t xml:space="preserve">размер начисленного инвестиционного дохода за последние 12 месяцев составил </w:t>
      </w:r>
      <w:r w:rsidR="00A56FD2">
        <w:rPr>
          <w:rFonts w:ascii="Times New Roman" w:hAnsi="Times New Roman"/>
          <w:sz w:val="24"/>
          <w:szCs w:val="24"/>
          <w:lang w:eastAsia="ru-RU"/>
        </w:rPr>
        <w:t xml:space="preserve">158,51 </w:t>
      </w:r>
      <w:r>
        <w:rPr>
          <w:rFonts w:ascii="Times New Roman" w:hAnsi="Times New Roman"/>
          <w:sz w:val="24"/>
          <w:szCs w:val="24"/>
          <w:lang w:eastAsia="ru-RU"/>
        </w:rPr>
        <w:t xml:space="preserve">млрд теңге, доходность за данный период составила </w:t>
      </w:r>
      <w:r w:rsidR="00A56FD2">
        <w:rPr>
          <w:rFonts w:ascii="Times New Roman" w:hAnsi="Times New Roman"/>
          <w:sz w:val="24"/>
          <w:szCs w:val="24"/>
          <w:lang w:eastAsia="ru-RU"/>
        </w:rPr>
        <w:t>18,65%</w:t>
      </w:r>
      <w:r>
        <w:rPr>
          <w:rFonts w:ascii="Times New Roman" w:hAnsi="Times New Roman"/>
          <w:sz w:val="24"/>
          <w:szCs w:val="24"/>
          <w:lang w:eastAsia="ru-RU"/>
        </w:rPr>
        <w:t>.</w:t>
      </w:r>
    </w:p>
    <w:p w14:paraId="3A9CAA34" w14:textId="51CA8EA6" w:rsidR="007A3111" w:rsidRDefault="00614815" w:rsidP="007A3111">
      <w:pPr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hyperlink r:id="rId10" w:history="1">
        <w:r w:rsidR="007A3111">
          <w:rPr>
            <w:rStyle w:val="a7"/>
            <w:rFonts w:ascii="Times New Roman" w:hAnsi="Times New Roman"/>
            <w:sz w:val="24"/>
            <w:szCs w:val="24"/>
          </w:rPr>
          <w:t>Подробная структура</w:t>
        </w:r>
      </w:hyperlink>
      <w:r w:rsidR="007A3111">
        <w:rPr>
          <w:rFonts w:ascii="Times New Roman" w:hAnsi="Times New Roman"/>
          <w:color w:val="000000" w:themeColor="text1"/>
          <w:sz w:val="24"/>
          <w:szCs w:val="24"/>
        </w:rPr>
        <w:t xml:space="preserve"> инвестиционного портфеля финансовых инструментов под управлением НБРК с указанием эмитентов и обзор инвестиционной деятельности размещены на официальном сайте ЕНПФ. Также на сайте </w:t>
      </w:r>
      <w:r w:rsidR="007A3111">
        <w:rPr>
          <w:rFonts w:ascii="Times New Roman" w:hAnsi="Times New Roman"/>
          <w:color w:val="000000" w:themeColor="text1"/>
          <w:sz w:val="24"/>
          <w:szCs w:val="24"/>
          <w:lang w:val="en-US"/>
        </w:rPr>
        <w:t>enpf</w:t>
      </w:r>
      <w:r w:rsidR="007A3111">
        <w:rPr>
          <w:rFonts w:ascii="Times New Roman" w:hAnsi="Times New Roman"/>
          <w:color w:val="000000" w:themeColor="text1"/>
          <w:sz w:val="24"/>
          <w:szCs w:val="24"/>
        </w:rPr>
        <w:t>.</w:t>
      </w:r>
      <w:proofErr w:type="spellStart"/>
      <w:r w:rsidR="007A3111">
        <w:rPr>
          <w:rFonts w:ascii="Times New Roman" w:hAnsi="Times New Roman"/>
          <w:color w:val="000000" w:themeColor="text1"/>
          <w:sz w:val="24"/>
          <w:szCs w:val="24"/>
          <w:lang w:val="en-US"/>
        </w:rPr>
        <w:t>kz</w:t>
      </w:r>
      <w:proofErr w:type="spellEnd"/>
      <w:r w:rsidR="007A3111">
        <w:rPr>
          <w:rFonts w:ascii="Times New Roman" w:hAnsi="Times New Roman"/>
          <w:color w:val="000000" w:themeColor="text1"/>
          <w:sz w:val="24"/>
          <w:szCs w:val="24"/>
        </w:rPr>
        <w:t xml:space="preserve"> размещена информация </w:t>
      </w:r>
      <w:hyperlink r:id="rId11" w:history="1">
        <w:r w:rsidR="007A3111">
          <w:rPr>
            <w:rStyle w:val="a7"/>
            <w:rFonts w:ascii="Times New Roman" w:hAnsi="Times New Roman"/>
            <w:sz w:val="24"/>
            <w:szCs w:val="24"/>
            <w:lang w:val="kk-KZ"/>
          </w:rPr>
          <w:t>о структуре портфеля</w:t>
        </w:r>
      </w:hyperlink>
      <w:r w:rsidR="007A3111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по пенсионным активам, сформированным за счет ОПВР. </w:t>
      </w:r>
    </w:p>
    <w:p w14:paraId="012E81B9" w14:textId="4C3292E8" w:rsidR="0009633C" w:rsidRDefault="0009633C" w:rsidP="0009633C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Управляющие инвестиционным портфелем</w:t>
      </w:r>
    </w:p>
    <w:p w14:paraId="703338F9" w14:textId="77777777" w:rsidR="0009633C" w:rsidRDefault="0009633C" w:rsidP="0009633C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781D8D15" w14:textId="7C375A7C" w:rsidR="0009633C" w:rsidRDefault="0009633C" w:rsidP="0009633C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Общий объем пенсионных активов, находящихся под</w:t>
      </w:r>
      <w:r w:rsidR="00147526">
        <w:rPr>
          <w:rFonts w:ascii="Times New Roman" w:hAnsi="Times New Roman"/>
          <w:color w:val="000000" w:themeColor="text1"/>
          <w:sz w:val="24"/>
          <w:szCs w:val="24"/>
        </w:rPr>
        <w:t xml:space="preserve"> управлением УИП, составляет </w:t>
      </w:r>
      <w:r w:rsidR="003567E5">
        <w:rPr>
          <w:rFonts w:ascii="Times New Roman" w:hAnsi="Times New Roman"/>
          <w:b/>
          <w:color w:val="000000" w:themeColor="text1"/>
          <w:sz w:val="24"/>
          <w:szCs w:val="24"/>
        </w:rPr>
        <w:t>151,28</w:t>
      </w:r>
      <w:r w:rsidR="00F10A1A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млрд тенге. </w:t>
      </w:r>
    </w:p>
    <w:p w14:paraId="20BA6846" w14:textId="035E1225" w:rsidR="0009633C" w:rsidRDefault="000F087B" w:rsidP="0009633C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     </w:t>
      </w:r>
      <w:r w:rsidR="00665B9A">
        <w:rPr>
          <w:rFonts w:ascii="Times New Roman" w:hAnsi="Times New Roman"/>
          <w:color w:val="000000" w:themeColor="text1"/>
          <w:sz w:val="24"/>
          <w:szCs w:val="24"/>
        </w:rPr>
        <w:t xml:space="preserve">По состоянию на </w:t>
      </w:r>
      <w:r w:rsidR="003255B3">
        <w:rPr>
          <w:rFonts w:ascii="Times New Roman" w:hAnsi="Times New Roman"/>
          <w:color w:val="000000" w:themeColor="text1"/>
          <w:sz w:val="24"/>
          <w:szCs w:val="24"/>
        </w:rPr>
        <w:t>1</w:t>
      </w:r>
      <w:r w:rsidR="003255B3" w:rsidRPr="003255B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18609C">
        <w:rPr>
          <w:rFonts w:ascii="Times New Roman" w:hAnsi="Times New Roman"/>
          <w:color w:val="000000" w:themeColor="text1"/>
          <w:sz w:val="24"/>
          <w:szCs w:val="24"/>
          <w:lang w:val="kk-KZ"/>
        </w:rPr>
        <w:t>сентября</w:t>
      </w:r>
      <w:r w:rsidR="0000433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B867EC">
        <w:rPr>
          <w:rFonts w:ascii="Times New Roman" w:hAnsi="Times New Roman"/>
          <w:color w:val="000000" w:themeColor="text1"/>
          <w:sz w:val="24"/>
          <w:szCs w:val="24"/>
        </w:rPr>
        <w:t xml:space="preserve">2026 г. 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 xml:space="preserve">пенсионные активы, находящиеся в доверительном управлении </w:t>
      </w:r>
      <w:r w:rsidR="003D6878" w:rsidRPr="003D6878">
        <w:rPr>
          <w:rFonts w:ascii="Times New Roman" w:hAnsi="Times New Roman"/>
          <w:b/>
          <w:i/>
          <w:color w:val="000000" w:themeColor="text1"/>
          <w:sz w:val="24"/>
          <w:szCs w:val="24"/>
        </w:rPr>
        <w:t>АО «</w:t>
      </w:r>
      <w:proofErr w:type="spellStart"/>
      <w:r w:rsidR="003D6878" w:rsidRPr="003D6878">
        <w:rPr>
          <w:rFonts w:ascii="Times New Roman" w:hAnsi="Times New Roman"/>
          <w:b/>
          <w:i/>
          <w:color w:val="000000" w:themeColor="text1"/>
          <w:sz w:val="24"/>
          <w:szCs w:val="24"/>
        </w:rPr>
        <w:t>Alatau</w:t>
      </w:r>
      <w:proofErr w:type="spellEnd"/>
      <w:r w:rsidR="003D6878" w:rsidRPr="003D6878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="003D6878" w:rsidRPr="003D6878">
        <w:rPr>
          <w:rFonts w:ascii="Times New Roman" w:hAnsi="Times New Roman"/>
          <w:b/>
          <w:i/>
          <w:color w:val="000000" w:themeColor="text1"/>
          <w:sz w:val="24"/>
          <w:szCs w:val="24"/>
        </w:rPr>
        <w:t>City</w:t>
      </w:r>
      <w:proofErr w:type="spellEnd"/>
      <w:r w:rsidR="003D6878" w:rsidRPr="003D6878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="003D6878" w:rsidRPr="003D6878">
        <w:rPr>
          <w:rFonts w:ascii="Times New Roman" w:hAnsi="Times New Roman"/>
          <w:b/>
          <w:i/>
          <w:color w:val="000000" w:themeColor="text1"/>
          <w:sz w:val="24"/>
          <w:szCs w:val="24"/>
        </w:rPr>
        <w:t>Invest</w:t>
      </w:r>
      <w:proofErr w:type="spellEnd"/>
      <w:r w:rsidR="003D6878" w:rsidRPr="003D6878">
        <w:rPr>
          <w:rFonts w:ascii="Times New Roman" w:hAnsi="Times New Roman"/>
          <w:b/>
          <w:i/>
          <w:color w:val="000000" w:themeColor="text1"/>
          <w:sz w:val="24"/>
          <w:szCs w:val="24"/>
        </w:rPr>
        <w:t>»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 xml:space="preserve">, составили </w:t>
      </w:r>
      <w:r w:rsidR="0018609C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>24,12</w:t>
      </w:r>
      <w:r w:rsidR="00846970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09633C">
        <w:rPr>
          <w:rFonts w:ascii="Times New Roman" w:hAnsi="Times New Roman"/>
          <w:b/>
          <w:color w:val="000000" w:themeColor="text1"/>
          <w:sz w:val="24"/>
          <w:szCs w:val="24"/>
        </w:rPr>
        <w:t>млрд тенге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5DE62F4C" w14:textId="1F4EE031" w:rsidR="008A6600" w:rsidRDefault="0009633C" w:rsidP="00173401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     Основные инвестиции компании: </w:t>
      </w:r>
      <w:r w:rsidR="00846970">
        <w:rPr>
          <w:rFonts w:ascii="Times New Roman" w:hAnsi="Times New Roman"/>
          <w:color w:val="000000" w:themeColor="text1"/>
          <w:sz w:val="24"/>
          <w:szCs w:val="24"/>
        </w:rPr>
        <w:t xml:space="preserve">паи </w:t>
      </w:r>
      <w:proofErr w:type="spellStart"/>
      <w:r w:rsidR="00846970">
        <w:rPr>
          <w:rFonts w:ascii="Times New Roman" w:hAnsi="Times New Roman"/>
          <w:color w:val="000000" w:themeColor="text1"/>
          <w:sz w:val="24"/>
          <w:szCs w:val="24"/>
        </w:rPr>
        <w:t>Exchange</w:t>
      </w:r>
      <w:proofErr w:type="spellEnd"/>
      <w:r w:rsidR="0084697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846970">
        <w:rPr>
          <w:rFonts w:ascii="Times New Roman" w:hAnsi="Times New Roman"/>
          <w:color w:val="000000" w:themeColor="text1"/>
          <w:sz w:val="24"/>
          <w:szCs w:val="24"/>
        </w:rPr>
        <w:t>Traded</w:t>
      </w:r>
      <w:proofErr w:type="spellEnd"/>
      <w:r w:rsidR="0084697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846970">
        <w:rPr>
          <w:rFonts w:ascii="Times New Roman" w:hAnsi="Times New Roman"/>
          <w:color w:val="000000" w:themeColor="text1"/>
          <w:sz w:val="24"/>
          <w:szCs w:val="24"/>
        </w:rPr>
        <w:t>Funds</w:t>
      </w:r>
      <w:proofErr w:type="spellEnd"/>
      <w:r w:rsidR="00173401">
        <w:rPr>
          <w:rFonts w:ascii="Times New Roman" w:hAnsi="Times New Roman"/>
          <w:color w:val="000000" w:themeColor="text1"/>
          <w:sz w:val="24"/>
          <w:szCs w:val="24"/>
        </w:rPr>
        <w:t xml:space="preserve"> (ETF) – </w:t>
      </w:r>
      <w:r w:rsidR="0018609C">
        <w:rPr>
          <w:rFonts w:ascii="Times New Roman" w:hAnsi="Times New Roman"/>
          <w:color w:val="000000" w:themeColor="text1"/>
          <w:sz w:val="24"/>
          <w:szCs w:val="24"/>
        </w:rPr>
        <w:t>29,19</w:t>
      </w:r>
      <w:r w:rsidR="00A37EC6"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004335">
        <w:rPr>
          <w:rFonts w:ascii="Times New Roman" w:hAnsi="Times New Roman"/>
          <w:color w:val="000000" w:themeColor="text1"/>
          <w:sz w:val="24"/>
          <w:szCs w:val="24"/>
        </w:rPr>
        <w:t>а</w:t>
      </w:r>
      <w:r w:rsidR="00004335" w:rsidRPr="00173401">
        <w:rPr>
          <w:rFonts w:ascii="Times New Roman" w:hAnsi="Times New Roman"/>
          <w:color w:val="000000" w:themeColor="text1"/>
          <w:sz w:val="24"/>
          <w:szCs w:val="24"/>
        </w:rPr>
        <w:t xml:space="preserve">кции и депозитарные расписки эмитентов РК </w:t>
      </w:r>
      <w:r w:rsidR="003255B3">
        <w:rPr>
          <w:rFonts w:ascii="Times New Roman" w:hAnsi="Times New Roman"/>
          <w:color w:val="000000" w:themeColor="text1"/>
          <w:sz w:val="24"/>
          <w:szCs w:val="24"/>
        </w:rPr>
        <w:t>– 1</w:t>
      </w:r>
      <w:r w:rsidR="0018609C">
        <w:rPr>
          <w:rFonts w:ascii="Times New Roman" w:hAnsi="Times New Roman"/>
          <w:color w:val="000000" w:themeColor="text1"/>
          <w:sz w:val="24"/>
          <w:szCs w:val="24"/>
        </w:rPr>
        <w:t>4,80</w:t>
      </w:r>
      <w:r w:rsidR="00004335"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18609C">
        <w:rPr>
          <w:rFonts w:ascii="Times New Roman" w:hAnsi="Times New Roman"/>
          <w:color w:val="000000" w:themeColor="text1"/>
          <w:sz w:val="24"/>
          <w:szCs w:val="24"/>
        </w:rPr>
        <w:t>РЕПО – 13,96</w:t>
      </w:r>
      <w:r w:rsidR="00BB0225"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5F1426">
        <w:rPr>
          <w:rFonts w:ascii="Times New Roman" w:hAnsi="Times New Roman"/>
          <w:color w:val="000000" w:themeColor="text1"/>
          <w:sz w:val="24"/>
          <w:szCs w:val="24"/>
        </w:rPr>
        <w:t xml:space="preserve">облигации </w:t>
      </w:r>
      <w:r w:rsidR="0018609C">
        <w:rPr>
          <w:rFonts w:ascii="Times New Roman" w:hAnsi="Times New Roman"/>
          <w:color w:val="000000" w:themeColor="text1"/>
          <w:sz w:val="24"/>
          <w:szCs w:val="24"/>
        </w:rPr>
        <w:t>банков второго уровня РК – 10,88</w:t>
      </w:r>
      <w:r w:rsidR="005F1426"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03051C">
        <w:rPr>
          <w:rFonts w:ascii="Times New Roman" w:hAnsi="Times New Roman"/>
          <w:color w:val="000000" w:themeColor="text1"/>
          <w:sz w:val="24"/>
          <w:szCs w:val="24"/>
        </w:rPr>
        <w:t>Г</w:t>
      </w:r>
      <w:r w:rsidR="0018609C">
        <w:rPr>
          <w:rFonts w:ascii="Times New Roman" w:hAnsi="Times New Roman"/>
          <w:color w:val="000000" w:themeColor="text1"/>
          <w:sz w:val="24"/>
          <w:szCs w:val="24"/>
        </w:rPr>
        <w:t>ЦБ иностранных государств – 9,36</w:t>
      </w:r>
      <w:r w:rsidR="0003051C">
        <w:rPr>
          <w:rFonts w:ascii="Times New Roman" w:hAnsi="Times New Roman"/>
          <w:color w:val="000000" w:themeColor="text1"/>
          <w:sz w:val="24"/>
          <w:szCs w:val="24"/>
        </w:rPr>
        <w:t>%, корпоративн</w:t>
      </w:r>
      <w:r w:rsidR="0018609C">
        <w:rPr>
          <w:rFonts w:ascii="Times New Roman" w:hAnsi="Times New Roman"/>
          <w:color w:val="000000" w:themeColor="text1"/>
          <w:sz w:val="24"/>
          <w:szCs w:val="24"/>
        </w:rPr>
        <w:t>ые облигации эмитентов РК – 6,46</w:t>
      </w:r>
      <w:r w:rsidR="0003051C"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7A4676">
        <w:rPr>
          <w:rFonts w:ascii="Times New Roman" w:hAnsi="Times New Roman"/>
          <w:color w:val="000000" w:themeColor="text1"/>
          <w:sz w:val="24"/>
          <w:szCs w:val="24"/>
        </w:rPr>
        <w:t xml:space="preserve">облигации </w:t>
      </w:r>
      <w:proofErr w:type="spellStart"/>
      <w:r w:rsidR="007A4676">
        <w:rPr>
          <w:rFonts w:ascii="Times New Roman" w:hAnsi="Times New Roman"/>
          <w:color w:val="000000" w:themeColor="text1"/>
          <w:sz w:val="24"/>
          <w:szCs w:val="24"/>
        </w:rPr>
        <w:t>квазигосуда</w:t>
      </w:r>
      <w:r w:rsidR="00592C9F">
        <w:rPr>
          <w:rFonts w:ascii="Times New Roman" w:hAnsi="Times New Roman"/>
          <w:color w:val="000000" w:themeColor="text1"/>
          <w:sz w:val="24"/>
          <w:szCs w:val="24"/>
        </w:rPr>
        <w:t>рственных</w:t>
      </w:r>
      <w:proofErr w:type="spellEnd"/>
      <w:r w:rsidR="0018609C">
        <w:rPr>
          <w:rFonts w:ascii="Times New Roman" w:hAnsi="Times New Roman"/>
          <w:color w:val="000000" w:themeColor="text1"/>
          <w:sz w:val="24"/>
          <w:szCs w:val="24"/>
        </w:rPr>
        <w:t xml:space="preserve"> организаций РК – 4,64</w:t>
      </w:r>
      <w:r w:rsidR="00BB0225"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02472B">
        <w:rPr>
          <w:rFonts w:ascii="Times New Roman" w:hAnsi="Times New Roman"/>
          <w:color w:val="000000" w:themeColor="text1"/>
          <w:sz w:val="24"/>
          <w:szCs w:val="24"/>
        </w:rPr>
        <w:t>корпоративные облига</w:t>
      </w:r>
      <w:r w:rsidR="0018609C">
        <w:rPr>
          <w:rFonts w:ascii="Times New Roman" w:hAnsi="Times New Roman"/>
          <w:color w:val="000000" w:themeColor="text1"/>
          <w:sz w:val="24"/>
          <w:szCs w:val="24"/>
        </w:rPr>
        <w:t>ции иностранных эмитентов – 3,32</w:t>
      </w:r>
      <w:r w:rsidR="0002472B"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846970">
        <w:rPr>
          <w:rFonts w:ascii="Times New Roman" w:hAnsi="Times New Roman"/>
          <w:color w:val="000000" w:themeColor="text1"/>
          <w:sz w:val="24"/>
          <w:szCs w:val="24"/>
        </w:rPr>
        <w:t>МФ</w:t>
      </w:r>
      <w:r w:rsidR="00BB0225">
        <w:rPr>
          <w:rFonts w:ascii="Times New Roman" w:hAnsi="Times New Roman"/>
          <w:color w:val="000000" w:themeColor="text1"/>
          <w:sz w:val="24"/>
          <w:szCs w:val="24"/>
        </w:rPr>
        <w:t>О –</w:t>
      </w:r>
      <w:r w:rsidR="0018609C">
        <w:rPr>
          <w:rFonts w:ascii="Times New Roman" w:hAnsi="Times New Roman"/>
          <w:color w:val="000000" w:themeColor="text1"/>
          <w:sz w:val="24"/>
          <w:szCs w:val="24"/>
        </w:rPr>
        <w:t xml:space="preserve"> 2,36</w:t>
      </w:r>
      <w:r>
        <w:rPr>
          <w:rFonts w:ascii="Times New Roman" w:hAnsi="Times New Roman"/>
          <w:color w:val="000000" w:themeColor="text1"/>
          <w:sz w:val="24"/>
          <w:szCs w:val="24"/>
        </w:rPr>
        <w:t>%</w:t>
      </w:r>
      <w:r w:rsidR="0003051C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00433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179A3AC9" w14:textId="065CCD14" w:rsidR="0003051C" w:rsidRDefault="0009633C" w:rsidP="0003051C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Отметим, что </w:t>
      </w:r>
      <w:r w:rsidR="0018609C" w:rsidRPr="0018609C">
        <w:rPr>
          <w:rFonts w:ascii="Times New Roman" w:hAnsi="Times New Roman"/>
          <w:color w:val="000000" w:themeColor="text1"/>
          <w:sz w:val="24"/>
          <w:szCs w:val="24"/>
        </w:rPr>
        <w:t>48,26%</w:t>
      </w:r>
      <w:r w:rsidR="0003051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портфеля представлено в тенге, </w:t>
      </w:r>
      <w:r w:rsidR="0018609C" w:rsidRPr="0018609C">
        <w:rPr>
          <w:rFonts w:ascii="Times New Roman" w:hAnsi="Times New Roman"/>
          <w:color w:val="000000" w:themeColor="text1"/>
          <w:sz w:val="24"/>
          <w:szCs w:val="24"/>
        </w:rPr>
        <w:t>51,07%</w:t>
      </w:r>
      <w:r w:rsidR="00BB022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095AA0">
        <w:rPr>
          <w:rFonts w:ascii="Times New Roman" w:hAnsi="Times New Roman"/>
          <w:color w:val="000000" w:themeColor="text1"/>
          <w:sz w:val="24"/>
          <w:szCs w:val="24"/>
        </w:rPr>
        <w:t>–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в долларах США, </w:t>
      </w:r>
      <w:r w:rsidR="0018609C" w:rsidRPr="0018609C">
        <w:rPr>
          <w:rFonts w:ascii="Times New Roman" w:hAnsi="Times New Roman"/>
          <w:color w:val="000000" w:themeColor="text1"/>
          <w:sz w:val="24"/>
          <w:szCs w:val="24"/>
        </w:rPr>
        <w:t>0,67%</w:t>
      </w:r>
      <w:r w:rsidR="00592C9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095AA0">
        <w:rPr>
          <w:rFonts w:ascii="Times New Roman" w:hAnsi="Times New Roman"/>
          <w:color w:val="000000" w:themeColor="text1"/>
          <w:sz w:val="24"/>
          <w:szCs w:val="24"/>
        </w:rPr>
        <w:t>–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в других валютах. </w:t>
      </w:r>
    </w:p>
    <w:p w14:paraId="7BA8595E" w14:textId="0479735F" w:rsidR="0018609C" w:rsidRDefault="0018609C" w:rsidP="0018609C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Доходность пенсионных активов за последние 12 месяцев с</w:t>
      </w:r>
      <w:r>
        <w:rPr>
          <w:rFonts w:ascii="Times New Roman" w:hAnsi="Times New Roman"/>
          <w:sz w:val="24"/>
          <w:szCs w:val="24"/>
          <w:lang w:val="kk-KZ"/>
        </w:rPr>
        <w:t xml:space="preserve"> сентября </w:t>
      </w:r>
      <w:r>
        <w:rPr>
          <w:rFonts w:ascii="Times New Roman" w:hAnsi="Times New Roman"/>
          <w:sz w:val="24"/>
          <w:szCs w:val="24"/>
        </w:rPr>
        <w:t xml:space="preserve">2025 года по </w:t>
      </w:r>
      <w:r>
        <w:rPr>
          <w:rFonts w:ascii="Times New Roman" w:hAnsi="Times New Roman"/>
          <w:sz w:val="24"/>
          <w:szCs w:val="24"/>
          <w:lang w:val="kk-KZ"/>
        </w:rPr>
        <w:t xml:space="preserve">август </w:t>
      </w:r>
      <w:r>
        <w:rPr>
          <w:rFonts w:ascii="Times New Roman" w:hAnsi="Times New Roman"/>
          <w:sz w:val="24"/>
          <w:szCs w:val="24"/>
        </w:rPr>
        <w:t>2026 года составила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13,91%. </w:t>
      </w:r>
    </w:p>
    <w:p w14:paraId="474C6133" w14:textId="61A8F3C7" w:rsidR="0009633C" w:rsidRDefault="00614815" w:rsidP="0018609C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hyperlink r:id="rId12" w:history="1">
        <w:r w:rsidR="0009633C">
          <w:rPr>
            <w:rStyle w:val="a7"/>
            <w:rFonts w:ascii="Times New Roman" w:hAnsi="Times New Roman"/>
            <w:sz w:val="24"/>
            <w:szCs w:val="24"/>
          </w:rPr>
          <w:t>Подробная структура</w:t>
        </w:r>
      </w:hyperlink>
      <w:r w:rsidR="0009633C">
        <w:rPr>
          <w:rStyle w:val="a7"/>
          <w:rFonts w:ascii="Times New Roman" w:hAnsi="Times New Roman"/>
          <w:sz w:val="24"/>
          <w:szCs w:val="24"/>
        </w:rPr>
        <w:t xml:space="preserve"> 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>инвестиционного портфеля финансовых инструментов под</w:t>
      </w:r>
      <w:r w:rsidR="0009633C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 xml:space="preserve">управлением </w:t>
      </w:r>
      <w:r w:rsidR="008D60F4" w:rsidRPr="008D60F4">
        <w:rPr>
          <w:rFonts w:ascii="Times New Roman" w:hAnsi="Times New Roman"/>
          <w:color w:val="000000" w:themeColor="text1"/>
          <w:sz w:val="24"/>
          <w:szCs w:val="24"/>
        </w:rPr>
        <w:t>АО «</w:t>
      </w:r>
      <w:proofErr w:type="spellStart"/>
      <w:r w:rsidR="008D60F4" w:rsidRPr="008D60F4">
        <w:rPr>
          <w:rFonts w:ascii="Times New Roman" w:hAnsi="Times New Roman"/>
          <w:color w:val="000000" w:themeColor="text1"/>
          <w:sz w:val="24"/>
          <w:szCs w:val="24"/>
        </w:rPr>
        <w:t>Alatau</w:t>
      </w:r>
      <w:proofErr w:type="spellEnd"/>
      <w:r w:rsidR="008D60F4" w:rsidRPr="008D60F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8D60F4" w:rsidRPr="008D60F4">
        <w:rPr>
          <w:rFonts w:ascii="Times New Roman" w:hAnsi="Times New Roman"/>
          <w:color w:val="000000" w:themeColor="text1"/>
          <w:sz w:val="24"/>
          <w:szCs w:val="24"/>
        </w:rPr>
        <w:t>City</w:t>
      </w:r>
      <w:proofErr w:type="spellEnd"/>
      <w:r w:rsidR="008D60F4" w:rsidRPr="008D60F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8D60F4" w:rsidRPr="008D60F4">
        <w:rPr>
          <w:rFonts w:ascii="Times New Roman" w:hAnsi="Times New Roman"/>
          <w:color w:val="000000" w:themeColor="text1"/>
          <w:sz w:val="24"/>
          <w:szCs w:val="24"/>
        </w:rPr>
        <w:t>Invest</w:t>
      </w:r>
      <w:proofErr w:type="spellEnd"/>
      <w:r w:rsidR="008D60F4" w:rsidRPr="008D60F4">
        <w:rPr>
          <w:rFonts w:ascii="Times New Roman" w:hAnsi="Times New Roman"/>
          <w:color w:val="000000" w:themeColor="text1"/>
          <w:sz w:val="24"/>
          <w:szCs w:val="24"/>
        </w:rPr>
        <w:t>»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 xml:space="preserve"> с указанием эмитентов представлена на сайте ЕНПФ.</w:t>
      </w:r>
    </w:p>
    <w:p w14:paraId="5839BE4A" w14:textId="77777777" w:rsidR="0009633C" w:rsidRDefault="0009633C" w:rsidP="0009633C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34811177" w14:textId="3950B385" w:rsidR="00140C95" w:rsidRDefault="00D133ED" w:rsidP="00140C95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По состоянию </w:t>
      </w:r>
      <w:r w:rsidR="003F6F45">
        <w:rPr>
          <w:rFonts w:ascii="Times New Roman" w:hAnsi="Times New Roman"/>
          <w:color w:val="000000" w:themeColor="text1"/>
          <w:sz w:val="24"/>
          <w:szCs w:val="24"/>
        </w:rPr>
        <w:t xml:space="preserve">на 1 сентября 2026 г. 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пенсионные активы ЕНПФ, находящиеся в доверительном управлении </w:t>
      </w:r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АО «BCC </w:t>
      </w:r>
      <w:proofErr w:type="spellStart"/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>Invest</w:t>
      </w:r>
      <w:proofErr w:type="spellEnd"/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>»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, составили </w:t>
      </w:r>
      <w:r w:rsidR="00D8252A">
        <w:rPr>
          <w:rFonts w:ascii="Times New Roman" w:hAnsi="Times New Roman"/>
          <w:b/>
          <w:color w:val="000000" w:themeColor="text1"/>
          <w:sz w:val="24"/>
          <w:szCs w:val="24"/>
        </w:rPr>
        <w:t>19,</w:t>
      </w:r>
      <w:r w:rsidR="00D8252A" w:rsidRPr="00D8252A">
        <w:rPr>
          <w:rFonts w:ascii="Times New Roman" w:hAnsi="Times New Roman"/>
          <w:b/>
          <w:color w:val="000000" w:themeColor="text1"/>
          <w:sz w:val="24"/>
          <w:szCs w:val="24"/>
        </w:rPr>
        <w:t>60</w:t>
      </w:r>
      <w:r w:rsidR="00140C95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млрд тенге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140C95">
        <w:rPr>
          <w:color w:val="000000" w:themeColor="text1"/>
        </w:rPr>
        <w:t xml:space="preserve"> </w:t>
      </w:r>
    </w:p>
    <w:p w14:paraId="5687D46D" w14:textId="2F88B46B" w:rsidR="00140C95" w:rsidRDefault="00140C95" w:rsidP="00140C95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Основные направления инве</w:t>
      </w:r>
      <w:r w:rsidR="00D8252A">
        <w:rPr>
          <w:rFonts w:ascii="Times New Roman" w:hAnsi="Times New Roman"/>
          <w:color w:val="000000" w:themeColor="text1"/>
          <w:sz w:val="24"/>
          <w:szCs w:val="24"/>
        </w:rPr>
        <w:t>стиций: ГЦБ МФ РК – 28,55</w:t>
      </w:r>
      <w:r w:rsidR="00D133ED"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A75BC8">
        <w:rPr>
          <w:rFonts w:ascii="Times New Roman" w:hAnsi="Times New Roman"/>
          <w:color w:val="000000" w:themeColor="text1"/>
          <w:sz w:val="24"/>
          <w:szCs w:val="24"/>
        </w:rPr>
        <w:t xml:space="preserve">облигации </w:t>
      </w:r>
      <w:proofErr w:type="spellStart"/>
      <w:r w:rsidR="00A75BC8">
        <w:rPr>
          <w:rFonts w:ascii="Times New Roman" w:hAnsi="Times New Roman"/>
          <w:color w:val="000000" w:themeColor="text1"/>
          <w:sz w:val="24"/>
          <w:szCs w:val="24"/>
        </w:rPr>
        <w:t>квазигосуда</w:t>
      </w:r>
      <w:r w:rsidR="00D8252A">
        <w:rPr>
          <w:rFonts w:ascii="Times New Roman" w:hAnsi="Times New Roman"/>
          <w:color w:val="000000" w:themeColor="text1"/>
          <w:sz w:val="24"/>
          <w:szCs w:val="24"/>
        </w:rPr>
        <w:t>рственных</w:t>
      </w:r>
      <w:proofErr w:type="spellEnd"/>
      <w:r w:rsidR="00D8252A">
        <w:rPr>
          <w:rFonts w:ascii="Times New Roman" w:hAnsi="Times New Roman"/>
          <w:color w:val="000000" w:themeColor="text1"/>
          <w:sz w:val="24"/>
          <w:szCs w:val="24"/>
        </w:rPr>
        <w:t xml:space="preserve"> организаций РК – 20,44%, облигации БВУ РК – 17,76</w:t>
      </w:r>
      <w:r w:rsidR="00D133ED"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A75BC8">
        <w:rPr>
          <w:rFonts w:ascii="Times New Roman" w:hAnsi="Times New Roman"/>
          <w:color w:val="000000" w:themeColor="text1"/>
          <w:sz w:val="24"/>
          <w:szCs w:val="24"/>
        </w:rPr>
        <w:t>корпоративные облигации</w:t>
      </w:r>
      <w:r w:rsidR="00D8252A">
        <w:rPr>
          <w:rFonts w:ascii="Times New Roman" w:hAnsi="Times New Roman"/>
          <w:color w:val="000000" w:themeColor="text1"/>
          <w:sz w:val="24"/>
          <w:szCs w:val="24"/>
        </w:rPr>
        <w:t xml:space="preserve"> эмитентов-резидентов РК – 9,37</w:t>
      </w:r>
      <w:r w:rsidR="00A75BC8"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D133ED">
        <w:rPr>
          <w:rFonts w:ascii="Times New Roman" w:hAnsi="Times New Roman"/>
          <w:color w:val="000000" w:themeColor="text1"/>
          <w:sz w:val="24"/>
          <w:szCs w:val="24"/>
        </w:rPr>
        <w:t>акции и депозитарные расписки, выпущенные организац</w:t>
      </w:r>
      <w:r w:rsidR="00D8252A">
        <w:rPr>
          <w:rFonts w:ascii="Times New Roman" w:hAnsi="Times New Roman"/>
          <w:color w:val="000000" w:themeColor="text1"/>
          <w:sz w:val="24"/>
          <w:szCs w:val="24"/>
        </w:rPr>
        <w:t>иями Республики Казахстан – 8,34</w:t>
      </w:r>
      <w:r w:rsidR="00D133ED">
        <w:rPr>
          <w:rFonts w:ascii="Times New Roman" w:hAnsi="Times New Roman"/>
          <w:color w:val="000000" w:themeColor="text1"/>
          <w:sz w:val="24"/>
          <w:szCs w:val="24"/>
        </w:rPr>
        <w:t>%, п</w:t>
      </w:r>
      <w:r w:rsidR="00A75BC8">
        <w:rPr>
          <w:rFonts w:ascii="Times New Roman" w:hAnsi="Times New Roman"/>
          <w:color w:val="000000" w:themeColor="text1"/>
          <w:sz w:val="24"/>
          <w:szCs w:val="24"/>
        </w:rPr>
        <w:t xml:space="preserve">аи </w:t>
      </w:r>
      <w:proofErr w:type="spellStart"/>
      <w:r w:rsidR="00A75BC8">
        <w:rPr>
          <w:rFonts w:ascii="Times New Roman" w:hAnsi="Times New Roman"/>
          <w:color w:val="000000" w:themeColor="text1"/>
          <w:sz w:val="24"/>
          <w:szCs w:val="24"/>
        </w:rPr>
        <w:t>Exchange</w:t>
      </w:r>
      <w:proofErr w:type="spellEnd"/>
      <w:r w:rsidR="00A75BC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A75BC8">
        <w:rPr>
          <w:rFonts w:ascii="Times New Roman" w:hAnsi="Times New Roman"/>
          <w:color w:val="000000" w:themeColor="text1"/>
          <w:sz w:val="24"/>
          <w:szCs w:val="24"/>
        </w:rPr>
        <w:t>Traded</w:t>
      </w:r>
      <w:proofErr w:type="spellEnd"/>
      <w:r w:rsidR="00A75BC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A75BC8">
        <w:rPr>
          <w:rFonts w:ascii="Times New Roman" w:hAnsi="Times New Roman"/>
          <w:color w:val="000000" w:themeColor="text1"/>
          <w:sz w:val="24"/>
          <w:szCs w:val="24"/>
        </w:rPr>
        <w:t>Funds</w:t>
      </w:r>
      <w:proofErr w:type="spellEnd"/>
      <w:r w:rsidR="00A75BC8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D133ED" w:rsidRPr="00D133ED">
        <w:rPr>
          <w:rFonts w:ascii="Times New Roman" w:hAnsi="Times New Roman"/>
          <w:color w:val="000000" w:themeColor="text1"/>
          <w:sz w:val="24"/>
          <w:szCs w:val="24"/>
        </w:rPr>
        <w:t xml:space="preserve">структура активов которых повторяет структуру компонентов индекса MSCI ACWI </w:t>
      </w:r>
      <w:proofErr w:type="spellStart"/>
      <w:r w:rsidR="00D133ED" w:rsidRPr="00D133ED">
        <w:rPr>
          <w:rFonts w:ascii="Times New Roman" w:hAnsi="Times New Roman"/>
          <w:color w:val="000000" w:themeColor="text1"/>
          <w:sz w:val="24"/>
          <w:szCs w:val="24"/>
        </w:rPr>
        <w:t>Index</w:t>
      </w:r>
      <w:proofErr w:type="spellEnd"/>
      <w:r w:rsidR="00A75BC8">
        <w:rPr>
          <w:rFonts w:ascii="Times New Roman" w:hAnsi="Times New Roman"/>
          <w:color w:val="000000" w:themeColor="text1"/>
          <w:sz w:val="24"/>
          <w:szCs w:val="24"/>
        </w:rPr>
        <w:t>,</w:t>
      </w:r>
      <w:r w:rsidR="00D133ED" w:rsidRPr="00D133E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D8252A">
        <w:rPr>
          <w:rFonts w:ascii="Times New Roman" w:hAnsi="Times New Roman"/>
          <w:color w:val="000000" w:themeColor="text1"/>
          <w:sz w:val="24"/>
          <w:szCs w:val="24"/>
        </w:rPr>
        <w:t>– 6,24</w:t>
      </w:r>
      <w:r w:rsidR="00D133ED"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>
        <w:rPr>
          <w:rFonts w:ascii="Times New Roman" w:hAnsi="Times New Roman"/>
          <w:color w:val="000000" w:themeColor="text1"/>
          <w:sz w:val="24"/>
          <w:szCs w:val="24"/>
        </w:rPr>
        <w:t>корпоративные облига</w:t>
      </w:r>
      <w:r w:rsidR="00D8252A">
        <w:rPr>
          <w:rFonts w:ascii="Times New Roman" w:hAnsi="Times New Roman"/>
          <w:color w:val="000000" w:themeColor="text1"/>
          <w:sz w:val="24"/>
          <w:szCs w:val="24"/>
        </w:rPr>
        <w:t>ции иностранных эмитентов – 4,18</w:t>
      </w:r>
      <w:r w:rsidR="00D133ED">
        <w:rPr>
          <w:rFonts w:ascii="Times New Roman" w:hAnsi="Times New Roman"/>
          <w:color w:val="000000" w:themeColor="text1"/>
          <w:sz w:val="24"/>
          <w:szCs w:val="24"/>
        </w:rPr>
        <w:t>%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</w:p>
    <w:p w14:paraId="323274D9" w14:textId="52D9B147" w:rsidR="00D8252A" w:rsidRPr="00D8252A" w:rsidRDefault="00140C95" w:rsidP="00D8252A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Инвестиции в национальной валюте составили </w:t>
      </w:r>
      <w:r w:rsidR="00D8252A" w:rsidRPr="00D8252A">
        <w:rPr>
          <w:rFonts w:ascii="Times New Roman" w:hAnsi="Times New Roman"/>
          <w:color w:val="000000" w:themeColor="text1"/>
          <w:sz w:val="24"/>
          <w:szCs w:val="24"/>
        </w:rPr>
        <w:t>73,73%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портфеля, в долларах США – </w:t>
      </w:r>
      <w:r w:rsidR="00D8252A" w:rsidRPr="00D8252A">
        <w:rPr>
          <w:rFonts w:ascii="Times New Roman" w:hAnsi="Times New Roman"/>
          <w:color w:val="000000" w:themeColor="text1"/>
          <w:sz w:val="24"/>
          <w:szCs w:val="24"/>
        </w:rPr>
        <w:t>26,27%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</w:p>
    <w:p w14:paraId="637B51F4" w14:textId="23704F1A" w:rsidR="00D8252A" w:rsidRDefault="00D8252A" w:rsidP="00140C95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Доходность пенсионных активов за последние 12 месяцев с сентября 2025 года по август 2026 года составила 10,95%.</w:t>
      </w:r>
    </w:p>
    <w:p w14:paraId="1530A346" w14:textId="704FF7C0" w:rsidR="00140C95" w:rsidRDefault="00614815" w:rsidP="00140C95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hyperlink r:id="rId13" w:history="1">
        <w:r w:rsidR="00140C95">
          <w:rPr>
            <w:rStyle w:val="a7"/>
            <w:rFonts w:ascii="Times New Roman" w:hAnsi="Times New Roman"/>
            <w:sz w:val="24"/>
            <w:szCs w:val="24"/>
          </w:rPr>
          <w:t>Подробная структура</w:t>
        </w:r>
      </w:hyperlink>
      <w:r w:rsidR="00140C95">
        <w:rPr>
          <w:rStyle w:val="a7"/>
        </w:rPr>
        <w:t xml:space="preserve"> 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инвестиционного портфеля финансовых инструментов под управлением АО «BCC </w:t>
      </w:r>
      <w:proofErr w:type="spellStart"/>
      <w:r w:rsidR="00140C95">
        <w:rPr>
          <w:rFonts w:ascii="Times New Roman" w:hAnsi="Times New Roman"/>
          <w:color w:val="000000" w:themeColor="text1"/>
          <w:sz w:val="24"/>
          <w:szCs w:val="24"/>
        </w:rPr>
        <w:t>Invest</w:t>
      </w:r>
      <w:proofErr w:type="spellEnd"/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» с указанием эмитентов представлена на сайте ЕНПФ. </w:t>
      </w:r>
    </w:p>
    <w:p w14:paraId="05F467C2" w14:textId="77777777" w:rsidR="00140C95" w:rsidRDefault="00140C95" w:rsidP="00140C95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0C3D4137" w14:textId="667080D4" w:rsidR="00140C95" w:rsidRDefault="002946B1" w:rsidP="00140C95">
      <w:pPr>
        <w:spacing w:after="0" w:line="0" w:lineRule="atLeast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По </w:t>
      </w:r>
      <w:r w:rsidR="00D8252A" w:rsidRPr="00D8252A">
        <w:rPr>
          <w:rFonts w:ascii="Times New Roman" w:hAnsi="Times New Roman"/>
          <w:color w:val="000000" w:themeColor="text1"/>
          <w:sz w:val="24"/>
          <w:szCs w:val="24"/>
        </w:rPr>
        <w:t xml:space="preserve">состоянию на 1 сентября 2026 г. 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пенсионные активы, находящиеся в доверительном управлении </w:t>
      </w:r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>АО «</w:t>
      </w:r>
      <w:proofErr w:type="spellStart"/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  <w:lang w:val="en-US"/>
        </w:rPr>
        <w:t>Halyk</w:t>
      </w:r>
      <w:proofErr w:type="spellEnd"/>
      <w:r w:rsidR="00140C95" w:rsidRP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  <w:lang w:val="en-US"/>
        </w:rPr>
        <w:t>Global</w:t>
      </w:r>
      <w:r w:rsidR="00140C95" w:rsidRP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  <w:lang w:val="en-US"/>
        </w:rPr>
        <w:t>Markets</w:t>
      </w:r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>»</w:t>
      </w:r>
      <w:r w:rsidR="00140C95">
        <w:rPr>
          <w:rStyle w:val="af7"/>
          <w:b/>
          <w:i/>
          <w:color w:val="000000" w:themeColor="text1"/>
        </w:rPr>
        <w:footnoteReference w:id="2"/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, составили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6,</w:t>
      </w:r>
      <w:r w:rsidR="0013276D" w:rsidRPr="0013276D">
        <w:rPr>
          <w:rFonts w:ascii="Times New Roman" w:hAnsi="Times New Roman"/>
          <w:b/>
          <w:color w:val="000000" w:themeColor="text1"/>
          <w:sz w:val="24"/>
          <w:szCs w:val="24"/>
        </w:rPr>
        <w:t>58</w:t>
      </w:r>
      <w:r w:rsidR="00140C95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млрд тенге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</w:p>
    <w:p w14:paraId="24FB9640" w14:textId="0BCC5EE9" w:rsidR="00140C95" w:rsidRDefault="00140C95" w:rsidP="00140C95">
      <w:pPr>
        <w:spacing w:after="0" w:line="0" w:lineRule="atLeast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Основные инвестиции в структуре портфеля таковы: долевые инструменты иностра</w:t>
      </w:r>
      <w:r w:rsidR="0013276D">
        <w:rPr>
          <w:rFonts w:ascii="Times New Roman" w:hAnsi="Times New Roman"/>
          <w:color w:val="000000" w:themeColor="text1"/>
          <w:sz w:val="24"/>
          <w:szCs w:val="24"/>
        </w:rPr>
        <w:t>нных эмитентов (Паи ETF) – 27,03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55489E">
        <w:rPr>
          <w:rFonts w:ascii="Times New Roman" w:hAnsi="Times New Roman"/>
          <w:color w:val="000000" w:themeColor="text1"/>
          <w:sz w:val="24"/>
          <w:szCs w:val="24"/>
        </w:rPr>
        <w:t xml:space="preserve">обратное РЕПО (не более 90 календарных дней) – 13,24%, </w:t>
      </w:r>
      <w:r w:rsidR="002946B1">
        <w:rPr>
          <w:rFonts w:ascii="Times New Roman" w:hAnsi="Times New Roman"/>
          <w:color w:val="000000" w:themeColor="text1"/>
          <w:sz w:val="24"/>
          <w:szCs w:val="24"/>
        </w:rPr>
        <w:t xml:space="preserve">облигации </w:t>
      </w:r>
      <w:r w:rsidR="0013276D">
        <w:rPr>
          <w:rFonts w:ascii="Times New Roman" w:hAnsi="Times New Roman"/>
          <w:color w:val="000000" w:themeColor="text1"/>
          <w:sz w:val="24"/>
          <w:szCs w:val="24"/>
        </w:rPr>
        <w:t xml:space="preserve">банков второго уровня РК – 13,02%, </w:t>
      </w:r>
      <w:r w:rsidR="0055489E">
        <w:rPr>
          <w:rFonts w:ascii="Times New Roman" w:hAnsi="Times New Roman"/>
          <w:color w:val="000000" w:themeColor="text1"/>
          <w:sz w:val="24"/>
          <w:szCs w:val="24"/>
        </w:rPr>
        <w:t xml:space="preserve">облигации </w:t>
      </w:r>
      <w:proofErr w:type="spellStart"/>
      <w:r w:rsidR="0055489E">
        <w:rPr>
          <w:rFonts w:ascii="Times New Roman" w:hAnsi="Times New Roman"/>
          <w:color w:val="000000" w:themeColor="text1"/>
          <w:sz w:val="24"/>
          <w:szCs w:val="24"/>
        </w:rPr>
        <w:t>квазигосударственных</w:t>
      </w:r>
      <w:proofErr w:type="spellEnd"/>
      <w:r w:rsidR="0055489E">
        <w:rPr>
          <w:rFonts w:ascii="Times New Roman" w:hAnsi="Times New Roman"/>
          <w:color w:val="000000" w:themeColor="text1"/>
          <w:sz w:val="24"/>
          <w:szCs w:val="24"/>
        </w:rPr>
        <w:t xml:space="preserve"> организаций РК – 11,22%,</w:t>
      </w:r>
      <w:r w:rsidR="0055489E" w:rsidRPr="0055489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55489E">
        <w:rPr>
          <w:rFonts w:ascii="Times New Roman" w:hAnsi="Times New Roman"/>
          <w:color w:val="000000" w:themeColor="text1"/>
          <w:sz w:val="24"/>
          <w:szCs w:val="24"/>
        </w:rPr>
        <w:t>акции и депозитарные расписки, выпущенные организациями Республики Казахстан – 8,75%,</w:t>
      </w:r>
      <w:r w:rsidR="0055489E" w:rsidRPr="0055489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55489E">
        <w:rPr>
          <w:rFonts w:ascii="Times New Roman" w:hAnsi="Times New Roman"/>
          <w:color w:val="000000" w:themeColor="text1"/>
          <w:sz w:val="24"/>
          <w:szCs w:val="24"/>
        </w:rPr>
        <w:t xml:space="preserve">корпоративные облигации организаций РК – 8,23%, </w:t>
      </w:r>
      <w:r w:rsidR="0013276D">
        <w:rPr>
          <w:rFonts w:ascii="Times New Roman" w:hAnsi="Times New Roman"/>
          <w:color w:val="000000" w:themeColor="text1"/>
          <w:sz w:val="24"/>
          <w:szCs w:val="24"/>
        </w:rPr>
        <w:t>ноты НБРК – 7,43</w:t>
      </w:r>
      <w:r w:rsidR="002946B1"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13276D">
        <w:rPr>
          <w:rFonts w:ascii="Times New Roman" w:hAnsi="Times New Roman"/>
          <w:color w:val="000000" w:themeColor="text1"/>
          <w:sz w:val="24"/>
          <w:szCs w:val="24"/>
        </w:rPr>
        <w:t>ГЦБ МФ РК – 5,61</w:t>
      </w:r>
      <w:r>
        <w:rPr>
          <w:rFonts w:ascii="Times New Roman" w:hAnsi="Times New Roman"/>
          <w:color w:val="000000" w:themeColor="text1"/>
          <w:sz w:val="24"/>
          <w:szCs w:val="24"/>
        </w:rPr>
        <w:t>%, ценные бумаги, имеющие статус государственных, выпущенные центральными правительства</w:t>
      </w:r>
      <w:r w:rsidR="0013276D">
        <w:rPr>
          <w:rFonts w:ascii="Times New Roman" w:hAnsi="Times New Roman"/>
          <w:color w:val="000000" w:themeColor="text1"/>
          <w:sz w:val="24"/>
          <w:szCs w:val="24"/>
        </w:rPr>
        <w:t>ми иностранных государств – 5,30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%. </w:t>
      </w:r>
    </w:p>
    <w:p w14:paraId="568A0969" w14:textId="79265800" w:rsidR="0055489E" w:rsidRPr="0055489E" w:rsidRDefault="00140C95" w:rsidP="0055489E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Отметим, что </w:t>
      </w:r>
      <w:r w:rsidR="0055489E" w:rsidRPr="0055489E">
        <w:rPr>
          <w:rFonts w:ascii="Times New Roman" w:hAnsi="Times New Roman"/>
          <w:color w:val="000000" w:themeColor="text1"/>
          <w:sz w:val="24"/>
          <w:szCs w:val="24"/>
        </w:rPr>
        <w:t>62,39%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портфеля представлено в тенге, </w:t>
      </w:r>
      <w:r w:rsidR="0055489E" w:rsidRPr="0055489E">
        <w:rPr>
          <w:rFonts w:ascii="Times New Roman" w:hAnsi="Times New Roman"/>
          <w:color w:val="000000" w:themeColor="text1"/>
          <w:sz w:val="24"/>
          <w:szCs w:val="24"/>
        </w:rPr>
        <w:t>37,61%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– в долларах США. </w:t>
      </w:r>
    </w:p>
    <w:p w14:paraId="7669CC5D" w14:textId="6D14325A" w:rsidR="00140C95" w:rsidRDefault="00BF6938" w:rsidP="00140C95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BF6938">
        <w:rPr>
          <w:rFonts w:ascii="Times New Roman" w:hAnsi="Times New Roman"/>
          <w:sz w:val="24"/>
          <w:szCs w:val="24"/>
        </w:rPr>
        <w:t xml:space="preserve">Доходность пенсионных активов за последние 12 месяцев составила </w:t>
      </w:r>
      <w:r w:rsidR="0055489E">
        <w:rPr>
          <w:rFonts w:ascii="Times New Roman" w:hAnsi="Times New Roman"/>
          <w:sz w:val="24"/>
          <w:szCs w:val="24"/>
        </w:rPr>
        <w:t>11,30</w:t>
      </w:r>
      <w:r w:rsidRPr="00BF6938">
        <w:rPr>
          <w:rFonts w:ascii="Times New Roman" w:hAnsi="Times New Roman"/>
          <w:sz w:val="24"/>
          <w:szCs w:val="24"/>
        </w:rPr>
        <w:t>%.</w:t>
      </w:r>
    </w:p>
    <w:p w14:paraId="53D200F9" w14:textId="5186A587" w:rsidR="00140C95" w:rsidRDefault="00614815" w:rsidP="00140C95">
      <w:pPr>
        <w:spacing w:after="0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hyperlink r:id="rId14" w:history="1">
        <w:r w:rsidR="00140C95">
          <w:rPr>
            <w:rStyle w:val="a7"/>
            <w:rFonts w:ascii="Times New Roman" w:hAnsi="Times New Roman"/>
            <w:sz w:val="24"/>
            <w:szCs w:val="24"/>
          </w:rPr>
          <w:t>Подробная структура</w:t>
        </w:r>
      </w:hyperlink>
      <w:r w:rsidR="00140C95">
        <w:rPr>
          <w:rStyle w:val="a7"/>
        </w:rPr>
        <w:t xml:space="preserve"> 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>инвестиционного портфеля финансовых инструментов под управлением АО «</w:t>
      </w:r>
      <w:proofErr w:type="spellStart"/>
      <w:r w:rsidR="00140C95">
        <w:rPr>
          <w:rFonts w:ascii="Times New Roman" w:hAnsi="Times New Roman"/>
          <w:color w:val="000000" w:themeColor="text1"/>
          <w:sz w:val="24"/>
          <w:szCs w:val="24"/>
        </w:rPr>
        <w:t>Halyk</w:t>
      </w:r>
      <w:proofErr w:type="spellEnd"/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140C95">
        <w:rPr>
          <w:rFonts w:ascii="Times New Roman" w:hAnsi="Times New Roman"/>
          <w:color w:val="000000" w:themeColor="text1"/>
          <w:sz w:val="24"/>
          <w:szCs w:val="24"/>
        </w:rPr>
        <w:t>Global</w:t>
      </w:r>
      <w:proofErr w:type="spellEnd"/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140C95">
        <w:rPr>
          <w:rFonts w:ascii="Times New Roman" w:hAnsi="Times New Roman"/>
          <w:color w:val="000000" w:themeColor="text1"/>
          <w:sz w:val="24"/>
          <w:szCs w:val="24"/>
        </w:rPr>
        <w:t>Markets</w:t>
      </w:r>
      <w:proofErr w:type="spellEnd"/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» с указанием эмитентов представлена на сайте ЕНПФ. </w:t>
      </w:r>
    </w:p>
    <w:p w14:paraId="3A7C2D98" w14:textId="77777777" w:rsidR="00140C95" w:rsidRDefault="00140C95" w:rsidP="00140C95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48EDF197" w14:textId="752EB7D9" w:rsidR="00140C95" w:rsidRDefault="00326996" w:rsidP="00140C95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По </w:t>
      </w:r>
      <w:r w:rsidR="0055489E">
        <w:rPr>
          <w:rFonts w:ascii="Times New Roman" w:hAnsi="Times New Roman"/>
          <w:color w:val="000000" w:themeColor="text1"/>
          <w:sz w:val="24"/>
          <w:szCs w:val="24"/>
        </w:rPr>
        <w:t xml:space="preserve">состоянию на 1 сентября 2026 г. 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пенсионные активы, находящиеся в доверительном управлении </w:t>
      </w:r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>АО «ДО Народного Банка Казахстана «</w:t>
      </w:r>
      <w:proofErr w:type="spellStart"/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>Halyk</w:t>
      </w:r>
      <w:proofErr w:type="spellEnd"/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>Finance</w:t>
      </w:r>
      <w:proofErr w:type="spellEnd"/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>»</w:t>
      </w:r>
      <w:r w:rsidR="00140C95">
        <w:rPr>
          <w:rFonts w:ascii="Times New Roman" w:hAnsi="Times New Roman"/>
          <w:i/>
          <w:color w:val="000000" w:themeColor="text1"/>
          <w:sz w:val="24"/>
          <w:szCs w:val="24"/>
        </w:rPr>
        <w:t>,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 составили </w:t>
      </w:r>
      <w:r w:rsidR="0055489E">
        <w:rPr>
          <w:rFonts w:ascii="Times New Roman" w:hAnsi="Times New Roman"/>
          <w:b/>
          <w:color w:val="000000" w:themeColor="text1"/>
          <w:sz w:val="24"/>
          <w:szCs w:val="24"/>
        </w:rPr>
        <w:t>77,64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140C95">
        <w:rPr>
          <w:rFonts w:ascii="Times New Roman" w:hAnsi="Times New Roman"/>
          <w:b/>
          <w:color w:val="000000" w:themeColor="text1"/>
          <w:sz w:val="24"/>
          <w:szCs w:val="24"/>
        </w:rPr>
        <w:t>млрд тенге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140C95">
        <w:rPr>
          <w:color w:val="000000" w:themeColor="text1"/>
        </w:rPr>
        <w:t xml:space="preserve"> </w:t>
      </w:r>
    </w:p>
    <w:p w14:paraId="6B5A11BC" w14:textId="5469CD42" w:rsidR="00140C95" w:rsidRDefault="00140C95" w:rsidP="00140C95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Основные инвестиции в структуре портфеля выглядят так: облигации банков второго уровня </w:t>
      </w:r>
      <w:r w:rsidR="00D21066">
        <w:rPr>
          <w:rFonts w:ascii="Times New Roman" w:hAnsi="Times New Roman"/>
          <w:color w:val="000000" w:themeColor="text1"/>
          <w:sz w:val="24"/>
          <w:szCs w:val="24"/>
        </w:rPr>
        <w:t>РК – 19,63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326996">
        <w:rPr>
          <w:rFonts w:ascii="Times New Roman" w:hAnsi="Times New Roman"/>
          <w:color w:val="000000" w:themeColor="text1"/>
          <w:sz w:val="24"/>
          <w:szCs w:val="24"/>
        </w:rPr>
        <w:t xml:space="preserve">облигации </w:t>
      </w:r>
      <w:proofErr w:type="spellStart"/>
      <w:r w:rsidR="00326996">
        <w:rPr>
          <w:rFonts w:ascii="Times New Roman" w:hAnsi="Times New Roman"/>
          <w:color w:val="000000" w:themeColor="text1"/>
          <w:sz w:val="24"/>
          <w:szCs w:val="24"/>
        </w:rPr>
        <w:t>квазигосуда</w:t>
      </w:r>
      <w:r w:rsidR="00D21066">
        <w:rPr>
          <w:rFonts w:ascii="Times New Roman" w:hAnsi="Times New Roman"/>
          <w:color w:val="000000" w:themeColor="text1"/>
          <w:sz w:val="24"/>
          <w:szCs w:val="24"/>
        </w:rPr>
        <w:t>рственных</w:t>
      </w:r>
      <w:proofErr w:type="spellEnd"/>
      <w:r w:rsidR="00D21066">
        <w:rPr>
          <w:rFonts w:ascii="Times New Roman" w:hAnsi="Times New Roman"/>
          <w:color w:val="000000" w:themeColor="text1"/>
          <w:sz w:val="24"/>
          <w:szCs w:val="24"/>
        </w:rPr>
        <w:t xml:space="preserve"> организаций РК – 16,36</w:t>
      </w:r>
      <w:r w:rsidR="00326996"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597E49">
        <w:rPr>
          <w:rFonts w:ascii="Times New Roman" w:hAnsi="Times New Roman"/>
          <w:color w:val="000000" w:themeColor="text1"/>
          <w:sz w:val="24"/>
          <w:szCs w:val="24"/>
        </w:rPr>
        <w:t>корпоративны</w:t>
      </w:r>
      <w:r w:rsidR="00D21066">
        <w:rPr>
          <w:rFonts w:ascii="Times New Roman" w:hAnsi="Times New Roman"/>
          <w:color w:val="000000" w:themeColor="text1"/>
          <w:sz w:val="24"/>
          <w:szCs w:val="24"/>
        </w:rPr>
        <w:t>е облигации эмитентов РК – 11,20</w:t>
      </w:r>
      <w:r w:rsidR="00597E49"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326996">
        <w:rPr>
          <w:rFonts w:ascii="Times New Roman" w:hAnsi="Times New Roman"/>
          <w:color w:val="000000" w:themeColor="text1"/>
          <w:sz w:val="24"/>
          <w:szCs w:val="24"/>
        </w:rPr>
        <w:t>акции и депозитарн</w:t>
      </w:r>
      <w:r w:rsidR="00D21066">
        <w:rPr>
          <w:rFonts w:ascii="Times New Roman" w:hAnsi="Times New Roman"/>
          <w:color w:val="000000" w:themeColor="text1"/>
          <w:sz w:val="24"/>
          <w:szCs w:val="24"/>
        </w:rPr>
        <w:t>ые расписки эмитентов РК – 11,04%, ГЦБ МФ РК – 9,79</w:t>
      </w:r>
      <w:r w:rsidR="00326996"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D21066">
        <w:rPr>
          <w:rFonts w:ascii="Times New Roman" w:hAnsi="Times New Roman"/>
          <w:color w:val="000000" w:themeColor="text1"/>
          <w:sz w:val="24"/>
          <w:szCs w:val="24"/>
        </w:rPr>
        <w:t xml:space="preserve">паи </w:t>
      </w:r>
      <w:proofErr w:type="spellStart"/>
      <w:r w:rsidR="00D21066">
        <w:rPr>
          <w:rFonts w:ascii="Times New Roman" w:hAnsi="Times New Roman"/>
          <w:color w:val="000000" w:themeColor="text1"/>
          <w:sz w:val="24"/>
          <w:szCs w:val="24"/>
        </w:rPr>
        <w:t>Exchange</w:t>
      </w:r>
      <w:proofErr w:type="spellEnd"/>
      <w:r w:rsidR="00D2106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D21066">
        <w:rPr>
          <w:rFonts w:ascii="Times New Roman" w:hAnsi="Times New Roman"/>
          <w:color w:val="000000" w:themeColor="text1"/>
          <w:sz w:val="24"/>
          <w:szCs w:val="24"/>
        </w:rPr>
        <w:t>Traded</w:t>
      </w:r>
      <w:proofErr w:type="spellEnd"/>
      <w:r w:rsidR="00D2106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D21066">
        <w:rPr>
          <w:rFonts w:ascii="Times New Roman" w:hAnsi="Times New Roman"/>
          <w:color w:val="000000" w:themeColor="text1"/>
          <w:sz w:val="24"/>
          <w:szCs w:val="24"/>
        </w:rPr>
        <w:t>Funds</w:t>
      </w:r>
      <w:proofErr w:type="spellEnd"/>
      <w:r w:rsidR="00D21066">
        <w:rPr>
          <w:rFonts w:ascii="Times New Roman" w:hAnsi="Times New Roman"/>
          <w:color w:val="000000" w:themeColor="text1"/>
          <w:sz w:val="24"/>
          <w:szCs w:val="24"/>
        </w:rPr>
        <w:t xml:space="preserve"> (ETF) – 9,07%, ГЦБ иностранных государств – 7,08%, </w:t>
      </w:r>
      <w:r w:rsidR="00597E49">
        <w:rPr>
          <w:rFonts w:ascii="Times New Roman" w:hAnsi="Times New Roman"/>
          <w:color w:val="000000" w:themeColor="text1"/>
          <w:sz w:val="24"/>
          <w:szCs w:val="24"/>
        </w:rPr>
        <w:t>корпоративные обл</w:t>
      </w:r>
      <w:r w:rsidR="00D21066">
        <w:rPr>
          <w:rFonts w:ascii="Times New Roman" w:hAnsi="Times New Roman"/>
          <w:color w:val="000000" w:themeColor="text1"/>
          <w:sz w:val="24"/>
          <w:szCs w:val="24"/>
        </w:rPr>
        <w:t>игации иностранных эмитентов – 4,68</w:t>
      </w:r>
      <w:r w:rsidR="00597E49"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301F37">
        <w:rPr>
          <w:rFonts w:ascii="Times New Roman" w:hAnsi="Times New Roman"/>
          <w:color w:val="000000" w:themeColor="text1"/>
          <w:sz w:val="24"/>
          <w:szCs w:val="24"/>
        </w:rPr>
        <w:t xml:space="preserve">обратное </w:t>
      </w:r>
      <w:proofErr w:type="spellStart"/>
      <w:r w:rsidR="00301F37">
        <w:rPr>
          <w:rFonts w:ascii="Times New Roman" w:hAnsi="Times New Roman"/>
          <w:color w:val="000000" w:themeColor="text1"/>
          <w:sz w:val="24"/>
          <w:szCs w:val="24"/>
        </w:rPr>
        <w:t>Репо</w:t>
      </w:r>
      <w:proofErr w:type="spellEnd"/>
      <w:r w:rsidR="00301F37">
        <w:rPr>
          <w:rFonts w:ascii="Times New Roman" w:hAnsi="Times New Roman"/>
          <w:color w:val="000000" w:themeColor="text1"/>
          <w:sz w:val="24"/>
          <w:szCs w:val="24"/>
        </w:rPr>
        <w:t xml:space="preserve"> (не б</w:t>
      </w:r>
      <w:r w:rsidR="00D21066">
        <w:rPr>
          <w:rFonts w:ascii="Times New Roman" w:hAnsi="Times New Roman"/>
          <w:color w:val="000000" w:themeColor="text1"/>
          <w:sz w:val="24"/>
          <w:szCs w:val="24"/>
        </w:rPr>
        <w:t>олее 90 календарных дней) – 4,64</w:t>
      </w:r>
      <w:r w:rsidR="00301F37"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D21066">
        <w:rPr>
          <w:rFonts w:ascii="Times New Roman" w:hAnsi="Times New Roman"/>
          <w:color w:val="000000" w:themeColor="text1"/>
          <w:sz w:val="24"/>
          <w:szCs w:val="24"/>
        </w:rPr>
        <w:t>МФО – 1,50</w:t>
      </w:r>
      <w:r w:rsidR="00597E49">
        <w:rPr>
          <w:rFonts w:ascii="Times New Roman" w:hAnsi="Times New Roman"/>
          <w:color w:val="000000" w:themeColor="text1"/>
          <w:sz w:val="24"/>
          <w:szCs w:val="24"/>
        </w:rPr>
        <w:t>%.</w:t>
      </w:r>
    </w:p>
    <w:p w14:paraId="04E16186" w14:textId="238ED8BF" w:rsidR="00D21066" w:rsidRPr="00D21066" w:rsidRDefault="00140C95" w:rsidP="00D21066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В инструменты в национальной валюте инвестировано </w:t>
      </w:r>
      <w:r w:rsidR="00D21066" w:rsidRPr="00D21066">
        <w:rPr>
          <w:rFonts w:ascii="Times New Roman" w:hAnsi="Times New Roman"/>
          <w:color w:val="000000" w:themeColor="text1"/>
          <w:sz w:val="24"/>
          <w:szCs w:val="24"/>
        </w:rPr>
        <w:t>65,49%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портфеля, в долларах США – </w:t>
      </w:r>
      <w:r w:rsidR="00D21066" w:rsidRPr="00D21066">
        <w:rPr>
          <w:rFonts w:ascii="Times New Roman" w:hAnsi="Times New Roman"/>
          <w:color w:val="000000" w:themeColor="text1"/>
          <w:sz w:val="24"/>
          <w:szCs w:val="24"/>
        </w:rPr>
        <w:t>34,51%</w:t>
      </w:r>
      <w:r w:rsidR="00D21066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39C5CD93" w14:textId="61F3F5D5" w:rsidR="00597E49" w:rsidRDefault="008E6292" w:rsidP="00597E49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8E6292">
        <w:rPr>
          <w:rFonts w:ascii="Times New Roman" w:hAnsi="Times New Roman"/>
          <w:sz w:val="24"/>
          <w:szCs w:val="24"/>
        </w:rPr>
        <w:t>Доходность пенсионных активов за последние 12 месяцев с сентября 2025 года по август 2026 года составила 11,82 %.</w:t>
      </w:r>
    </w:p>
    <w:p w14:paraId="2E9A6D53" w14:textId="3E676E56" w:rsidR="00140C95" w:rsidRDefault="00614815" w:rsidP="00140C9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hyperlink r:id="rId15" w:history="1">
        <w:r w:rsidR="00140C95">
          <w:rPr>
            <w:rStyle w:val="a7"/>
            <w:rFonts w:ascii="Times New Roman" w:hAnsi="Times New Roman"/>
            <w:sz w:val="24"/>
            <w:szCs w:val="24"/>
          </w:rPr>
          <w:t>Подробная структура</w:t>
        </w:r>
      </w:hyperlink>
      <w:r w:rsidR="00140C95">
        <w:rPr>
          <w:rStyle w:val="a7"/>
        </w:rPr>
        <w:t xml:space="preserve"> 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>инвестиционного портфеля финансовых инструментов под управлением АО «ДО Народного Банка Казахстана «</w:t>
      </w:r>
      <w:proofErr w:type="spellStart"/>
      <w:r w:rsidR="00140C95">
        <w:rPr>
          <w:rFonts w:ascii="Times New Roman" w:hAnsi="Times New Roman"/>
          <w:color w:val="000000" w:themeColor="text1"/>
          <w:sz w:val="24"/>
          <w:szCs w:val="24"/>
        </w:rPr>
        <w:t>Halyk</w:t>
      </w:r>
      <w:proofErr w:type="spellEnd"/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140C95">
        <w:rPr>
          <w:rFonts w:ascii="Times New Roman" w:hAnsi="Times New Roman"/>
          <w:color w:val="000000" w:themeColor="text1"/>
          <w:sz w:val="24"/>
          <w:szCs w:val="24"/>
        </w:rPr>
        <w:t>Finance</w:t>
      </w:r>
      <w:proofErr w:type="spellEnd"/>
      <w:r w:rsidR="00140C95">
        <w:rPr>
          <w:rFonts w:ascii="Times New Roman" w:hAnsi="Times New Roman"/>
          <w:color w:val="000000" w:themeColor="text1"/>
          <w:sz w:val="24"/>
          <w:szCs w:val="24"/>
        </w:rPr>
        <w:t>» с указанием эмитентов представлена на сайте ЕНПФ.</w:t>
      </w:r>
    </w:p>
    <w:p w14:paraId="7560D055" w14:textId="77777777" w:rsidR="00140C95" w:rsidRDefault="00140C95" w:rsidP="00140C95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1E253C26" w14:textId="2A1767C7" w:rsidR="00140C95" w:rsidRDefault="008E6292" w:rsidP="00140C95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По состоянию на 1 сентября 2026 г. 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пенсионные активы, находящиеся в доверительном управлении </w:t>
      </w:r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>АО «</w:t>
      </w:r>
      <w:proofErr w:type="spellStart"/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>Tansar</w:t>
      </w:r>
      <w:proofErr w:type="spellEnd"/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>Capital</w:t>
      </w:r>
      <w:proofErr w:type="spellEnd"/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>»</w:t>
      </w:r>
      <w:r w:rsidR="00140C95">
        <w:rPr>
          <w:rFonts w:ascii="Times New Roman" w:hAnsi="Times New Roman"/>
          <w:i/>
          <w:color w:val="000000" w:themeColor="text1"/>
          <w:sz w:val="24"/>
          <w:szCs w:val="24"/>
        </w:rPr>
        <w:t>,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 составили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0,74</w:t>
      </w:r>
      <w:r w:rsidR="00140C95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млрд тенге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140C95">
        <w:rPr>
          <w:color w:val="000000" w:themeColor="text1"/>
        </w:rPr>
        <w:t xml:space="preserve"> </w:t>
      </w:r>
    </w:p>
    <w:p w14:paraId="15814D9B" w14:textId="441B7829" w:rsidR="00140C95" w:rsidRDefault="00140C95" w:rsidP="00750EAD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Основные инвестиции в структуре порт</w:t>
      </w:r>
      <w:r w:rsidR="00E14635">
        <w:rPr>
          <w:rFonts w:ascii="Times New Roman" w:hAnsi="Times New Roman"/>
          <w:color w:val="000000" w:themeColor="text1"/>
          <w:sz w:val="24"/>
          <w:szCs w:val="24"/>
        </w:rPr>
        <w:t>феля выглядят так: п</w:t>
      </w:r>
      <w:r w:rsidR="00E14635" w:rsidRPr="00750EAD">
        <w:rPr>
          <w:rFonts w:ascii="Times New Roman" w:hAnsi="Times New Roman"/>
          <w:color w:val="000000" w:themeColor="text1"/>
          <w:sz w:val="24"/>
          <w:szCs w:val="24"/>
        </w:rPr>
        <w:t xml:space="preserve">аи </w:t>
      </w:r>
      <w:proofErr w:type="spellStart"/>
      <w:r w:rsidR="00E14635" w:rsidRPr="00750EAD">
        <w:rPr>
          <w:rFonts w:ascii="Times New Roman" w:hAnsi="Times New Roman"/>
          <w:color w:val="000000" w:themeColor="text1"/>
          <w:sz w:val="24"/>
          <w:szCs w:val="24"/>
        </w:rPr>
        <w:t>Exchange</w:t>
      </w:r>
      <w:proofErr w:type="spellEnd"/>
      <w:r w:rsidR="00E14635" w:rsidRPr="00750EA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E14635" w:rsidRPr="00750EAD">
        <w:rPr>
          <w:rFonts w:ascii="Times New Roman" w:hAnsi="Times New Roman"/>
          <w:color w:val="000000" w:themeColor="text1"/>
          <w:sz w:val="24"/>
          <w:szCs w:val="24"/>
        </w:rPr>
        <w:t>Traded</w:t>
      </w:r>
      <w:proofErr w:type="spellEnd"/>
      <w:r w:rsidR="00E14635" w:rsidRPr="00750EA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E14635" w:rsidRPr="00750EAD">
        <w:rPr>
          <w:rFonts w:ascii="Times New Roman" w:hAnsi="Times New Roman"/>
          <w:color w:val="000000" w:themeColor="text1"/>
          <w:sz w:val="24"/>
          <w:szCs w:val="24"/>
        </w:rPr>
        <w:t>Funds</w:t>
      </w:r>
      <w:proofErr w:type="spellEnd"/>
      <w:r w:rsidR="00E14635" w:rsidRPr="00750EAD">
        <w:rPr>
          <w:rFonts w:ascii="Times New Roman" w:hAnsi="Times New Roman"/>
          <w:color w:val="000000" w:themeColor="text1"/>
          <w:sz w:val="24"/>
          <w:szCs w:val="24"/>
        </w:rPr>
        <w:t xml:space="preserve"> структура активов которых повторяет структуру</w:t>
      </w:r>
      <w:r w:rsidR="00E1463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E14635" w:rsidRPr="00750EAD">
        <w:rPr>
          <w:rFonts w:ascii="Times New Roman" w:hAnsi="Times New Roman"/>
          <w:color w:val="000000" w:themeColor="text1"/>
          <w:sz w:val="24"/>
          <w:szCs w:val="24"/>
        </w:rPr>
        <w:t xml:space="preserve">компонентов индекса MSCI ACWI </w:t>
      </w:r>
      <w:proofErr w:type="spellStart"/>
      <w:r w:rsidR="00E14635" w:rsidRPr="00750EAD">
        <w:rPr>
          <w:rFonts w:ascii="Times New Roman" w:hAnsi="Times New Roman"/>
          <w:color w:val="000000" w:themeColor="text1"/>
          <w:sz w:val="24"/>
          <w:szCs w:val="24"/>
        </w:rPr>
        <w:t>Index</w:t>
      </w:r>
      <w:proofErr w:type="spellEnd"/>
      <w:r w:rsidR="00E14635" w:rsidRPr="00750EA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8E6292">
        <w:rPr>
          <w:rFonts w:ascii="Times New Roman" w:hAnsi="Times New Roman"/>
          <w:color w:val="000000" w:themeColor="text1"/>
          <w:sz w:val="24"/>
          <w:szCs w:val="24"/>
        </w:rPr>
        <w:t xml:space="preserve">– 52,95%, </w:t>
      </w:r>
      <w:proofErr w:type="spellStart"/>
      <w:r w:rsidR="008E6292">
        <w:rPr>
          <w:rFonts w:ascii="Times New Roman" w:hAnsi="Times New Roman"/>
          <w:color w:val="000000" w:themeColor="text1"/>
          <w:sz w:val="24"/>
          <w:szCs w:val="24"/>
        </w:rPr>
        <w:t>Репо</w:t>
      </w:r>
      <w:proofErr w:type="spellEnd"/>
      <w:r w:rsidR="008E6292">
        <w:rPr>
          <w:rFonts w:ascii="Times New Roman" w:hAnsi="Times New Roman"/>
          <w:color w:val="000000" w:themeColor="text1"/>
          <w:sz w:val="24"/>
          <w:szCs w:val="24"/>
        </w:rPr>
        <w:t xml:space="preserve"> –  16,02</w:t>
      </w:r>
      <w:r>
        <w:rPr>
          <w:rFonts w:ascii="Times New Roman" w:hAnsi="Times New Roman"/>
          <w:color w:val="000000" w:themeColor="text1"/>
          <w:sz w:val="24"/>
          <w:szCs w:val="24"/>
        </w:rPr>
        <w:t>%,</w:t>
      </w:r>
      <w:r w:rsidR="00E14635" w:rsidRPr="00E1463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8E6292">
        <w:rPr>
          <w:rFonts w:ascii="Times New Roman" w:hAnsi="Times New Roman"/>
          <w:color w:val="000000" w:themeColor="text1"/>
          <w:sz w:val="24"/>
          <w:szCs w:val="24"/>
        </w:rPr>
        <w:t>акции и депозитарные расписки, выпущенные организациями Республики Казахстан – 15,67%, ГЦБ МФ РК – 11,05%.</w:t>
      </w:r>
    </w:p>
    <w:p w14:paraId="6FA75A27" w14:textId="2CC205C1" w:rsidR="008E6292" w:rsidRPr="008E6292" w:rsidRDefault="00750EAD" w:rsidP="008E6292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В инструменты в национальной валюте инвестировано портфеля - </w:t>
      </w:r>
      <w:r w:rsidR="008E6292" w:rsidRPr="008E6292">
        <w:rPr>
          <w:rFonts w:ascii="Times New Roman" w:hAnsi="Times New Roman"/>
          <w:color w:val="000000" w:themeColor="text1"/>
          <w:sz w:val="24"/>
          <w:szCs w:val="24"/>
        </w:rPr>
        <w:t>42,94%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, в долларах США – </w:t>
      </w:r>
      <w:r w:rsidR="00540BB3" w:rsidRPr="008E6292">
        <w:rPr>
          <w:rFonts w:ascii="Times New Roman" w:hAnsi="Times New Roman"/>
          <w:color w:val="000000" w:themeColor="text1"/>
          <w:sz w:val="24"/>
          <w:szCs w:val="24"/>
        </w:rPr>
        <w:t>57,06%</w:t>
      </w:r>
      <w:r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E1463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1DF0BC75" w14:textId="155B614F" w:rsidR="00540BB3" w:rsidRDefault="00140C95" w:rsidP="00140C95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АО «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Tansar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Capital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» начал управление пенсионными активами 8 апреля 2026 года. </w:t>
      </w:r>
      <w:r w:rsidR="00E14635" w:rsidRPr="00E14635">
        <w:rPr>
          <w:rFonts w:ascii="Times New Roman" w:hAnsi="Times New Roman"/>
          <w:color w:val="000000" w:themeColor="text1"/>
          <w:sz w:val="24"/>
          <w:szCs w:val="24"/>
        </w:rPr>
        <w:t xml:space="preserve">Доходность пенсионных активов с начала управления составила </w:t>
      </w:r>
      <w:r w:rsidR="00540BB3" w:rsidRPr="00540BB3">
        <w:rPr>
          <w:rFonts w:ascii="Times New Roman" w:hAnsi="Times New Roman"/>
          <w:color w:val="000000" w:themeColor="text1"/>
          <w:sz w:val="24"/>
          <w:szCs w:val="24"/>
        </w:rPr>
        <w:t xml:space="preserve">2,43%. </w:t>
      </w:r>
    </w:p>
    <w:p w14:paraId="001F83F7" w14:textId="4EECD669" w:rsidR="00140C95" w:rsidRDefault="00614815" w:rsidP="00140C9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hyperlink r:id="rId16" w:history="1">
        <w:r w:rsidR="00140C95">
          <w:rPr>
            <w:rStyle w:val="a7"/>
            <w:rFonts w:ascii="Times New Roman" w:hAnsi="Times New Roman"/>
            <w:sz w:val="24"/>
            <w:szCs w:val="24"/>
          </w:rPr>
          <w:t>Подробная структура</w:t>
        </w:r>
      </w:hyperlink>
      <w:r w:rsidR="00140C95">
        <w:rPr>
          <w:rStyle w:val="a7"/>
        </w:rPr>
        <w:t xml:space="preserve"> 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>инвестиционного портфеля финансовых инструментов под управлением АО «</w:t>
      </w:r>
      <w:proofErr w:type="spellStart"/>
      <w:r w:rsidR="00140C95">
        <w:rPr>
          <w:rFonts w:ascii="Times New Roman" w:hAnsi="Times New Roman"/>
          <w:color w:val="000000" w:themeColor="text1"/>
          <w:sz w:val="24"/>
          <w:szCs w:val="24"/>
        </w:rPr>
        <w:t>Tansar</w:t>
      </w:r>
      <w:proofErr w:type="spellEnd"/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140C95">
        <w:rPr>
          <w:rFonts w:ascii="Times New Roman" w:hAnsi="Times New Roman"/>
          <w:color w:val="000000" w:themeColor="text1"/>
          <w:sz w:val="24"/>
          <w:szCs w:val="24"/>
        </w:rPr>
        <w:t>Capital</w:t>
      </w:r>
      <w:proofErr w:type="spellEnd"/>
      <w:r w:rsidR="00140C95">
        <w:rPr>
          <w:rFonts w:ascii="Times New Roman" w:hAnsi="Times New Roman"/>
          <w:color w:val="000000" w:themeColor="text1"/>
          <w:sz w:val="24"/>
          <w:szCs w:val="24"/>
        </w:rPr>
        <w:t>» с указанием эмитентов представлена на сайте ЕНПФ.</w:t>
      </w:r>
    </w:p>
    <w:p w14:paraId="185402E9" w14:textId="77777777" w:rsidR="00540BB3" w:rsidRDefault="00540BB3" w:rsidP="00140C9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4163F4B" w14:textId="7DD4C65E" w:rsidR="00140C95" w:rsidRDefault="00540BB3" w:rsidP="00140C95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40BB3">
        <w:rPr>
          <w:rFonts w:ascii="Times New Roman" w:hAnsi="Times New Roman"/>
          <w:color w:val="000000" w:themeColor="text1"/>
          <w:sz w:val="24"/>
          <w:szCs w:val="24"/>
        </w:rPr>
        <w:t xml:space="preserve">По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состоянию на 1 сентября 2026 г. 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пенсионные активы ЕНПФ, находящиеся в доверительном управлении </w:t>
      </w:r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>АО «</w:t>
      </w:r>
      <w:proofErr w:type="spellStart"/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>Сентрас</w:t>
      </w:r>
      <w:proofErr w:type="spellEnd"/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>Секьюритиз</w:t>
      </w:r>
      <w:proofErr w:type="spellEnd"/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>»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, составили порядка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22,60</w:t>
      </w:r>
      <w:r w:rsidR="00140C95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млрд тенге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748712A9" w14:textId="5BAF2E84" w:rsidR="00140C95" w:rsidRDefault="00140C95" w:rsidP="00140C95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  В обли</w:t>
      </w:r>
      <w:r w:rsidR="00540BB3">
        <w:rPr>
          <w:rFonts w:ascii="Times New Roman" w:hAnsi="Times New Roman"/>
          <w:color w:val="000000" w:themeColor="text1"/>
          <w:sz w:val="24"/>
          <w:szCs w:val="24"/>
        </w:rPr>
        <w:t>гации БВУ РК инвестировано 26,85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26635C">
        <w:rPr>
          <w:rFonts w:ascii="Times New Roman" w:hAnsi="Times New Roman"/>
          <w:color w:val="000000" w:themeColor="text1"/>
          <w:sz w:val="24"/>
          <w:szCs w:val="24"/>
        </w:rPr>
        <w:t>РЕПО – 12,14</w:t>
      </w:r>
      <w:r w:rsidR="00B82402"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облигации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квазигосуда</w:t>
      </w:r>
      <w:r w:rsidR="00EA750D">
        <w:rPr>
          <w:rFonts w:ascii="Times New Roman" w:hAnsi="Times New Roman"/>
          <w:color w:val="000000" w:themeColor="text1"/>
          <w:sz w:val="24"/>
          <w:szCs w:val="24"/>
        </w:rPr>
        <w:t>рственных</w:t>
      </w:r>
      <w:proofErr w:type="spellEnd"/>
      <w:r w:rsidR="0026635C">
        <w:rPr>
          <w:rFonts w:ascii="Times New Roman" w:hAnsi="Times New Roman"/>
          <w:color w:val="000000" w:themeColor="text1"/>
          <w:sz w:val="24"/>
          <w:szCs w:val="24"/>
        </w:rPr>
        <w:t xml:space="preserve"> организаций РК – 12,57</w:t>
      </w:r>
      <w:r>
        <w:rPr>
          <w:rFonts w:ascii="Times New Roman" w:hAnsi="Times New Roman"/>
          <w:color w:val="000000" w:themeColor="text1"/>
          <w:sz w:val="24"/>
          <w:szCs w:val="24"/>
        </w:rPr>
        <w:t>%, корпоративны</w:t>
      </w:r>
      <w:r w:rsidR="0026635C">
        <w:rPr>
          <w:rFonts w:ascii="Times New Roman" w:hAnsi="Times New Roman"/>
          <w:color w:val="000000" w:themeColor="text1"/>
          <w:sz w:val="24"/>
          <w:szCs w:val="24"/>
        </w:rPr>
        <w:t>е облигации эмитентов РК – 16,31</w:t>
      </w:r>
      <w:r>
        <w:rPr>
          <w:rFonts w:ascii="Times New Roman" w:hAnsi="Times New Roman"/>
          <w:color w:val="000000" w:themeColor="text1"/>
          <w:sz w:val="24"/>
          <w:szCs w:val="24"/>
        </w:rPr>
        <w:t>%, госу</w:t>
      </w:r>
      <w:r w:rsidR="0026635C">
        <w:rPr>
          <w:rFonts w:ascii="Times New Roman" w:hAnsi="Times New Roman"/>
          <w:color w:val="000000" w:themeColor="text1"/>
          <w:sz w:val="24"/>
          <w:szCs w:val="24"/>
        </w:rPr>
        <w:t>дарственные облигации США – 8,53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26635C">
        <w:rPr>
          <w:rFonts w:ascii="Times New Roman" w:hAnsi="Times New Roman"/>
          <w:color w:val="000000" w:themeColor="text1"/>
          <w:sz w:val="24"/>
          <w:szCs w:val="24"/>
        </w:rPr>
        <w:t>ГЦБ МФ РК – 7,21</w:t>
      </w:r>
      <w:r w:rsidR="006F57E3">
        <w:rPr>
          <w:rFonts w:ascii="Times New Roman" w:hAnsi="Times New Roman"/>
          <w:color w:val="000000" w:themeColor="text1"/>
          <w:sz w:val="24"/>
          <w:szCs w:val="24"/>
        </w:rPr>
        <w:t>%, акции и депозитарные распи</w:t>
      </w:r>
      <w:r w:rsidR="0026635C">
        <w:rPr>
          <w:rFonts w:ascii="Times New Roman" w:hAnsi="Times New Roman"/>
          <w:color w:val="000000" w:themeColor="text1"/>
          <w:sz w:val="24"/>
          <w:szCs w:val="24"/>
        </w:rPr>
        <w:t>ски иностранных эмитентов – 5,14</w:t>
      </w:r>
      <w:r w:rsidR="006F57E3">
        <w:rPr>
          <w:rFonts w:ascii="Times New Roman" w:hAnsi="Times New Roman"/>
          <w:color w:val="000000" w:themeColor="text1"/>
          <w:sz w:val="24"/>
          <w:szCs w:val="24"/>
        </w:rPr>
        <w:t>%, акции и депозитарные расписк</w:t>
      </w:r>
      <w:r w:rsidR="0026635C">
        <w:rPr>
          <w:rFonts w:ascii="Times New Roman" w:hAnsi="Times New Roman"/>
          <w:color w:val="000000" w:themeColor="text1"/>
          <w:sz w:val="24"/>
          <w:szCs w:val="24"/>
        </w:rPr>
        <w:t>и эмитентов-резидентов РК – 4,52</w:t>
      </w:r>
      <w:r w:rsidR="006F57E3"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>
        <w:rPr>
          <w:rFonts w:ascii="Times New Roman" w:hAnsi="Times New Roman"/>
          <w:color w:val="000000" w:themeColor="text1"/>
          <w:sz w:val="24"/>
          <w:szCs w:val="24"/>
        </w:rPr>
        <w:t>корпоративные облига</w:t>
      </w:r>
      <w:r w:rsidR="00750EAD">
        <w:rPr>
          <w:rFonts w:ascii="Times New Roman" w:hAnsi="Times New Roman"/>
          <w:color w:val="000000" w:themeColor="text1"/>
          <w:sz w:val="24"/>
          <w:szCs w:val="24"/>
        </w:rPr>
        <w:t>ции иностранных эми</w:t>
      </w:r>
      <w:r w:rsidR="0026635C">
        <w:rPr>
          <w:rFonts w:ascii="Times New Roman" w:hAnsi="Times New Roman"/>
          <w:color w:val="000000" w:themeColor="text1"/>
          <w:sz w:val="24"/>
          <w:szCs w:val="24"/>
        </w:rPr>
        <w:t>тентов – 2,74</w:t>
      </w:r>
      <w:r w:rsidR="006F57E3">
        <w:rPr>
          <w:rFonts w:ascii="Times New Roman" w:hAnsi="Times New Roman"/>
          <w:color w:val="000000" w:themeColor="text1"/>
          <w:sz w:val="24"/>
          <w:szCs w:val="24"/>
        </w:rPr>
        <w:t>%</w:t>
      </w:r>
      <w:r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3A0CF97F" w14:textId="627C31AE" w:rsidR="0026635C" w:rsidRPr="0026635C" w:rsidRDefault="00140C95" w:rsidP="0026635C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Инвестиции в национальной валюте составили </w:t>
      </w:r>
      <w:r w:rsidR="0026635C" w:rsidRPr="0026635C">
        <w:rPr>
          <w:rFonts w:ascii="Times New Roman" w:hAnsi="Times New Roman"/>
          <w:color w:val="000000" w:themeColor="text1"/>
          <w:sz w:val="24"/>
          <w:szCs w:val="24"/>
        </w:rPr>
        <w:t>66,06%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портфеля, в долларах США – </w:t>
      </w:r>
      <w:r w:rsidR="0026635C" w:rsidRPr="0026635C">
        <w:rPr>
          <w:rFonts w:ascii="Times New Roman" w:hAnsi="Times New Roman"/>
          <w:color w:val="000000" w:themeColor="text1"/>
          <w:sz w:val="24"/>
          <w:szCs w:val="24"/>
        </w:rPr>
        <w:t>33,94%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</w:p>
    <w:p w14:paraId="0F87B931" w14:textId="64D83F3A" w:rsidR="0026635C" w:rsidRDefault="0026635C" w:rsidP="0026635C">
      <w:pPr>
        <w:suppressAutoHyphens/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Доходность пенсионных активов за последние 12 месяцев с сентября 2025 года по август 2026 года составила 17,05%.</w:t>
      </w:r>
    </w:p>
    <w:p w14:paraId="26EF3B5D" w14:textId="19E4E78B" w:rsidR="00140C95" w:rsidRDefault="00614815" w:rsidP="0026635C">
      <w:pPr>
        <w:spacing w:after="0"/>
        <w:ind w:firstLine="708"/>
        <w:rPr>
          <w:rFonts w:ascii="Times New Roman" w:hAnsi="Times New Roman"/>
          <w:color w:val="000000" w:themeColor="text1"/>
          <w:sz w:val="24"/>
          <w:szCs w:val="24"/>
        </w:rPr>
      </w:pPr>
      <w:hyperlink r:id="rId17" w:history="1">
        <w:r w:rsidR="00140C95">
          <w:rPr>
            <w:rStyle w:val="a7"/>
            <w:rFonts w:ascii="Times New Roman" w:hAnsi="Times New Roman"/>
            <w:sz w:val="24"/>
            <w:szCs w:val="24"/>
          </w:rPr>
          <w:t>Подробная структура</w:t>
        </w:r>
      </w:hyperlink>
      <w:r w:rsidR="00140C95">
        <w:rPr>
          <w:rStyle w:val="a7"/>
        </w:rPr>
        <w:t xml:space="preserve"> 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>инвестиционного портфеля финансовых инструментов под управлением АО «</w:t>
      </w:r>
      <w:proofErr w:type="spellStart"/>
      <w:r w:rsidR="00140C95">
        <w:rPr>
          <w:rFonts w:ascii="Times New Roman" w:hAnsi="Times New Roman"/>
          <w:color w:val="000000" w:themeColor="text1"/>
          <w:sz w:val="24"/>
          <w:szCs w:val="24"/>
        </w:rPr>
        <w:t>Сентрас</w:t>
      </w:r>
      <w:proofErr w:type="spellEnd"/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140C95">
        <w:rPr>
          <w:rFonts w:ascii="Times New Roman" w:hAnsi="Times New Roman"/>
          <w:color w:val="000000" w:themeColor="text1"/>
          <w:sz w:val="24"/>
          <w:szCs w:val="24"/>
        </w:rPr>
        <w:t>Секьюритиз</w:t>
      </w:r>
      <w:proofErr w:type="spellEnd"/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» с указанием эмитентов представлена на сайте ЕНПФ. </w:t>
      </w:r>
    </w:p>
    <w:p w14:paraId="42C52046" w14:textId="77777777" w:rsidR="00140C95" w:rsidRDefault="00140C95" w:rsidP="00140C95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344284D4" w14:textId="77777777" w:rsidR="00140C95" w:rsidRDefault="00140C95" w:rsidP="00140C95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Напомним, что ЕНПФ запустил единую информационную интернет-платформу по инвестиционному управлению пенсионными активами граждан </w:t>
      </w:r>
      <w:hyperlink r:id="rId18" w:history="1">
        <w:r>
          <w:rPr>
            <w:rStyle w:val="a7"/>
            <w:rFonts w:ascii="Times New Roman" w:hAnsi="Times New Roman"/>
            <w:sz w:val="24"/>
            <w:szCs w:val="24"/>
          </w:rPr>
          <w:t>invest.enpf.kz</w:t>
        </w:r>
      </w:hyperlink>
      <w:r>
        <w:rPr>
          <w:rFonts w:ascii="Times New Roman" w:hAnsi="Times New Roman"/>
          <w:color w:val="000000" w:themeColor="text1"/>
          <w:sz w:val="24"/>
          <w:szCs w:val="24"/>
        </w:rPr>
        <w:t xml:space="preserve">, которая объединяет всю ключевую информацию об УИП в одном цифровом пространстве и обеспечивает системный подход к предоставлению данных об инвестиционной деятельности. </w:t>
      </w:r>
    </w:p>
    <w:p w14:paraId="5272B2A2" w14:textId="77777777" w:rsidR="00147906" w:rsidRPr="00147906" w:rsidRDefault="00147906" w:rsidP="00147906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7E44271E" w14:textId="77777777" w:rsidR="00536504" w:rsidRPr="003F7CB0" w:rsidRDefault="00536504" w:rsidP="00536504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179D9CEB" w14:textId="77777777" w:rsidR="002404B3" w:rsidRPr="003F7CB0" w:rsidRDefault="002404B3" w:rsidP="002404B3">
      <w:pPr>
        <w:tabs>
          <w:tab w:val="left" w:pos="3756"/>
          <w:tab w:val="left" w:pos="78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F7CB0">
        <w:rPr>
          <w:rFonts w:ascii="Times New Roman" w:hAnsi="Times New Roman"/>
          <w:i/>
          <w:color w:val="000000" w:themeColor="text1"/>
          <w:sz w:val="20"/>
          <w:szCs w:val="20"/>
        </w:rPr>
        <w:t xml:space="preserve">ЕНПФ создан 22 августа 2013 года на базе АО «НПФ «ГНПФ». Учредителем и акционером ЕНПФ является Правительство Республики Казахстан в лице ГУ «Комитет государственного имущества и приватизации» Министерства финансов Республики Казахстан. Доверительное управление пенсионными активами ЕНПФ осуществляет Национальный Банк Республики Казахстан. В соответствии с пенсионным законодательством ЕНПФ </w:t>
      </w:r>
      <w:r w:rsidRPr="003F7CB0">
        <w:rPr>
          <w:rFonts w:ascii="Times New Roman" w:hAnsi="Times New Roman"/>
          <w:i/>
          <w:color w:val="000000" w:themeColor="text1"/>
          <w:sz w:val="20"/>
          <w:szCs w:val="20"/>
          <w:lang w:eastAsia="ru-RU"/>
        </w:rPr>
        <w:t xml:space="preserve">осуществляет привлечение обязательных пенсионных взносов, обязательных пенсионных взносов работодателя, обязательных профессиональных пенсионных взносов, добровольных пенсионных взносов, а также зачисление и учет добровольных пенсионных взносов, сформированных за счет невостребованной суммы гарантийного возмещения по гарантируемому депозиту, перечисленной организацией, осуществляющей обязательное гарантирование депозитов, в соответствии с Законом Республики Казахстан "Об обязательном гарантировании депозитов, размещенных в банках второго уровня Республики Казахстан", обеспечивает осуществление пенсионных выплат. Также Фонд осуществляет учет целевых активов и целевых требований, учет и зачисление целевых накоплений (ЦН) на целевые накопительные счета, выплат ЦН их получателю на банковские счета, учет возвратов ЦН в порядке, определенном Правительством Республики Казахстан в рамках программы «Национальный фонд – детям». </w:t>
      </w:r>
      <w:r w:rsidRPr="003F7CB0">
        <w:rPr>
          <w:rFonts w:ascii="Times New Roman" w:hAnsi="Times New Roman"/>
          <w:i/>
          <w:color w:val="000000" w:themeColor="text1"/>
          <w:sz w:val="20"/>
          <w:szCs w:val="20"/>
        </w:rPr>
        <w:t xml:space="preserve">(Подробнее на </w:t>
      </w:r>
      <w:hyperlink r:id="rId19" w:history="1">
        <w:r w:rsidRPr="003F7CB0">
          <w:rPr>
            <w:rStyle w:val="a7"/>
            <w:rFonts w:ascii="Times New Roman" w:hAnsi="Times New Roman"/>
            <w:i/>
            <w:color w:val="000000" w:themeColor="text1"/>
            <w:sz w:val="20"/>
            <w:szCs w:val="20"/>
          </w:rPr>
          <w:t>www.enpf.kz</w:t>
        </w:r>
      </w:hyperlink>
      <w:r w:rsidRPr="003F7CB0">
        <w:rPr>
          <w:rFonts w:ascii="Times New Roman" w:hAnsi="Times New Roman"/>
          <w:i/>
          <w:color w:val="000000" w:themeColor="text1"/>
          <w:sz w:val="20"/>
          <w:szCs w:val="20"/>
        </w:rPr>
        <w:t>).</w:t>
      </w:r>
    </w:p>
    <w:p w14:paraId="14998FF5" w14:textId="77777777" w:rsidR="002404B3" w:rsidRPr="003F7CB0" w:rsidRDefault="002404B3" w:rsidP="002404B3">
      <w:pPr>
        <w:pStyle w:val="a5"/>
        <w:jc w:val="both"/>
        <w:rPr>
          <w:rFonts w:ascii="Times New Roman" w:hAnsi="Times New Roman"/>
          <w:color w:val="000000" w:themeColor="text1"/>
          <w:sz w:val="24"/>
        </w:rPr>
      </w:pPr>
    </w:p>
    <w:p w14:paraId="62346066" w14:textId="77777777" w:rsidR="0085653F" w:rsidRPr="003F7CB0" w:rsidRDefault="0085653F" w:rsidP="005015F4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sectPr w:rsidR="0085653F" w:rsidRPr="003F7CB0" w:rsidSect="00464AE8">
      <w:headerReference w:type="default" r:id="rId20"/>
      <w:footerReference w:type="default" r:id="rId21"/>
      <w:headerReference w:type="first" r:id="rId22"/>
      <w:footerReference w:type="first" r:id="rId23"/>
      <w:pgSz w:w="11906" w:h="16838"/>
      <w:pgMar w:top="567" w:right="567" w:bottom="29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F6E18E" w14:textId="77777777" w:rsidR="00614815" w:rsidRDefault="00614815" w:rsidP="005E4B51">
      <w:pPr>
        <w:spacing w:after="0" w:line="240" w:lineRule="auto"/>
      </w:pPr>
      <w:r>
        <w:separator/>
      </w:r>
    </w:p>
  </w:endnote>
  <w:endnote w:type="continuationSeparator" w:id="0">
    <w:p w14:paraId="40D0A1A6" w14:textId="77777777" w:rsidR="00614815" w:rsidRDefault="00614815" w:rsidP="005E4B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EB780" w14:textId="77777777" w:rsidR="00464AE8" w:rsidRPr="00464AE8" w:rsidRDefault="00464AE8" w:rsidP="00464AE8">
    <w:pPr>
      <w:pStyle w:val="af0"/>
      <w:jc w:val="center"/>
      <w:rPr>
        <w:rFonts w:ascii="Times New Roman" w:hAnsi="Times New Roman"/>
        <w:sz w:val="24"/>
      </w:rPr>
    </w:pPr>
    <w:r w:rsidRPr="00464AE8">
      <w:rPr>
        <w:rFonts w:ascii="Times New Roman" w:hAnsi="Times New Roman"/>
        <w:sz w:val="24"/>
      </w:rPr>
      <w:t>Пресс-центр АО «ЕНПФ»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D96B68" w14:textId="77777777" w:rsidR="005E4B51" w:rsidRPr="00464AE8" w:rsidRDefault="005E4B51" w:rsidP="00464AE8">
    <w:pPr>
      <w:pStyle w:val="af0"/>
      <w:jc w:val="center"/>
      <w:rPr>
        <w:rFonts w:ascii="Times New Roman" w:hAnsi="Times New Roman"/>
        <w:sz w:val="24"/>
      </w:rPr>
    </w:pPr>
    <w:r w:rsidRPr="00464AE8">
      <w:rPr>
        <w:rFonts w:ascii="Times New Roman" w:hAnsi="Times New Roman"/>
        <w:sz w:val="24"/>
      </w:rPr>
      <w:t>Пресс-центр АО «ЕНПФ»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B6FA09" w14:textId="77777777" w:rsidR="00614815" w:rsidRDefault="00614815" w:rsidP="005E4B51">
      <w:pPr>
        <w:spacing w:after="0" w:line="240" w:lineRule="auto"/>
      </w:pPr>
      <w:r>
        <w:separator/>
      </w:r>
    </w:p>
  </w:footnote>
  <w:footnote w:type="continuationSeparator" w:id="0">
    <w:p w14:paraId="1CBE48C7" w14:textId="77777777" w:rsidR="00614815" w:rsidRDefault="00614815" w:rsidP="005E4B51">
      <w:pPr>
        <w:spacing w:after="0" w:line="240" w:lineRule="auto"/>
      </w:pPr>
      <w:r>
        <w:continuationSeparator/>
      </w:r>
    </w:p>
  </w:footnote>
  <w:footnote w:id="1">
    <w:p w14:paraId="3A7D7A14" w14:textId="77777777" w:rsidR="0009633C" w:rsidRPr="007311F7" w:rsidRDefault="0009633C" w:rsidP="0009633C">
      <w:pPr>
        <w:pStyle w:val="af5"/>
        <w:jc w:val="both"/>
        <w:rPr>
          <w:rFonts w:ascii="Times New Roman" w:hAnsi="Times New Roman" w:cs="Times New Roman"/>
          <w:sz w:val="18"/>
          <w:szCs w:val="18"/>
        </w:rPr>
      </w:pPr>
      <w:r w:rsidRPr="007311F7">
        <w:rPr>
          <w:rStyle w:val="af7"/>
          <w:rFonts w:ascii="Times New Roman" w:hAnsi="Times New Roman" w:cs="Times New Roman"/>
          <w:sz w:val="18"/>
          <w:szCs w:val="18"/>
        </w:rPr>
        <w:footnoteRef/>
      </w:r>
      <w:r w:rsidRPr="007311F7">
        <w:rPr>
          <w:rFonts w:ascii="Times New Roman" w:hAnsi="Times New Roman" w:cs="Times New Roman"/>
          <w:sz w:val="18"/>
          <w:szCs w:val="18"/>
        </w:rPr>
        <w:t xml:space="preserve"> без учета денег на счетах пенсионных взносов и выплат</w:t>
      </w:r>
    </w:p>
  </w:footnote>
  <w:footnote w:id="2">
    <w:p w14:paraId="76EE7E65" w14:textId="77777777" w:rsidR="00140C95" w:rsidRDefault="00140C95" w:rsidP="00140C95">
      <w:pPr>
        <w:pStyle w:val="af5"/>
        <w:rPr>
          <w:rFonts w:ascii="Times New Roman" w:hAnsi="Times New Roman" w:cs="Times New Roman"/>
        </w:rPr>
      </w:pPr>
      <w:r>
        <w:rPr>
          <w:rStyle w:val="af7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>с 01.01.2026 года АО «ЕНПФ» не осуществляет прием заявлений на перевод пенсионных накоплений в АО «</w:t>
      </w:r>
      <w:proofErr w:type="spellStart"/>
      <w:r>
        <w:rPr>
          <w:rFonts w:ascii="Times New Roman" w:hAnsi="Times New Roman" w:cs="Times New Roman"/>
        </w:rPr>
        <w:t>Halyk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Global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Markets</w:t>
      </w:r>
      <w:proofErr w:type="spellEnd"/>
      <w:r>
        <w:rPr>
          <w:rFonts w:ascii="Times New Roman" w:hAnsi="Times New Roman" w:cs="Times New Roman"/>
        </w:rPr>
        <w:t>» на основании полученного от АО «</w:t>
      </w:r>
      <w:proofErr w:type="spellStart"/>
      <w:r>
        <w:rPr>
          <w:rFonts w:ascii="Times New Roman" w:hAnsi="Times New Roman" w:cs="Times New Roman"/>
        </w:rPr>
        <w:t>Halyk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Global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Markets</w:t>
      </w:r>
      <w:proofErr w:type="spellEnd"/>
      <w:r>
        <w:rPr>
          <w:rFonts w:ascii="Times New Roman" w:hAnsi="Times New Roman" w:cs="Times New Roman"/>
        </w:rPr>
        <w:t>» уведомления о расторжении договора о доверительном управлении с 2027 года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F0F6B4" w14:textId="77777777" w:rsidR="00464AE8" w:rsidRDefault="00B30EAE" w:rsidP="00464AE8">
    <w:pPr>
      <w:spacing w:after="0" w:line="240" w:lineRule="auto"/>
      <w:jc w:val="right"/>
      <w:rPr>
        <w:rStyle w:val="a7"/>
        <w:rFonts w:ascii="Times New Roman" w:hAnsi="Times New Roman"/>
        <w:sz w:val="24"/>
        <w:szCs w:val="24"/>
      </w:rPr>
    </w:pPr>
    <w:r>
      <w:rPr>
        <w:noProof/>
        <w:lang w:eastAsia="ru-RU"/>
      </w:rPr>
      <w:drawing>
        <wp:anchor distT="0" distB="0" distL="114300" distR="114300" simplePos="0" relativeHeight="251658240" behindDoc="0" locked="0" layoutInCell="1" allowOverlap="1" wp14:anchorId="5C93DB9D" wp14:editId="2F5D04C8">
          <wp:simplePos x="0" y="0"/>
          <wp:positionH relativeFrom="column">
            <wp:posOffset>19050</wp:posOffset>
          </wp:positionH>
          <wp:positionV relativeFrom="paragraph">
            <wp:posOffset>105410</wp:posOffset>
          </wp:positionV>
          <wp:extent cx="2876550" cy="333375"/>
          <wp:effectExtent l="0" t="0" r="0" b="0"/>
          <wp:wrapSquare wrapText="bothSides"/>
          <wp:docPr id="4" name="Рисунок 2" descr="00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 descr="003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655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64AE8">
      <w:tab/>
    </w:r>
    <w:r w:rsidR="00464AE8" w:rsidRPr="00197A68">
      <w:rPr>
        <w:rFonts w:ascii="Times New Roman" w:hAnsi="Times New Roman"/>
        <w:sz w:val="24"/>
        <w:szCs w:val="24"/>
      </w:rPr>
      <w:t xml:space="preserve">Контакты для СМИ: </w:t>
    </w:r>
    <w:hyperlink r:id="rId2" w:history="1">
      <w:r w:rsidR="00464AE8" w:rsidRPr="008137CF">
        <w:rPr>
          <w:rStyle w:val="a7"/>
          <w:rFonts w:ascii="Times New Roman" w:hAnsi="Times New Roman"/>
          <w:sz w:val="24"/>
          <w:szCs w:val="24"/>
        </w:rPr>
        <w:t>press@enpf.kz</w:t>
      </w:r>
    </w:hyperlink>
  </w:p>
  <w:p w14:paraId="16355233" w14:textId="77777777" w:rsidR="00464AE8" w:rsidRPr="003101D2" w:rsidRDefault="00464AE8" w:rsidP="00464AE8">
    <w:pPr>
      <w:tabs>
        <w:tab w:val="left" w:pos="6379"/>
      </w:tabs>
      <w:spacing w:after="0" w:line="240" w:lineRule="auto"/>
      <w:ind w:left="6379"/>
      <w:jc w:val="right"/>
      <w:rPr>
        <w:rFonts w:ascii="Times New Roman" w:hAnsi="Times New Roman"/>
        <w:sz w:val="24"/>
        <w:szCs w:val="24"/>
        <w:lang w:val="en-US" w:eastAsia="ru-RU"/>
      </w:rPr>
    </w:pPr>
    <w:r>
      <w:rPr>
        <w:rFonts w:ascii="Times New Roman" w:hAnsi="Times New Roman"/>
        <w:sz w:val="24"/>
        <w:szCs w:val="24"/>
        <w:lang w:eastAsia="ru-RU"/>
      </w:rPr>
      <w:t>Официальный</w:t>
    </w:r>
    <w:r w:rsidRPr="003101D2">
      <w:rPr>
        <w:rFonts w:ascii="Times New Roman" w:hAnsi="Times New Roman"/>
        <w:sz w:val="24"/>
        <w:szCs w:val="24"/>
        <w:lang w:val="en-US" w:eastAsia="ru-RU"/>
      </w:rPr>
      <w:t xml:space="preserve"> </w:t>
    </w:r>
    <w:r>
      <w:rPr>
        <w:rFonts w:ascii="Times New Roman" w:hAnsi="Times New Roman"/>
        <w:sz w:val="24"/>
        <w:szCs w:val="24"/>
        <w:lang w:eastAsia="ru-RU"/>
      </w:rPr>
      <w:t>сайт</w:t>
    </w:r>
    <w:r w:rsidRPr="003101D2">
      <w:rPr>
        <w:rFonts w:ascii="Times New Roman" w:hAnsi="Times New Roman"/>
        <w:sz w:val="24"/>
        <w:szCs w:val="24"/>
        <w:lang w:val="en-US" w:eastAsia="ru-RU"/>
      </w:rPr>
      <w:t xml:space="preserve">: </w:t>
    </w:r>
    <w:hyperlink r:id="rId3" w:history="1"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www</w:t>
      </w:r>
      <w:r w:rsidRPr="003101D2">
        <w:rPr>
          <w:rStyle w:val="a7"/>
          <w:rFonts w:ascii="Times New Roman" w:hAnsi="Times New Roman"/>
          <w:sz w:val="24"/>
          <w:szCs w:val="24"/>
          <w:lang w:val="en-US" w:eastAsia="ru-RU"/>
        </w:rPr>
        <w:t>.</w:t>
      </w:r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enpf</w:t>
      </w:r>
      <w:r w:rsidRPr="003101D2">
        <w:rPr>
          <w:rStyle w:val="a7"/>
          <w:rFonts w:ascii="Times New Roman" w:hAnsi="Times New Roman"/>
          <w:sz w:val="24"/>
          <w:szCs w:val="24"/>
          <w:lang w:val="en-US" w:eastAsia="ru-RU"/>
        </w:rPr>
        <w:t>.</w:t>
      </w:r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kz</w:t>
      </w:r>
    </w:hyperlink>
    <w:r w:rsidRPr="003101D2">
      <w:rPr>
        <w:rFonts w:ascii="Times New Roman" w:hAnsi="Times New Roman"/>
        <w:sz w:val="24"/>
        <w:szCs w:val="24"/>
        <w:lang w:val="en-US" w:eastAsia="ru-RU"/>
      </w:rPr>
      <w:t xml:space="preserve"> </w:t>
    </w:r>
  </w:p>
  <w:p w14:paraId="169F3D48" w14:textId="77777777" w:rsidR="00464AE8" w:rsidRPr="00CF0E23" w:rsidRDefault="00464AE8" w:rsidP="00464AE8">
    <w:pPr>
      <w:spacing w:after="0" w:line="240" w:lineRule="auto"/>
      <w:ind w:left="6663"/>
      <w:jc w:val="right"/>
      <w:rPr>
        <w:rFonts w:ascii="Times New Roman" w:hAnsi="Times New Roman"/>
        <w:bCs/>
        <w:color w:val="1F497D"/>
        <w:sz w:val="24"/>
        <w:szCs w:val="24"/>
        <w:lang w:val="en-US" w:eastAsia="ru-RU"/>
      </w:rPr>
    </w:pPr>
    <w:r w:rsidRPr="005E4B51">
      <w:rPr>
        <w:rFonts w:ascii="Times New Roman" w:hAnsi="Times New Roman"/>
        <w:sz w:val="24"/>
        <w:szCs w:val="24"/>
        <w:lang w:val="en-US" w:eastAsia="ru-RU"/>
      </w:rPr>
      <w:t xml:space="preserve">Facebook, Instagram: </w:t>
    </w:r>
    <w:r w:rsidRPr="00CF0E23">
      <w:rPr>
        <w:rFonts w:ascii="Times New Roman" w:hAnsi="Times New Roman"/>
        <w:bCs/>
        <w:color w:val="1F497D"/>
        <w:sz w:val="24"/>
        <w:szCs w:val="24"/>
        <w:lang w:val="en-US" w:eastAsia="ru-RU"/>
      </w:rPr>
      <w:t>enpf.kz</w:t>
    </w:r>
  </w:p>
  <w:p w14:paraId="75FEA2F5" w14:textId="77777777" w:rsidR="00464AE8" w:rsidRDefault="00335A54" w:rsidP="00464AE8">
    <w:r>
      <w:rPr>
        <w:noProof/>
        <w:lang w:eastAsia="ru-RU"/>
      </w:rPr>
      <mc:AlternateContent>
        <mc:Choice Requires="wps">
          <w:drawing>
            <wp:anchor distT="4294967289" distB="4294967289" distL="114300" distR="114300" simplePos="0" relativeHeight="251659264" behindDoc="0" locked="0" layoutInCell="1" allowOverlap="1" wp14:anchorId="1E8D31F8" wp14:editId="29C2AB3F">
              <wp:simplePos x="0" y="0"/>
              <wp:positionH relativeFrom="column">
                <wp:posOffset>13335</wp:posOffset>
              </wp:positionH>
              <wp:positionV relativeFrom="paragraph">
                <wp:posOffset>71754</wp:posOffset>
              </wp:positionV>
              <wp:extent cx="6486525" cy="0"/>
              <wp:effectExtent l="0" t="0" r="9525" b="0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652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4D4ED24" id="Line 1" o:spid="_x0000_s1026" style="position:absolute;z-index:251659264;visibility:visible;mso-wrap-style:square;mso-width-percent:0;mso-height-percent:0;mso-wrap-distance-left:9pt;mso-wrap-distance-top:-19e-5mm;mso-wrap-distance-right:9pt;mso-wrap-distance-bottom:-19e-5mm;mso-position-horizontal:absolute;mso-position-horizontal-relative:text;mso-position-vertical:absolute;mso-position-vertical-relative:text;mso-width-percent:0;mso-height-percent:0;mso-width-relative:page;mso-height-relative:page" from="1.05pt,5.65pt" to="511.8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" strokeweight="1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02B7C3" w14:textId="77777777" w:rsidR="005E4B51" w:rsidRDefault="00B30EAE" w:rsidP="005E4B51">
    <w:pPr>
      <w:spacing w:after="0" w:line="240" w:lineRule="auto"/>
      <w:ind w:firstLine="708"/>
      <w:jc w:val="right"/>
      <w:rPr>
        <w:rStyle w:val="a7"/>
        <w:rFonts w:ascii="Times New Roman" w:hAnsi="Times New Roman"/>
        <w:sz w:val="24"/>
        <w:szCs w:val="24"/>
      </w:rPr>
    </w:pPr>
    <w:r>
      <w:rPr>
        <w:noProof/>
        <w:lang w:eastAsia="ru-RU"/>
      </w:rPr>
      <w:drawing>
        <wp:anchor distT="0" distB="0" distL="114300" distR="114300" simplePos="0" relativeHeight="251656192" behindDoc="0" locked="0" layoutInCell="1" allowOverlap="1" wp14:anchorId="2C30538C" wp14:editId="5501FC86">
          <wp:simplePos x="0" y="0"/>
          <wp:positionH relativeFrom="column">
            <wp:posOffset>19050</wp:posOffset>
          </wp:positionH>
          <wp:positionV relativeFrom="paragraph">
            <wp:posOffset>105410</wp:posOffset>
          </wp:positionV>
          <wp:extent cx="2876550" cy="333375"/>
          <wp:effectExtent l="0" t="0" r="0" b="0"/>
          <wp:wrapSquare wrapText="bothSides"/>
          <wp:docPr id="2" name="Рисунок 1" descr="00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 descr="003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655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E4B51">
      <w:tab/>
    </w:r>
    <w:r w:rsidR="005E4B51" w:rsidRPr="00197A68">
      <w:rPr>
        <w:rFonts w:ascii="Times New Roman" w:hAnsi="Times New Roman"/>
        <w:sz w:val="24"/>
        <w:szCs w:val="24"/>
      </w:rPr>
      <w:t xml:space="preserve">Контакты для СМИ: </w:t>
    </w:r>
    <w:hyperlink r:id="rId2" w:history="1">
      <w:r w:rsidR="005E4B51" w:rsidRPr="008137CF">
        <w:rPr>
          <w:rStyle w:val="a7"/>
          <w:rFonts w:ascii="Times New Roman" w:hAnsi="Times New Roman"/>
          <w:sz w:val="24"/>
          <w:szCs w:val="24"/>
        </w:rPr>
        <w:t>press@enpf.kz</w:t>
      </w:r>
    </w:hyperlink>
  </w:p>
  <w:p w14:paraId="2850B2C5" w14:textId="77777777" w:rsidR="005E4B51" w:rsidRPr="00ED1595" w:rsidRDefault="005E4B51" w:rsidP="005E4B51">
    <w:pPr>
      <w:spacing w:after="0" w:line="240" w:lineRule="auto"/>
      <w:jc w:val="right"/>
      <w:rPr>
        <w:rFonts w:ascii="Times New Roman" w:hAnsi="Times New Roman"/>
        <w:sz w:val="24"/>
        <w:szCs w:val="24"/>
        <w:lang w:eastAsia="ru-RU"/>
      </w:rPr>
    </w:pPr>
    <w:r>
      <w:rPr>
        <w:rFonts w:ascii="Times New Roman" w:hAnsi="Times New Roman"/>
        <w:sz w:val="24"/>
        <w:szCs w:val="24"/>
        <w:lang w:eastAsia="ru-RU"/>
      </w:rPr>
      <w:t>Официальный</w:t>
    </w:r>
    <w:r w:rsidRPr="00ED1595">
      <w:rPr>
        <w:rFonts w:ascii="Times New Roman" w:hAnsi="Times New Roman"/>
        <w:sz w:val="24"/>
        <w:szCs w:val="24"/>
        <w:lang w:eastAsia="ru-RU"/>
      </w:rPr>
      <w:t xml:space="preserve"> </w:t>
    </w:r>
    <w:r>
      <w:rPr>
        <w:rFonts w:ascii="Times New Roman" w:hAnsi="Times New Roman"/>
        <w:sz w:val="24"/>
        <w:szCs w:val="24"/>
        <w:lang w:eastAsia="ru-RU"/>
      </w:rPr>
      <w:t>сайт</w:t>
    </w:r>
    <w:r w:rsidRPr="00ED1595">
      <w:rPr>
        <w:rFonts w:ascii="Times New Roman" w:hAnsi="Times New Roman"/>
        <w:sz w:val="24"/>
        <w:szCs w:val="24"/>
        <w:lang w:eastAsia="ru-RU"/>
      </w:rPr>
      <w:t xml:space="preserve">: </w:t>
    </w:r>
    <w:hyperlink r:id="rId3" w:history="1"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www</w:t>
      </w:r>
      <w:r w:rsidRPr="00ED1595">
        <w:rPr>
          <w:rStyle w:val="a7"/>
          <w:rFonts w:ascii="Times New Roman" w:hAnsi="Times New Roman"/>
          <w:sz w:val="24"/>
          <w:szCs w:val="24"/>
          <w:lang w:eastAsia="ru-RU"/>
        </w:rPr>
        <w:t>.</w:t>
      </w:r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enpf</w:t>
      </w:r>
      <w:r w:rsidRPr="00ED1595">
        <w:rPr>
          <w:rStyle w:val="a7"/>
          <w:rFonts w:ascii="Times New Roman" w:hAnsi="Times New Roman"/>
          <w:sz w:val="24"/>
          <w:szCs w:val="24"/>
          <w:lang w:eastAsia="ru-RU"/>
        </w:rPr>
        <w:t>.</w:t>
      </w:r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kz</w:t>
      </w:r>
    </w:hyperlink>
    <w:r w:rsidR="00105694" w:rsidRPr="00ED1595">
      <w:rPr>
        <w:rFonts w:ascii="Times New Roman" w:hAnsi="Times New Roman"/>
        <w:sz w:val="24"/>
        <w:szCs w:val="24"/>
        <w:lang w:eastAsia="ru-RU"/>
      </w:rPr>
      <w:t xml:space="preserve"> </w:t>
    </w:r>
  </w:p>
  <w:p w14:paraId="3AE6FDDE" w14:textId="77777777" w:rsidR="005E4B51" w:rsidRPr="00CF0E23" w:rsidRDefault="005E4B51" w:rsidP="005E4B51">
    <w:pPr>
      <w:spacing w:after="0" w:line="240" w:lineRule="auto"/>
      <w:jc w:val="right"/>
      <w:rPr>
        <w:rFonts w:ascii="Times New Roman" w:hAnsi="Times New Roman"/>
        <w:bCs/>
        <w:color w:val="1F497D"/>
        <w:sz w:val="24"/>
        <w:szCs w:val="24"/>
        <w:lang w:val="en-US" w:eastAsia="ru-RU"/>
      </w:rPr>
    </w:pPr>
    <w:r w:rsidRPr="005E4B51">
      <w:rPr>
        <w:rFonts w:ascii="Times New Roman" w:hAnsi="Times New Roman"/>
        <w:sz w:val="24"/>
        <w:szCs w:val="24"/>
        <w:lang w:val="en-US" w:eastAsia="ru-RU"/>
      </w:rPr>
      <w:t xml:space="preserve">Facebook, Instagram: </w:t>
    </w:r>
    <w:r w:rsidRPr="00CF0E23">
      <w:rPr>
        <w:rFonts w:ascii="Times New Roman" w:hAnsi="Times New Roman"/>
        <w:bCs/>
        <w:color w:val="1F497D"/>
        <w:sz w:val="24"/>
        <w:szCs w:val="24"/>
        <w:lang w:val="en-US" w:eastAsia="ru-RU"/>
      </w:rPr>
      <w:t>enpf.kz</w:t>
    </w:r>
  </w:p>
  <w:p w14:paraId="4AA6005E" w14:textId="77777777" w:rsidR="005E4B51" w:rsidRPr="00CF0E23" w:rsidRDefault="00335A54" w:rsidP="005E4B51">
    <w:pPr>
      <w:spacing w:after="0" w:line="240" w:lineRule="auto"/>
      <w:jc w:val="right"/>
      <w:rPr>
        <w:rFonts w:ascii="Times New Roman" w:hAnsi="Times New Roman"/>
        <w:bCs/>
        <w:color w:val="1F497D"/>
        <w:sz w:val="24"/>
        <w:szCs w:val="24"/>
        <w:lang w:val="en-US" w:eastAsia="ru-RU"/>
      </w:rPr>
    </w:pPr>
    <w:r>
      <w:rPr>
        <w:noProof/>
        <w:lang w:eastAsia="ru-RU"/>
      </w:rPr>
      <mc:AlternateContent>
        <mc:Choice Requires="wps">
          <w:drawing>
            <wp:anchor distT="4294967289" distB="4294967289" distL="114300" distR="114300" simplePos="0" relativeHeight="251657216" behindDoc="0" locked="0" layoutInCell="1" allowOverlap="1" wp14:anchorId="48417247" wp14:editId="11C9E038">
              <wp:simplePos x="0" y="0"/>
              <wp:positionH relativeFrom="column">
                <wp:posOffset>13335</wp:posOffset>
              </wp:positionH>
              <wp:positionV relativeFrom="paragraph">
                <wp:posOffset>81279</wp:posOffset>
              </wp:positionV>
              <wp:extent cx="6486525" cy="0"/>
              <wp:effectExtent l="0" t="0" r="9525" b="0"/>
              <wp:wrapNone/>
              <wp:docPr id="3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652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02AE578" id="Line 1" o:spid="_x0000_s1026" style="position:absolute;z-index:251657216;visibility:visible;mso-wrap-style:square;mso-width-percent:0;mso-height-percent:0;mso-wrap-distance-left:9pt;mso-wrap-distance-top:-19e-5mm;mso-wrap-distance-right:9pt;mso-wrap-distance-bottom:-19e-5mm;mso-position-horizontal:absolute;mso-position-horizontal-relative:text;mso-position-vertical:absolute;mso-position-vertical-relative:text;mso-width-percent:0;mso-height-percent:0;mso-width-relative:page;mso-height-relative:page" from="1.05pt,6.4pt" to="511.8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995A82"/>
    <w:multiLevelType w:val="hybridMultilevel"/>
    <w:tmpl w:val="12BC0534"/>
    <w:lvl w:ilvl="0" w:tplc="5F2817D2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AF06FA2"/>
    <w:multiLevelType w:val="hybridMultilevel"/>
    <w:tmpl w:val="F732BE0C"/>
    <w:lvl w:ilvl="0" w:tplc="7416E0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592E1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36E4D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7CE0C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EB8A1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98065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450D2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B4C70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CEED3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578549E6"/>
    <w:multiLevelType w:val="hybridMultilevel"/>
    <w:tmpl w:val="6B949A76"/>
    <w:lvl w:ilvl="0" w:tplc="10A023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94E05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7A6C16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5F2D1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CAABA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2C62C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360C2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AA0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09043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5998615D"/>
    <w:multiLevelType w:val="hybridMultilevel"/>
    <w:tmpl w:val="CFF0E3F8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5D7E0423"/>
    <w:multiLevelType w:val="hybridMultilevel"/>
    <w:tmpl w:val="A72CF78E"/>
    <w:lvl w:ilvl="0" w:tplc="AE6C1C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2EE76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D481C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9B088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9DABA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41643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26074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BA00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832B0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3"/>
  <w:proofState w:spelling="clean" w:grammar="clean"/>
  <w:attachedTemplate r:id="rId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DD2"/>
    <w:rsid w:val="000019E1"/>
    <w:rsid w:val="00002F75"/>
    <w:rsid w:val="00003367"/>
    <w:rsid w:val="00004335"/>
    <w:rsid w:val="000044B0"/>
    <w:rsid w:val="000118C0"/>
    <w:rsid w:val="00014930"/>
    <w:rsid w:val="00015574"/>
    <w:rsid w:val="00015596"/>
    <w:rsid w:val="000161E3"/>
    <w:rsid w:val="00017497"/>
    <w:rsid w:val="0001782F"/>
    <w:rsid w:val="0002072B"/>
    <w:rsid w:val="00022D49"/>
    <w:rsid w:val="000238FE"/>
    <w:rsid w:val="00023E3E"/>
    <w:rsid w:val="00023FE7"/>
    <w:rsid w:val="0002472B"/>
    <w:rsid w:val="00024F4E"/>
    <w:rsid w:val="00025274"/>
    <w:rsid w:val="00025D81"/>
    <w:rsid w:val="00026E1F"/>
    <w:rsid w:val="00026ED6"/>
    <w:rsid w:val="0003051C"/>
    <w:rsid w:val="000318B6"/>
    <w:rsid w:val="000325CB"/>
    <w:rsid w:val="00032A1C"/>
    <w:rsid w:val="00035A66"/>
    <w:rsid w:val="000361A8"/>
    <w:rsid w:val="000417D1"/>
    <w:rsid w:val="00042461"/>
    <w:rsid w:val="00042ABB"/>
    <w:rsid w:val="000440A1"/>
    <w:rsid w:val="00047374"/>
    <w:rsid w:val="00047DCD"/>
    <w:rsid w:val="00047EA3"/>
    <w:rsid w:val="000506A2"/>
    <w:rsid w:val="00050D4E"/>
    <w:rsid w:val="00051703"/>
    <w:rsid w:val="00053B84"/>
    <w:rsid w:val="00053E68"/>
    <w:rsid w:val="0005483C"/>
    <w:rsid w:val="00056C35"/>
    <w:rsid w:val="0005711F"/>
    <w:rsid w:val="000603DD"/>
    <w:rsid w:val="00062F18"/>
    <w:rsid w:val="000639A2"/>
    <w:rsid w:val="00063D17"/>
    <w:rsid w:val="00063E22"/>
    <w:rsid w:val="00066203"/>
    <w:rsid w:val="00067943"/>
    <w:rsid w:val="00067DA4"/>
    <w:rsid w:val="00074229"/>
    <w:rsid w:val="00074864"/>
    <w:rsid w:val="000777BA"/>
    <w:rsid w:val="00080B00"/>
    <w:rsid w:val="00080D6A"/>
    <w:rsid w:val="00080EB0"/>
    <w:rsid w:val="000820E4"/>
    <w:rsid w:val="00082D7C"/>
    <w:rsid w:val="00083E59"/>
    <w:rsid w:val="00085B67"/>
    <w:rsid w:val="00087078"/>
    <w:rsid w:val="0008726A"/>
    <w:rsid w:val="00087B50"/>
    <w:rsid w:val="00094426"/>
    <w:rsid w:val="00094D9E"/>
    <w:rsid w:val="00094F3B"/>
    <w:rsid w:val="00095AA0"/>
    <w:rsid w:val="00095CA4"/>
    <w:rsid w:val="0009633C"/>
    <w:rsid w:val="00096561"/>
    <w:rsid w:val="000A1BEE"/>
    <w:rsid w:val="000A3389"/>
    <w:rsid w:val="000A3545"/>
    <w:rsid w:val="000A3E38"/>
    <w:rsid w:val="000A4ADB"/>
    <w:rsid w:val="000A7202"/>
    <w:rsid w:val="000B0C17"/>
    <w:rsid w:val="000B10F5"/>
    <w:rsid w:val="000B129D"/>
    <w:rsid w:val="000B16B6"/>
    <w:rsid w:val="000B3CC2"/>
    <w:rsid w:val="000B5E16"/>
    <w:rsid w:val="000B6AAD"/>
    <w:rsid w:val="000C1502"/>
    <w:rsid w:val="000C2617"/>
    <w:rsid w:val="000C2939"/>
    <w:rsid w:val="000C319C"/>
    <w:rsid w:val="000C37D1"/>
    <w:rsid w:val="000C66C5"/>
    <w:rsid w:val="000C6EDB"/>
    <w:rsid w:val="000C761A"/>
    <w:rsid w:val="000D026B"/>
    <w:rsid w:val="000D0C36"/>
    <w:rsid w:val="000D0E3E"/>
    <w:rsid w:val="000D18EA"/>
    <w:rsid w:val="000D26AD"/>
    <w:rsid w:val="000D33E3"/>
    <w:rsid w:val="000D348C"/>
    <w:rsid w:val="000D3CCA"/>
    <w:rsid w:val="000D43E0"/>
    <w:rsid w:val="000D4BC8"/>
    <w:rsid w:val="000D4E81"/>
    <w:rsid w:val="000D4FEA"/>
    <w:rsid w:val="000D60D5"/>
    <w:rsid w:val="000D6754"/>
    <w:rsid w:val="000D7F9A"/>
    <w:rsid w:val="000E0CB1"/>
    <w:rsid w:val="000E1591"/>
    <w:rsid w:val="000E2E15"/>
    <w:rsid w:val="000E4104"/>
    <w:rsid w:val="000E4A2B"/>
    <w:rsid w:val="000E5346"/>
    <w:rsid w:val="000E6445"/>
    <w:rsid w:val="000E6F8C"/>
    <w:rsid w:val="000F087B"/>
    <w:rsid w:val="000F0AC8"/>
    <w:rsid w:val="000F17BD"/>
    <w:rsid w:val="000F38BE"/>
    <w:rsid w:val="000F5D5B"/>
    <w:rsid w:val="000F5FE8"/>
    <w:rsid w:val="000F62B2"/>
    <w:rsid w:val="000F7969"/>
    <w:rsid w:val="000F7D3D"/>
    <w:rsid w:val="001004F9"/>
    <w:rsid w:val="00101681"/>
    <w:rsid w:val="00101789"/>
    <w:rsid w:val="00101857"/>
    <w:rsid w:val="0010264B"/>
    <w:rsid w:val="00103F4F"/>
    <w:rsid w:val="00103F58"/>
    <w:rsid w:val="00104101"/>
    <w:rsid w:val="00104826"/>
    <w:rsid w:val="00105694"/>
    <w:rsid w:val="00107BA6"/>
    <w:rsid w:val="00107FC1"/>
    <w:rsid w:val="001109DE"/>
    <w:rsid w:val="00110F64"/>
    <w:rsid w:val="00112488"/>
    <w:rsid w:val="00113472"/>
    <w:rsid w:val="00114529"/>
    <w:rsid w:val="00114653"/>
    <w:rsid w:val="00115430"/>
    <w:rsid w:val="00115F6F"/>
    <w:rsid w:val="00116A10"/>
    <w:rsid w:val="00116A37"/>
    <w:rsid w:val="00117ADE"/>
    <w:rsid w:val="00120C0F"/>
    <w:rsid w:val="00121230"/>
    <w:rsid w:val="00122470"/>
    <w:rsid w:val="00122E2A"/>
    <w:rsid w:val="0012321D"/>
    <w:rsid w:val="001233A9"/>
    <w:rsid w:val="001233AE"/>
    <w:rsid w:val="00123F95"/>
    <w:rsid w:val="00124C2A"/>
    <w:rsid w:val="0012583E"/>
    <w:rsid w:val="001261CB"/>
    <w:rsid w:val="00127D3C"/>
    <w:rsid w:val="00130A5B"/>
    <w:rsid w:val="00130B28"/>
    <w:rsid w:val="0013276D"/>
    <w:rsid w:val="001334D4"/>
    <w:rsid w:val="001347A6"/>
    <w:rsid w:val="00134DCD"/>
    <w:rsid w:val="0013545B"/>
    <w:rsid w:val="001358DB"/>
    <w:rsid w:val="00135D73"/>
    <w:rsid w:val="00137553"/>
    <w:rsid w:val="00140C95"/>
    <w:rsid w:val="0014112D"/>
    <w:rsid w:val="00142C6A"/>
    <w:rsid w:val="00142F72"/>
    <w:rsid w:val="0014329F"/>
    <w:rsid w:val="00145B35"/>
    <w:rsid w:val="001464FC"/>
    <w:rsid w:val="00147526"/>
    <w:rsid w:val="00147894"/>
    <w:rsid w:val="00147906"/>
    <w:rsid w:val="0015195A"/>
    <w:rsid w:val="0015240C"/>
    <w:rsid w:val="00154E44"/>
    <w:rsid w:val="00156FA7"/>
    <w:rsid w:val="0016026B"/>
    <w:rsid w:val="0016419B"/>
    <w:rsid w:val="0016761E"/>
    <w:rsid w:val="001679B4"/>
    <w:rsid w:val="00170032"/>
    <w:rsid w:val="0017052D"/>
    <w:rsid w:val="00172248"/>
    <w:rsid w:val="00172DC6"/>
    <w:rsid w:val="00173248"/>
    <w:rsid w:val="00173401"/>
    <w:rsid w:val="001749DF"/>
    <w:rsid w:val="001770F0"/>
    <w:rsid w:val="001805DA"/>
    <w:rsid w:val="00180B6A"/>
    <w:rsid w:val="001815B1"/>
    <w:rsid w:val="0018210E"/>
    <w:rsid w:val="0018423C"/>
    <w:rsid w:val="00185607"/>
    <w:rsid w:val="0018609C"/>
    <w:rsid w:val="00186204"/>
    <w:rsid w:val="0018691B"/>
    <w:rsid w:val="0019014A"/>
    <w:rsid w:val="00190D9C"/>
    <w:rsid w:val="0019128A"/>
    <w:rsid w:val="0019145C"/>
    <w:rsid w:val="00191989"/>
    <w:rsid w:val="00192579"/>
    <w:rsid w:val="001944D8"/>
    <w:rsid w:val="0019521F"/>
    <w:rsid w:val="00196760"/>
    <w:rsid w:val="001A06D2"/>
    <w:rsid w:val="001A0BAD"/>
    <w:rsid w:val="001A33AF"/>
    <w:rsid w:val="001A47AE"/>
    <w:rsid w:val="001A4D7B"/>
    <w:rsid w:val="001A59C3"/>
    <w:rsid w:val="001A6BAA"/>
    <w:rsid w:val="001B2521"/>
    <w:rsid w:val="001B3F6A"/>
    <w:rsid w:val="001B4504"/>
    <w:rsid w:val="001B5DD2"/>
    <w:rsid w:val="001B5DE8"/>
    <w:rsid w:val="001B60B1"/>
    <w:rsid w:val="001B630F"/>
    <w:rsid w:val="001C0BF0"/>
    <w:rsid w:val="001C1241"/>
    <w:rsid w:val="001C2CF9"/>
    <w:rsid w:val="001C31B2"/>
    <w:rsid w:val="001C3219"/>
    <w:rsid w:val="001C4C4B"/>
    <w:rsid w:val="001C4FC3"/>
    <w:rsid w:val="001C78D1"/>
    <w:rsid w:val="001C7996"/>
    <w:rsid w:val="001D0ACB"/>
    <w:rsid w:val="001D13B3"/>
    <w:rsid w:val="001D31F8"/>
    <w:rsid w:val="001D4074"/>
    <w:rsid w:val="001D5E1B"/>
    <w:rsid w:val="001D644B"/>
    <w:rsid w:val="001D6635"/>
    <w:rsid w:val="001E17B7"/>
    <w:rsid w:val="001E1B05"/>
    <w:rsid w:val="001E3A64"/>
    <w:rsid w:val="001E42DF"/>
    <w:rsid w:val="001E593C"/>
    <w:rsid w:val="001E5C2B"/>
    <w:rsid w:val="001E5D56"/>
    <w:rsid w:val="001E6F85"/>
    <w:rsid w:val="001E766E"/>
    <w:rsid w:val="001E7A0D"/>
    <w:rsid w:val="001F05F8"/>
    <w:rsid w:val="001F167F"/>
    <w:rsid w:val="001F250C"/>
    <w:rsid w:val="001F2544"/>
    <w:rsid w:val="001F3D39"/>
    <w:rsid w:val="001F3EDD"/>
    <w:rsid w:val="001F6591"/>
    <w:rsid w:val="001F6CE1"/>
    <w:rsid w:val="0020064B"/>
    <w:rsid w:val="00200B6A"/>
    <w:rsid w:val="0020501D"/>
    <w:rsid w:val="0020664C"/>
    <w:rsid w:val="002068EE"/>
    <w:rsid w:val="00207474"/>
    <w:rsid w:val="00207E02"/>
    <w:rsid w:val="00211061"/>
    <w:rsid w:val="002115FD"/>
    <w:rsid w:val="00211E65"/>
    <w:rsid w:val="00213FDB"/>
    <w:rsid w:val="00214B27"/>
    <w:rsid w:val="00215568"/>
    <w:rsid w:val="00215A82"/>
    <w:rsid w:val="0021753B"/>
    <w:rsid w:val="002202E9"/>
    <w:rsid w:val="00220EC1"/>
    <w:rsid w:val="002212F8"/>
    <w:rsid w:val="00222350"/>
    <w:rsid w:val="0022306C"/>
    <w:rsid w:val="00226370"/>
    <w:rsid w:val="00226755"/>
    <w:rsid w:val="00232735"/>
    <w:rsid w:val="002329EA"/>
    <w:rsid w:val="00234B02"/>
    <w:rsid w:val="002404B3"/>
    <w:rsid w:val="00241AA5"/>
    <w:rsid w:val="00241F3C"/>
    <w:rsid w:val="00242863"/>
    <w:rsid w:val="00244E84"/>
    <w:rsid w:val="00244EA4"/>
    <w:rsid w:val="00245BB9"/>
    <w:rsid w:val="00247815"/>
    <w:rsid w:val="002507E4"/>
    <w:rsid w:val="00250CA1"/>
    <w:rsid w:val="002511F4"/>
    <w:rsid w:val="00252CEE"/>
    <w:rsid w:val="00252DF4"/>
    <w:rsid w:val="00253573"/>
    <w:rsid w:val="00253629"/>
    <w:rsid w:val="00253F44"/>
    <w:rsid w:val="0026603B"/>
    <w:rsid w:val="0026635C"/>
    <w:rsid w:val="00267626"/>
    <w:rsid w:val="002712ED"/>
    <w:rsid w:val="00272597"/>
    <w:rsid w:val="00272E1C"/>
    <w:rsid w:val="00273C9C"/>
    <w:rsid w:val="00277402"/>
    <w:rsid w:val="00277C5A"/>
    <w:rsid w:val="0028029A"/>
    <w:rsid w:val="002806F0"/>
    <w:rsid w:val="002807B0"/>
    <w:rsid w:val="00281481"/>
    <w:rsid w:val="00282732"/>
    <w:rsid w:val="00282803"/>
    <w:rsid w:val="00283A86"/>
    <w:rsid w:val="002844B4"/>
    <w:rsid w:val="002858B5"/>
    <w:rsid w:val="0028639D"/>
    <w:rsid w:val="00292805"/>
    <w:rsid w:val="0029451E"/>
    <w:rsid w:val="002946B1"/>
    <w:rsid w:val="00295F54"/>
    <w:rsid w:val="0029729A"/>
    <w:rsid w:val="00297E2B"/>
    <w:rsid w:val="002A1CBD"/>
    <w:rsid w:val="002A2C5D"/>
    <w:rsid w:val="002A3353"/>
    <w:rsid w:val="002A3C30"/>
    <w:rsid w:val="002A4CDE"/>
    <w:rsid w:val="002A4FA9"/>
    <w:rsid w:val="002A7BD5"/>
    <w:rsid w:val="002A7C98"/>
    <w:rsid w:val="002B0A5F"/>
    <w:rsid w:val="002B21A9"/>
    <w:rsid w:val="002B27D5"/>
    <w:rsid w:val="002B324B"/>
    <w:rsid w:val="002B3BD2"/>
    <w:rsid w:val="002B3F71"/>
    <w:rsid w:val="002B3FEC"/>
    <w:rsid w:val="002B485D"/>
    <w:rsid w:val="002B5532"/>
    <w:rsid w:val="002B6CD8"/>
    <w:rsid w:val="002B7F89"/>
    <w:rsid w:val="002C263B"/>
    <w:rsid w:val="002C296E"/>
    <w:rsid w:val="002C2DDA"/>
    <w:rsid w:val="002C2F32"/>
    <w:rsid w:val="002C575B"/>
    <w:rsid w:val="002C7FAC"/>
    <w:rsid w:val="002D0D95"/>
    <w:rsid w:val="002D159D"/>
    <w:rsid w:val="002D24C6"/>
    <w:rsid w:val="002D26EA"/>
    <w:rsid w:val="002D6411"/>
    <w:rsid w:val="002E0050"/>
    <w:rsid w:val="002E0DF4"/>
    <w:rsid w:val="002E4724"/>
    <w:rsid w:val="002E5174"/>
    <w:rsid w:val="002E7817"/>
    <w:rsid w:val="002F112B"/>
    <w:rsid w:val="002F1A10"/>
    <w:rsid w:val="002F228D"/>
    <w:rsid w:val="002F3194"/>
    <w:rsid w:val="002F58F4"/>
    <w:rsid w:val="002F6F6D"/>
    <w:rsid w:val="002F79EF"/>
    <w:rsid w:val="00300D07"/>
    <w:rsid w:val="00300D77"/>
    <w:rsid w:val="00301F37"/>
    <w:rsid w:val="00303A0A"/>
    <w:rsid w:val="003052DF"/>
    <w:rsid w:val="00310065"/>
    <w:rsid w:val="003101D2"/>
    <w:rsid w:val="003102FF"/>
    <w:rsid w:val="00314990"/>
    <w:rsid w:val="00314BE1"/>
    <w:rsid w:val="00315023"/>
    <w:rsid w:val="003166E9"/>
    <w:rsid w:val="00317D08"/>
    <w:rsid w:val="00320A05"/>
    <w:rsid w:val="00320B8F"/>
    <w:rsid w:val="00321787"/>
    <w:rsid w:val="00321C38"/>
    <w:rsid w:val="00321E04"/>
    <w:rsid w:val="00322756"/>
    <w:rsid w:val="00322C27"/>
    <w:rsid w:val="00322D60"/>
    <w:rsid w:val="00323E29"/>
    <w:rsid w:val="003255B3"/>
    <w:rsid w:val="00325FBD"/>
    <w:rsid w:val="00326996"/>
    <w:rsid w:val="00326BF8"/>
    <w:rsid w:val="00331AC5"/>
    <w:rsid w:val="00331C80"/>
    <w:rsid w:val="00331EE9"/>
    <w:rsid w:val="003328BD"/>
    <w:rsid w:val="00332A92"/>
    <w:rsid w:val="00332FCD"/>
    <w:rsid w:val="00335A54"/>
    <w:rsid w:val="00336F2A"/>
    <w:rsid w:val="0033793A"/>
    <w:rsid w:val="00337F14"/>
    <w:rsid w:val="00341A65"/>
    <w:rsid w:val="003437A0"/>
    <w:rsid w:val="003437BA"/>
    <w:rsid w:val="003447B6"/>
    <w:rsid w:val="00345EEA"/>
    <w:rsid w:val="0034624B"/>
    <w:rsid w:val="003463DF"/>
    <w:rsid w:val="00346B0C"/>
    <w:rsid w:val="003476AA"/>
    <w:rsid w:val="0034783A"/>
    <w:rsid w:val="00351026"/>
    <w:rsid w:val="003522BA"/>
    <w:rsid w:val="00353FAE"/>
    <w:rsid w:val="00354A02"/>
    <w:rsid w:val="003565BC"/>
    <w:rsid w:val="003567B0"/>
    <w:rsid w:val="003567E5"/>
    <w:rsid w:val="003628FA"/>
    <w:rsid w:val="00362F57"/>
    <w:rsid w:val="00365A51"/>
    <w:rsid w:val="00365BC6"/>
    <w:rsid w:val="00367478"/>
    <w:rsid w:val="00370075"/>
    <w:rsid w:val="00374416"/>
    <w:rsid w:val="00375FF3"/>
    <w:rsid w:val="003761A8"/>
    <w:rsid w:val="003805F1"/>
    <w:rsid w:val="003821CB"/>
    <w:rsid w:val="003824B2"/>
    <w:rsid w:val="0038270B"/>
    <w:rsid w:val="00382EBF"/>
    <w:rsid w:val="003841E0"/>
    <w:rsid w:val="00384553"/>
    <w:rsid w:val="003846A5"/>
    <w:rsid w:val="003875BF"/>
    <w:rsid w:val="00390AD9"/>
    <w:rsid w:val="00390D04"/>
    <w:rsid w:val="00391897"/>
    <w:rsid w:val="00394035"/>
    <w:rsid w:val="00395160"/>
    <w:rsid w:val="00395697"/>
    <w:rsid w:val="00397931"/>
    <w:rsid w:val="00397A19"/>
    <w:rsid w:val="00397E59"/>
    <w:rsid w:val="003A0834"/>
    <w:rsid w:val="003A4C20"/>
    <w:rsid w:val="003A4CAF"/>
    <w:rsid w:val="003B1C95"/>
    <w:rsid w:val="003B40D8"/>
    <w:rsid w:val="003B5670"/>
    <w:rsid w:val="003B6533"/>
    <w:rsid w:val="003B70B8"/>
    <w:rsid w:val="003C0A4D"/>
    <w:rsid w:val="003C0ACD"/>
    <w:rsid w:val="003C14AC"/>
    <w:rsid w:val="003C51D2"/>
    <w:rsid w:val="003C5410"/>
    <w:rsid w:val="003C5D76"/>
    <w:rsid w:val="003C645D"/>
    <w:rsid w:val="003D0412"/>
    <w:rsid w:val="003D0AAC"/>
    <w:rsid w:val="003D2209"/>
    <w:rsid w:val="003D383E"/>
    <w:rsid w:val="003D3F3F"/>
    <w:rsid w:val="003D4780"/>
    <w:rsid w:val="003D4A88"/>
    <w:rsid w:val="003D4D80"/>
    <w:rsid w:val="003D5F89"/>
    <w:rsid w:val="003D6878"/>
    <w:rsid w:val="003D6F4B"/>
    <w:rsid w:val="003D7659"/>
    <w:rsid w:val="003E11E2"/>
    <w:rsid w:val="003E27CF"/>
    <w:rsid w:val="003E53C9"/>
    <w:rsid w:val="003E6F69"/>
    <w:rsid w:val="003E7E03"/>
    <w:rsid w:val="003F6F45"/>
    <w:rsid w:val="003F7CB0"/>
    <w:rsid w:val="004001D4"/>
    <w:rsid w:val="00401FCC"/>
    <w:rsid w:val="00403525"/>
    <w:rsid w:val="00403F7A"/>
    <w:rsid w:val="0040406E"/>
    <w:rsid w:val="0040528C"/>
    <w:rsid w:val="004057F9"/>
    <w:rsid w:val="00405E32"/>
    <w:rsid w:val="00406AA4"/>
    <w:rsid w:val="004071E3"/>
    <w:rsid w:val="00407746"/>
    <w:rsid w:val="0040777F"/>
    <w:rsid w:val="0041043F"/>
    <w:rsid w:val="00411111"/>
    <w:rsid w:val="00412D34"/>
    <w:rsid w:val="004131BC"/>
    <w:rsid w:val="00414686"/>
    <w:rsid w:val="00415482"/>
    <w:rsid w:val="0042114A"/>
    <w:rsid w:val="00422550"/>
    <w:rsid w:val="00424550"/>
    <w:rsid w:val="00425764"/>
    <w:rsid w:val="00427C2C"/>
    <w:rsid w:val="00430530"/>
    <w:rsid w:val="0043162C"/>
    <w:rsid w:val="004350AA"/>
    <w:rsid w:val="004373E7"/>
    <w:rsid w:val="00442AD3"/>
    <w:rsid w:val="00443681"/>
    <w:rsid w:val="00445E90"/>
    <w:rsid w:val="004476CD"/>
    <w:rsid w:val="00450B4D"/>
    <w:rsid w:val="00453994"/>
    <w:rsid w:val="00456263"/>
    <w:rsid w:val="00456728"/>
    <w:rsid w:val="00457394"/>
    <w:rsid w:val="00461C92"/>
    <w:rsid w:val="00461EEF"/>
    <w:rsid w:val="00463F9F"/>
    <w:rsid w:val="00464AE8"/>
    <w:rsid w:val="004657D6"/>
    <w:rsid w:val="00465CC5"/>
    <w:rsid w:val="00465F79"/>
    <w:rsid w:val="00466B67"/>
    <w:rsid w:val="0047037B"/>
    <w:rsid w:val="00471FAA"/>
    <w:rsid w:val="004733AE"/>
    <w:rsid w:val="0047509F"/>
    <w:rsid w:val="00476650"/>
    <w:rsid w:val="00476FBF"/>
    <w:rsid w:val="004775C3"/>
    <w:rsid w:val="0048013F"/>
    <w:rsid w:val="0048252C"/>
    <w:rsid w:val="00483941"/>
    <w:rsid w:val="00487156"/>
    <w:rsid w:val="004873F4"/>
    <w:rsid w:val="00490603"/>
    <w:rsid w:val="004941E5"/>
    <w:rsid w:val="00494C14"/>
    <w:rsid w:val="00496D3D"/>
    <w:rsid w:val="004978E1"/>
    <w:rsid w:val="00497D98"/>
    <w:rsid w:val="004A1E3D"/>
    <w:rsid w:val="004A21B5"/>
    <w:rsid w:val="004A40D7"/>
    <w:rsid w:val="004A5A4B"/>
    <w:rsid w:val="004A707B"/>
    <w:rsid w:val="004B019C"/>
    <w:rsid w:val="004B1240"/>
    <w:rsid w:val="004B2E28"/>
    <w:rsid w:val="004B2E87"/>
    <w:rsid w:val="004B4986"/>
    <w:rsid w:val="004B795C"/>
    <w:rsid w:val="004C01D3"/>
    <w:rsid w:val="004C04D0"/>
    <w:rsid w:val="004C06DD"/>
    <w:rsid w:val="004C25D3"/>
    <w:rsid w:val="004C3479"/>
    <w:rsid w:val="004C756F"/>
    <w:rsid w:val="004D0BA4"/>
    <w:rsid w:val="004D1751"/>
    <w:rsid w:val="004D2155"/>
    <w:rsid w:val="004D37F3"/>
    <w:rsid w:val="004D384B"/>
    <w:rsid w:val="004D4C39"/>
    <w:rsid w:val="004D4CA7"/>
    <w:rsid w:val="004D542D"/>
    <w:rsid w:val="004D5E9C"/>
    <w:rsid w:val="004D69D5"/>
    <w:rsid w:val="004D6B0E"/>
    <w:rsid w:val="004E3880"/>
    <w:rsid w:val="004E59E5"/>
    <w:rsid w:val="004E7ED1"/>
    <w:rsid w:val="004F1852"/>
    <w:rsid w:val="004F3EB1"/>
    <w:rsid w:val="004F45CB"/>
    <w:rsid w:val="004F4D35"/>
    <w:rsid w:val="004F5584"/>
    <w:rsid w:val="004F6E36"/>
    <w:rsid w:val="005015F4"/>
    <w:rsid w:val="00503963"/>
    <w:rsid w:val="005049F2"/>
    <w:rsid w:val="00504C9C"/>
    <w:rsid w:val="00505436"/>
    <w:rsid w:val="005100BF"/>
    <w:rsid w:val="00510117"/>
    <w:rsid w:val="005139DE"/>
    <w:rsid w:val="00514A67"/>
    <w:rsid w:val="00520A80"/>
    <w:rsid w:val="00520B4D"/>
    <w:rsid w:val="00520C25"/>
    <w:rsid w:val="0052172D"/>
    <w:rsid w:val="00521F0E"/>
    <w:rsid w:val="00523B88"/>
    <w:rsid w:val="00524A6F"/>
    <w:rsid w:val="0052537B"/>
    <w:rsid w:val="0052627C"/>
    <w:rsid w:val="0052677E"/>
    <w:rsid w:val="0053087C"/>
    <w:rsid w:val="00532A27"/>
    <w:rsid w:val="00533B09"/>
    <w:rsid w:val="0053453E"/>
    <w:rsid w:val="00536504"/>
    <w:rsid w:val="00536ED6"/>
    <w:rsid w:val="005379A2"/>
    <w:rsid w:val="00540BB3"/>
    <w:rsid w:val="00540E68"/>
    <w:rsid w:val="005412FC"/>
    <w:rsid w:val="00541430"/>
    <w:rsid w:val="005416D2"/>
    <w:rsid w:val="00542A28"/>
    <w:rsid w:val="00543898"/>
    <w:rsid w:val="0054430D"/>
    <w:rsid w:val="00544F19"/>
    <w:rsid w:val="0054535B"/>
    <w:rsid w:val="0054585C"/>
    <w:rsid w:val="00547E23"/>
    <w:rsid w:val="005511CD"/>
    <w:rsid w:val="00552662"/>
    <w:rsid w:val="00554540"/>
    <w:rsid w:val="00554636"/>
    <w:rsid w:val="0055489E"/>
    <w:rsid w:val="00556532"/>
    <w:rsid w:val="00556AE9"/>
    <w:rsid w:val="00560376"/>
    <w:rsid w:val="005613D8"/>
    <w:rsid w:val="00564A1D"/>
    <w:rsid w:val="00564F37"/>
    <w:rsid w:val="005668A8"/>
    <w:rsid w:val="005675DA"/>
    <w:rsid w:val="00567A13"/>
    <w:rsid w:val="005711B2"/>
    <w:rsid w:val="00572EB7"/>
    <w:rsid w:val="005738D6"/>
    <w:rsid w:val="00574D2D"/>
    <w:rsid w:val="00575C47"/>
    <w:rsid w:val="00576418"/>
    <w:rsid w:val="00577550"/>
    <w:rsid w:val="00577837"/>
    <w:rsid w:val="00577D15"/>
    <w:rsid w:val="00582AE3"/>
    <w:rsid w:val="005835BE"/>
    <w:rsid w:val="00586072"/>
    <w:rsid w:val="00586D72"/>
    <w:rsid w:val="00587BC3"/>
    <w:rsid w:val="00591883"/>
    <w:rsid w:val="005924E3"/>
    <w:rsid w:val="005927BB"/>
    <w:rsid w:val="00592C9F"/>
    <w:rsid w:val="0059321A"/>
    <w:rsid w:val="00594E72"/>
    <w:rsid w:val="005951FD"/>
    <w:rsid w:val="00595CCD"/>
    <w:rsid w:val="005963B3"/>
    <w:rsid w:val="00597C2B"/>
    <w:rsid w:val="00597E49"/>
    <w:rsid w:val="005A0D7E"/>
    <w:rsid w:val="005A1D22"/>
    <w:rsid w:val="005A2CF3"/>
    <w:rsid w:val="005A3377"/>
    <w:rsid w:val="005A363D"/>
    <w:rsid w:val="005A41AC"/>
    <w:rsid w:val="005A52B7"/>
    <w:rsid w:val="005A665E"/>
    <w:rsid w:val="005A7847"/>
    <w:rsid w:val="005B06B9"/>
    <w:rsid w:val="005B11AB"/>
    <w:rsid w:val="005B26D9"/>
    <w:rsid w:val="005B272D"/>
    <w:rsid w:val="005B4387"/>
    <w:rsid w:val="005B4552"/>
    <w:rsid w:val="005B4603"/>
    <w:rsid w:val="005B64D2"/>
    <w:rsid w:val="005B6B9E"/>
    <w:rsid w:val="005B6C6F"/>
    <w:rsid w:val="005B7D54"/>
    <w:rsid w:val="005C040C"/>
    <w:rsid w:val="005C1F76"/>
    <w:rsid w:val="005C213A"/>
    <w:rsid w:val="005C3698"/>
    <w:rsid w:val="005C45A6"/>
    <w:rsid w:val="005C5227"/>
    <w:rsid w:val="005C5635"/>
    <w:rsid w:val="005C63F9"/>
    <w:rsid w:val="005C6A7E"/>
    <w:rsid w:val="005C7583"/>
    <w:rsid w:val="005C778E"/>
    <w:rsid w:val="005C794B"/>
    <w:rsid w:val="005D0508"/>
    <w:rsid w:val="005D1721"/>
    <w:rsid w:val="005D1C2A"/>
    <w:rsid w:val="005D1D39"/>
    <w:rsid w:val="005D1DAE"/>
    <w:rsid w:val="005D1DB4"/>
    <w:rsid w:val="005D2A06"/>
    <w:rsid w:val="005D38E9"/>
    <w:rsid w:val="005D52D4"/>
    <w:rsid w:val="005D5BBE"/>
    <w:rsid w:val="005D6AAB"/>
    <w:rsid w:val="005D6F96"/>
    <w:rsid w:val="005E270D"/>
    <w:rsid w:val="005E2E57"/>
    <w:rsid w:val="005E4B51"/>
    <w:rsid w:val="005E4F62"/>
    <w:rsid w:val="005E5E04"/>
    <w:rsid w:val="005E7523"/>
    <w:rsid w:val="005F1083"/>
    <w:rsid w:val="005F1426"/>
    <w:rsid w:val="005F1872"/>
    <w:rsid w:val="005F246A"/>
    <w:rsid w:val="005F2F85"/>
    <w:rsid w:val="005F302C"/>
    <w:rsid w:val="005F6F25"/>
    <w:rsid w:val="006007A6"/>
    <w:rsid w:val="00602F30"/>
    <w:rsid w:val="00606920"/>
    <w:rsid w:val="00606970"/>
    <w:rsid w:val="00611C0E"/>
    <w:rsid w:val="00612CFA"/>
    <w:rsid w:val="00614815"/>
    <w:rsid w:val="00614B11"/>
    <w:rsid w:val="00616435"/>
    <w:rsid w:val="006165A5"/>
    <w:rsid w:val="0061666D"/>
    <w:rsid w:val="00616E69"/>
    <w:rsid w:val="0061767F"/>
    <w:rsid w:val="00620887"/>
    <w:rsid w:val="00620E4F"/>
    <w:rsid w:val="006230A0"/>
    <w:rsid w:val="00623E4B"/>
    <w:rsid w:val="00624D5E"/>
    <w:rsid w:val="006308C1"/>
    <w:rsid w:val="00632BCE"/>
    <w:rsid w:val="00634666"/>
    <w:rsid w:val="00635363"/>
    <w:rsid w:val="0063584E"/>
    <w:rsid w:val="00635910"/>
    <w:rsid w:val="006369E2"/>
    <w:rsid w:val="00640B05"/>
    <w:rsid w:val="00641162"/>
    <w:rsid w:val="0064347C"/>
    <w:rsid w:val="006438E1"/>
    <w:rsid w:val="0064521B"/>
    <w:rsid w:val="00645601"/>
    <w:rsid w:val="0064591E"/>
    <w:rsid w:val="00646173"/>
    <w:rsid w:val="00646CEC"/>
    <w:rsid w:val="00647272"/>
    <w:rsid w:val="00647623"/>
    <w:rsid w:val="00647819"/>
    <w:rsid w:val="00647C6E"/>
    <w:rsid w:val="006505A9"/>
    <w:rsid w:val="00651BC7"/>
    <w:rsid w:val="00656F54"/>
    <w:rsid w:val="006607DE"/>
    <w:rsid w:val="00660D89"/>
    <w:rsid w:val="0066147B"/>
    <w:rsid w:val="00662370"/>
    <w:rsid w:val="0066310A"/>
    <w:rsid w:val="006637D8"/>
    <w:rsid w:val="0066526F"/>
    <w:rsid w:val="00665B9A"/>
    <w:rsid w:val="00665EA4"/>
    <w:rsid w:val="00670897"/>
    <w:rsid w:val="00670F28"/>
    <w:rsid w:val="00672292"/>
    <w:rsid w:val="0067313E"/>
    <w:rsid w:val="00674D4F"/>
    <w:rsid w:val="00681DF4"/>
    <w:rsid w:val="0068215C"/>
    <w:rsid w:val="00683CFB"/>
    <w:rsid w:val="0068563B"/>
    <w:rsid w:val="00686B2B"/>
    <w:rsid w:val="00690D91"/>
    <w:rsid w:val="00692725"/>
    <w:rsid w:val="00693158"/>
    <w:rsid w:val="00695BCA"/>
    <w:rsid w:val="006A0B5C"/>
    <w:rsid w:val="006A0F42"/>
    <w:rsid w:val="006A24CC"/>
    <w:rsid w:val="006A4F99"/>
    <w:rsid w:val="006A5DC4"/>
    <w:rsid w:val="006A6762"/>
    <w:rsid w:val="006B06F4"/>
    <w:rsid w:val="006B0EDA"/>
    <w:rsid w:val="006B116E"/>
    <w:rsid w:val="006B4207"/>
    <w:rsid w:val="006B61B4"/>
    <w:rsid w:val="006B6431"/>
    <w:rsid w:val="006B6AB8"/>
    <w:rsid w:val="006B6FF4"/>
    <w:rsid w:val="006C0D38"/>
    <w:rsid w:val="006C3B7A"/>
    <w:rsid w:val="006C472E"/>
    <w:rsid w:val="006C545F"/>
    <w:rsid w:val="006C5EA8"/>
    <w:rsid w:val="006C6609"/>
    <w:rsid w:val="006C6DF7"/>
    <w:rsid w:val="006C776A"/>
    <w:rsid w:val="006C777F"/>
    <w:rsid w:val="006C7EDA"/>
    <w:rsid w:val="006D0CD3"/>
    <w:rsid w:val="006D0EB0"/>
    <w:rsid w:val="006D34DA"/>
    <w:rsid w:val="006D3D51"/>
    <w:rsid w:val="006D3ED2"/>
    <w:rsid w:val="006D40E0"/>
    <w:rsid w:val="006D4D45"/>
    <w:rsid w:val="006D4D86"/>
    <w:rsid w:val="006D4E75"/>
    <w:rsid w:val="006D64AD"/>
    <w:rsid w:val="006D7065"/>
    <w:rsid w:val="006E17CE"/>
    <w:rsid w:val="006E18DD"/>
    <w:rsid w:val="006E3624"/>
    <w:rsid w:val="006E4AE4"/>
    <w:rsid w:val="006E5B28"/>
    <w:rsid w:val="006E6790"/>
    <w:rsid w:val="006E714C"/>
    <w:rsid w:val="006E776D"/>
    <w:rsid w:val="006E784B"/>
    <w:rsid w:val="006F0632"/>
    <w:rsid w:val="006F1325"/>
    <w:rsid w:val="006F1E72"/>
    <w:rsid w:val="006F2F9D"/>
    <w:rsid w:val="006F3534"/>
    <w:rsid w:val="006F3E0C"/>
    <w:rsid w:val="006F419C"/>
    <w:rsid w:val="006F44D5"/>
    <w:rsid w:val="006F57E3"/>
    <w:rsid w:val="006F7120"/>
    <w:rsid w:val="0070014C"/>
    <w:rsid w:val="007003F9"/>
    <w:rsid w:val="00700C80"/>
    <w:rsid w:val="00701E04"/>
    <w:rsid w:val="007056FC"/>
    <w:rsid w:val="00705BC7"/>
    <w:rsid w:val="00707031"/>
    <w:rsid w:val="007101A0"/>
    <w:rsid w:val="00712ECE"/>
    <w:rsid w:val="00713286"/>
    <w:rsid w:val="00713D02"/>
    <w:rsid w:val="00714438"/>
    <w:rsid w:val="0071539F"/>
    <w:rsid w:val="007159F8"/>
    <w:rsid w:val="00716A3D"/>
    <w:rsid w:val="007244F1"/>
    <w:rsid w:val="007245F0"/>
    <w:rsid w:val="007261D7"/>
    <w:rsid w:val="00730930"/>
    <w:rsid w:val="007311F7"/>
    <w:rsid w:val="007317E3"/>
    <w:rsid w:val="007319CD"/>
    <w:rsid w:val="00731DB5"/>
    <w:rsid w:val="007320D4"/>
    <w:rsid w:val="00734228"/>
    <w:rsid w:val="00734843"/>
    <w:rsid w:val="0073515E"/>
    <w:rsid w:val="007353CD"/>
    <w:rsid w:val="007355F9"/>
    <w:rsid w:val="00737086"/>
    <w:rsid w:val="00737D1D"/>
    <w:rsid w:val="00741566"/>
    <w:rsid w:val="007418B9"/>
    <w:rsid w:val="00741F1A"/>
    <w:rsid w:val="00742C16"/>
    <w:rsid w:val="007431D3"/>
    <w:rsid w:val="007436F6"/>
    <w:rsid w:val="00743FA2"/>
    <w:rsid w:val="007451A8"/>
    <w:rsid w:val="00745A4A"/>
    <w:rsid w:val="007462CD"/>
    <w:rsid w:val="007508D9"/>
    <w:rsid w:val="00750D5C"/>
    <w:rsid w:val="00750EAD"/>
    <w:rsid w:val="00752216"/>
    <w:rsid w:val="0075259E"/>
    <w:rsid w:val="00754B05"/>
    <w:rsid w:val="00757010"/>
    <w:rsid w:val="00757021"/>
    <w:rsid w:val="00757377"/>
    <w:rsid w:val="0076044E"/>
    <w:rsid w:val="0076268B"/>
    <w:rsid w:val="0076270D"/>
    <w:rsid w:val="0076290F"/>
    <w:rsid w:val="00764BC3"/>
    <w:rsid w:val="00765DD3"/>
    <w:rsid w:val="00767E2D"/>
    <w:rsid w:val="00767EFA"/>
    <w:rsid w:val="0077086D"/>
    <w:rsid w:val="00771020"/>
    <w:rsid w:val="0077272F"/>
    <w:rsid w:val="007727A5"/>
    <w:rsid w:val="00773A89"/>
    <w:rsid w:val="007760AF"/>
    <w:rsid w:val="00776C52"/>
    <w:rsid w:val="00777168"/>
    <w:rsid w:val="007776BE"/>
    <w:rsid w:val="00777E5E"/>
    <w:rsid w:val="00780F2E"/>
    <w:rsid w:val="0078213E"/>
    <w:rsid w:val="007833D7"/>
    <w:rsid w:val="00786221"/>
    <w:rsid w:val="00786B44"/>
    <w:rsid w:val="00791ADF"/>
    <w:rsid w:val="007928C1"/>
    <w:rsid w:val="007934DF"/>
    <w:rsid w:val="00794D5C"/>
    <w:rsid w:val="00795268"/>
    <w:rsid w:val="00795793"/>
    <w:rsid w:val="007975FD"/>
    <w:rsid w:val="007A0336"/>
    <w:rsid w:val="007A1E42"/>
    <w:rsid w:val="007A2233"/>
    <w:rsid w:val="007A2F7F"/>
    <w:rsid w:val="007A3111"/>
    <w:rsid w:val="007A4676"/>
    <w:rsid w:val="007A4DA3"/>
    <w:rsid w:val="007A634B"/>
    <w:rsid w:val="007A64DD"/>
    <w:rsid w:val="007B0AFB"/>
    <w:rsid w:val="007B45AB"/>
    <w:rsid w:val="007B49D7"/>
    <w:rsid w:val="007C09CE"/>
    <w:rsid w:val="007C0B32"/>
    <w:rsid w:val="007C109D"/>
    <w:rsid w:val="007C1494"/>
    <w:rsid w:val="007C2298"/>
    <w:rsid w:val="007C338E"/>
    <w:rsid w:val="007C37D8"/>
    <w:rsid w:val="007C3C19"/>
    <w:rsid w:val="007C469A"/>
    <w:rsid w:val="007C4EB9"/>
    <w:rsid w:val="007C50C1"/>
    <w:rsid w:val="007C577C"/>
    <w:rsid w:val="007C7A34"/>
    <w:rsid w:val="007D050C"/>
    <w:rsid w:val="007D25B8"/>
    <w:rsid w:val="007D37FB"/>
    <w:rsid w:val="007D40DA"/>
    <w:rsid w:val="007D52FE"/>
    <w:rsid w:val="007D5E85"/>
    <w:rsid w:val="007D6240"/>
    <w:rsid w:val="007D6CE3"/>
    <w:rsid w:val="007D7A43"/>
    <w:rsid w:val="007E0639"/>
    <w:rsid w:val="007E0699"/>
    <w:rsid w:val="007E145E"/>
    <w:rsid w:val="007E2E0C"/>
    <w:rsid w:val="007E35A7"/>
    <w:rsid w:val="007E3DA1"/>
    <w:rsid w:val="007E3DD2"/>
    <w:rsid w:val="007E7355"/>
    <w:rsid w:val="007F384C"/>
    <w:rsid w:val="007F3C50"/>
    <w:rsid w:val="007F420E"/>
    <w:rsid w:val="007F4B11"/>
    <w:rsid w:val="007F6E72"/>
    <w:rsid w:val="007F723B"/>
    <w:rsid w:val="008026B5"/>
    <w:rsid w:val="00802CD1"/>
    <w:rsid w:val="00802EBF"/>
    <w:rsid w:val="008046B8"/>
    <w:rsid w:val="00804D97"/>
    <w:rsid w:val="00805487"/>
    <w:rsid w:val="00805D11"/>
    <w:rsid w:val="0080603E"/>
    <w:rsid w:val="00810930"/>
    <w:rsid w:val="00813E5B"/>
    <w:rsid w:val="00816C28"/>
    <w:rsid w:val="0082177B"/>
    <w:rsid w:val="00823452"/>
    <w:rsid w:val="00823E84"/>
    <w:rsid w:val="0082643F"/>
    <w:rsid w:val="00826776"/>
    <w:rsid w:val="00826DD3"/>
    <w:rsid w:val="0082749A"/>
    <w:rsid w:val="00827A90"/>
    <w:rsid w:val="00827BED"/>
    <w:rsid w:val="00827E16"/>
    <w:rsid w:val="00830512"/>
    <w:rsid w:val="0083055E"/>
    <w:rsid w:val="008306E1"/>
    <w:rsid w:val="00830958"/>
    <w:rsid w:val="00830BAE"/>
    <w:rsid w:val="00830CA9"/>
    <w:rsid w:val="0083202A"/>
    <w:rsid w:val="00834786"/>
    <w:rsid w:val="00834BBC"/>
    <w:rsid w:val="00835D6E"/>
    <w:rsid w:val="00835F33"/>
    <w:rsid w:val="0083749D"/>
    <w:rsid w:val="00840A1D"/>
    <w:rsid w:val="00840E50"/>
    <w:rsid w:val="0084283E"/>
    <w:rsid w:val="00846970"/>
    <w:rsid w:val="008500C7"/>
    <w:rsid w:val="00851BDB"/>
    <w:rsid w:val="00852096"/>
    <w:rsid w:val="008533D0"/>
    <w:rsid w:val="0085361A"/>
    <w:rsid w:val="00854CED"/>
    <w:rsid w:val="0085555B"/>
    <w:rsid w:val="00855F0F"/>
    <w:rsid w:val="0085653F"/>
    <w:rsid w:val="00857007"/>
    <w:rsid w:val="00857707"/>
    <w:rsid w:val="00860F6D"/>
    <w:rsid w:val="00866ABE"/>
    <w:rsid w:val="00870191"/>
    <w:rsid w:val="00872149"/>
    <w:rsid w:val="0087233A"/>
    <w:rsid w:val="00872C3D"/>
    <w:rsid w:val="00874299"/>
    <w:rsid w:val="008750A7"/>
    <w:rsid w:val="00875E86"/>
    <w:rsid w:val="0087648F"/>
    <w:rsid w:val="008772D2"/>
    <w:rsid w:val="00877FED"/>
    <w:rsid w:val="00882326"/>
    <w:rsid w:val="00884108"/>
    <w:rsid w:val="0088647C"/>
    <w:rsid w:val="00887A13"/>
    <w:rsid w:val="00887AC4"/>
    <w:rsid w:val="0089187E"/>
    <w:rsid w:val="00892E61"/>
    <w:rsid w:val="00894163"/>
    <w:rsid w:val="00894D45"/>
    <w:rsid w:val="00895677"/>
    <w:rsid w:val="00896DD5"/>
    <w:rsid w:val="00897283"/>
    <w:rsid w:val="00897B17"/>
    <w:rsid w:val="008A0973"/>
    <w:rsid w:val="008A3FA7"/>
    <w:rsid w:val="008A4101"/>
    <w:rsid w:val="008A5852"/>
    <w:rsid w:val="008A6600"/>
    <w:rsid w:val="008A68C2"/>
    <w:rsid w:val="008A76B6"/>
    <w:rsid w:val="008A78A6"/>
    <w:rsid w:val="008B0CFB"/>
    <w:rsid w:val="008B1B64"/>
    <w:rsid w:val="008B3EB5"/>
    <w:rsid w:val="008B67BC"/>
    <w:rsid w:val="008B7136"/>
    <w:rsid w:val="008B7781"/>
    <w:rsid w:val="008B7BDE"/>
    <w:rsid w:val="008C1453"/>
    <w:rsid w:val="008C17DB"/>
    <w:rsid w:val="008C1B22"/>
    <w:rsid w:val="008C3256"/>
    <w:rsid w:val="008C3FD0"/>
    <w:rsid w:val="008C6FD6"/>
    <w:rsid w:val="008C72BE"/>
    <w:rsid w:val="008D1E18"/>
    <w:rsid w:val="008D1FD2"/>
    <w:rsid w:val="008D2B6E"/>
    <w:rsid w:val="008D2C4C"/>
    <w:rsid w:val="008D528E"/>
    <w:rsid w:val="008D54A0"/>
    <w:rsid w:val="008D60F4"/>
    <w:rsid w:val="008D62E3"/>
    <w:rsid w:val="008D7C9D"/>
    <w:rsid w:val="008E022C"/>
    <w:rsid w:val="008E07FD"/>
    <w:rsid w:val="008E2CBE"/>
    <w:rsid w:val="008E3B65"/>
    <w:rsid w:val="008E5D55"/>
    <w:rsid w:val="008E6292"/>
    <w:rsid w:val="008F12EA"/>
    <w:rsid w:val="008F3A93"/>
    <w:rsid w:val="008F425A"/>
    <w:rsid w:val="008F5262"/>
    <w:rsid w:val="008F5A48"/>
    <w:rsid w:val="008F5AA5"/>
    <w:rsid w:val="008F5D56"/>
    <w:rsid w:val="008F5D60"/>
    <w:rsid w:val="008F7D4A"/>
    <w:rsid w:val="0090136C"/>
    <w:rsid w:val="00902A21"/>
    <w:rsid w:val="00902C0B"/>
    <w:rsid w:val="00902CA8"/>
    <w:rsid w:val="00902F79"/>
    <w:rsid w:val="0090472B"/>
    <w:rsid w:val="009109C0"/>
    <w:rsid w:val="00911E36"/>
    <w:rsid w:val="00912091"/>
    <w:rsid w:val="009141AE"/>
    <w:rsid w:val="0091562F"/>
    <w:rsid w:val="00916294"/>
    <w:rsid w:val="00917429"/>
    <w:rsid w:val="00922077"/>
    <w:rsid w:val="00922450"/>
    <w:rsid w:val="00922F66"/>
    <w:rsid w:val="00923A9A"/>
    <w:rsid w:val="00924170"/>
    <w:rsid w:val="0092562C"/>
    <w:rsid w:val="00925D74"/>
    <w:rsid w:val="00931E98"/>
    <w:rsid w:val="00936283"/>
    <w:rsid w:val="009363EE"/>
    <w:rsid w:val="009364D2"/>
    <w:rsid w:val="00936CA0"/>
    <w:rsid w:val="0094414D"/>
    <w:rsid w:val="009452C2"/>
    <w:rsid w:val="00946D9F"/>
    <w:rsid w:val="00950B9C"/>
    <w:rsid w:val="0095383D"/>
    <w:rsid w:val="00954299"/>
    <w:rsid w:val="0095633F"/>
    <w:rsid w:val="0095751C"/>
    <w:rsid w:val="00957C15"/>
    <w:rsid w:val="009603D1"/>
    <w:rsid w:val="00960955"/>
    <w:rsid w:val="00960DE8"/>
    <w:rsid w:val="00960E47"/>
    <w:rsid w:val="0096203F"/>
    <w:rsid w:val="0096261A"/>
    <w:rsid w:val="00962852"/>
    <w:rsid w:val="00962AA5"/>
    <w:rsid w:val="00963349"/>
    <w:rsid w:val="009635CE"/>
    <w:rsid w:val="009643D7"/>
    <w:rsid w:val="00964D37"/>
    <w:rsid w:val="009660AC"/>
    <w:rsid w:val="0096783C"/>
    <w:rsid w:val="00967B7B"/>
    <w:rsid w:val="00970181"/>
    <w:rsid w:val="009706C5"/>
    <w:rsid w:val="00970C67"/>
    <w:rsid w:val="00972A55"/>
    <w:rsid w:val="0097332C"/>
    <w:rsid w:val="00974A94"/>
    <w:rsid w:val="0097558E"/>
    <w:rsid w:val="00976A7F"/>
    <w:rsid w:val="00977450"/>
    <w:rsid w:val="0098038F"/>
    <w:rsid w:val="009804FA"/>
    <w:rsid w:val="00980A66"/>
    <w:rsid w:val="00980EF4"/>
    <w:rsid w:val="00981632"/>
    <w:rsid w:val="00982120"/>
    <w:rsid w:val="0098257C"/>
    <w:rsid w:val="0098307D"/>
    <w:rsid w:val="00984430"/>
    <w:rsid w:val="0098515B"/>
    <w:rsid w:val="0098553F"/>
    <w:rsid w:val="00985672"/>
    <w:rsid w:val="00985A96"/>
    <w:rsid w:val="009862E5"/>
    <w:rsid w:val="00987907"/>
    <w:rsid w:val="009907DB"/>
    <w:rsid w:val="00990B65"/>
    <w:rsid w:val="00991422"/>
    <w:rsid w:val="00992015"/>
    <w:rsid w:val="009922A5"/>
    <w:rsid w:val="00994F4A"/>
    <w:rsid w:val="0099526B"/>
    <w:rsid w:val="00996CA4"/>
    <w:rsid w:val="00997BA4"/>
    <w:rsid w:val="00997F1A"/>
    <w:rsid w:val="009A0613"/>
    <w:rsid w:val="009A11A7"/>
    <w:rsid w:val="009A13E1"/>
    <w:rsid w:val="009A4161"/>
    <w:rsid w:val="009A4E28"/>
    <w:rsid w:val="009A5874"/>
    <w:rsid w:val="009B0E3D"/>
    <w:rsid w:val="009B13FD"/>
    <w:rsid w:val="009B16A3"/>
    <w:rsid w:val="009B1E96"/>
    <w:rsid w:val="009B2214"/>
    <w:rsid w:val="009B302F"/>
    <w:rsid w:val="009B309E"/>
    <w:rsid w:val="009B3201"/>
    <w:rsid w:val="009B4E62"/>
    <w:rsid w:val="009B53B9"/>
    <w:rsid w:val="009B570E"/>
    <w:rsid w:val="009B5E72"/>
    <w:rsid w:val="009B5F42"/>
    <w:rsid w:val="009B686F"/>
    <w:rsid w:val="009B690B"/>
    <w:rsid w:val="009B77E8"/>
    <w:rsid w:val="009C1023"/>
    <w:rsid w:val="009C1C4D"/>
    <w:rsid w:val="009C29B9"/>
    <w:rsid w:val="009C437F"/>
    <w:rsid w:val="009C565D"/>
    <w:rsid w:val="009C66DA"/>
    <w:rsid w:val="009D1688"/>
    <w:rsid w:val="009D170B"/>
    <w:rsid w:val="009D2B80"/>
    <w:rsid w:val="009D3D0B"/>
    <w:rsid w:val="009D3F0D"/>
    <w:rsid w:val="009D413B"/>
    <w:rsid w:val="009D65D4"/>
    <w:rsid w:val="009E1F5F"/>
    <w:rsid w:val="009E2675"/>
    <w:rsid w:val="009E3BF0"/>
    <w:rsid w:val="009E4747"/>
    <w:rsid w:val="009E5334"/>
    <w:rsid w:val="009E6785"/>
    <w:rsid w:val="009E6867"/>
    <w:rsid w:val="009E774A"/>
    <w:rsid w:val="009F145A"/>
    <w:rsid w:val="009F1823"/>
    <w:rsid w:val="009F19B4"/>
    <w:rsid w:val="009F2691"/>
    <w:rsid w:val="009F46BB"/>
    <w:rsid w:val="009F7A16"/>
    <w:rsid w:val="00A00944"/>
    <w:rsid w:val="00A01B0B"/>
    <w:rsid w:val="00A0238D"/>
    <w:rsid w:val="00A0250C"/>
    <w:rsid w:val="00A0259A"/>
    <w:rsid w:val="00A02C96"/>
    <w:rsid w:val="00A032AF"/>
    <w:rsid w:val="00A058CF"/>
    <w:rsid w:val="00A06347"/>
    <w:rsid w:val="00A0695C"/>
    <w:rsid w:val="00A0715B"/>
    <w:rsid w:val="00A0741B"/>
    <w:rsid w:val="00A07584"/>
    <w:rsid w:val="00A07BBA"/>
    <w:rsid w:val="00A110FD"/>
    <w:rsid w:val="00A127F9"/>
    <w:rsid w:val="00A13881"/>
    <w:rsid w:val="00A13ED9"/>
    <w:rsid w:val="00A1442E"/>
    <w:rsid w:val="00A154FA"/>
    <w:rsid w:val="00A15AE1"/>
    <w:rsid w:val="00A15B23"/>
    <w:rsid w:val="00A15B79"/>
    <w:rsid w:val="00A15BD3"/>
    <w:rsid w:val="00A20332"/>
    <w:rsid w:val="00A20397"/>
    <w:rsid w:val="00A210C3"/>
    <w:rsid w:val="00A21193"/>
    <w:rsid w:val="00A2188F"/>
    <w:rsid w:val="00A22128"/>
    <w:rsid w:val="00A22F0C"/>
    <w:rsid w:val="00A25478"/>
    <w:rsid w:val="00A27A0F"/>
    <w:rsid w:val="00A31319"/>
    <w:rsid w:val="00A331E0"/>
    <w:rsid w:val="00A34C73"/>
    <w:rsid w:val="00A34FD2"/>
    <w:rsid w:val="00A37EC6"/>
    <w:rsid w:val="00A42AEC"/>
    <w:rsid w:val="00A42DEB"/>
    <w:rsid w:val="00A46E1E"/>
    <w:rsid w:val="00A47801"/>
    <w:rsid w:val="00A50F47"/>
    <w:rsid w:val="00A51CBC"/>
    <w:rsid w:val="00A5407F"/>
    <w:rsid w:val="00A5523A"/>
    <w:rsid w:val="00A5617A"/>
    <w:rsid w:val="00A56FD2"/>
    <w:rsid w:val="00A57367"/>
    <w:rsid w:val="00A57FAB"/>
    <w:rsid w:val="00A6156D"/>
    <w:rsid w:val="00A615D2"/>
    <w:rsid w:val="00A619FD"/>
    <w:rsid w:val="00A633B5"/>
    <w:rsid w:val="00A63E87"/>
    <w:rsid w:val="00A63F0F"/>
    <w:rsid w:val="00A64848"/>
    <w:rsid w:val="00A64DA3"/>
    <w:rsid w:val="00A64E7A"/>
    <w:rsid w:val="00A65B36"/>
    <w:rsid w:val="00A67A49"/>
    <w:rsid w:val="00A700DB"/>
    <w:rsid w:val="00A706B8"/>
    <w:rsid w:val="00A708CC"/>
    <w:rsid w:val="00A716B1"/>
    <w:rsid w:val="00A72097"/>
    <w:rsid w:val="00A720E6"/>
    <w:rsid w:val="00A7237A"/>
    <w:rsid w:val="00A73651"/>
    <w:rsid w:val="00A75BB3"/>
    <w:rsid w:val="00A75BC8"/>
    <w:rsid w:val="00A81679"/>
    <w:rsid w:val="00A818C5"/>
    <w:rsid w:val="00A82107"/>
    <w:rsid w:val="00A836D8"/>
    <w:rsid w:val="00A83D0E"/>
    <w:rsid w:val="00A859BC"/>
    <w:rsid w:val="00A85F70"/>
    <w:rsid w:val="00A86006"/>
    <w:rsid w:val="00A864B5"/>
    <w:rsid w:val="00A86783"/>
    <w:rsid w:val="00A86BA8"/>
    <w:rsid w:val="00A878D3"/>
    <w:rsid w:val="00A9076A"/>
    <w:rsid w:val="00A91E65"/>
    <w:rsid w:val="00A9229F"/>
    <w:rsid w:val="00A92306"/>
    <w:rsid w:val="00A925E8"/>
    <w:rsid w:val="00A931F9"/>
    <w:rsid w:val="00A938C5"/>
    <w:rsid w:val="00A93BB4"/>
    <w:rsid w:val="00A96A77"/>
    <w:rsid w:val="00AA10BC"/>
    <w:rsid w:val="00AA142A"/>
    <w:rsid w:val="00AA292A"/>
    <w:rsid w:val="00AA2AB5"/>
    <w:rsid w:val="00AA2B2E"/>
    <w:rsid w:val="00AA3E2D"/>
    <w:rsid w:val="00AA52FC"/>
    <w:rsid w:val="00AA6E97"/>
    <w:rsid w:val="00AB2F81"/>
    <w:rsid w:val="00AB545E"/>
    <w:rsid w:val="00AB5F8B"/>
    <w:rsid w:val="00AB7BBB"/>
    <w:rsid w:val="00AC144C"/>
    <w:rsid w:val="00AC6071"/>
    <w:rsid w:val="00AC61BD"/>
    <w:rsid w:val="00AD24F2"/>
    <w:rsid w:val="00AD291F"/>
    <w:rsid w:val="00AD3334"/>
    <w:rsid w:val="00AD4D49"/>
    <w:rsid w:val="00AD5195"/>
    <w:rsid w:val="00AD6E79"/>
    <w:rsid w:val="00AE04E8"/>
    <w:rsid w:val="00AE0713"/>
    <w:rsid w:val="00AE21E7"/>
    <w:rsid w:val="00AE264F"/>
    <w:rsid w:val="00AE44CF"/>
    <w:rsid w:val="00AE5CE4"/>
    <w:rsid w:val="00AF230E"/>
    <w:rsid w:val="00AF2BF8"/>
    <w:rsid w:val="00AF2E06"/>
    <w:rsid w:val="00AF300A"/>
    <w:rsid w:val="00AF6CA7"/>
    <w:rsid w:val="00B01E49"/>
    <w:rsid w:val="00B02962"/>
    <w:rsid w:val="00B02E8F"/>
    <w:rsid w:val="00B035EC"/>
    <w:rsid w:val="00B077A0"/>
    <w:rsid w:val="00B10AED"/>
    <w:rsid w:val="00B11537"/>
    <w:rsid w:val="00B14459"/>
    <w:rsid w:val="00B15C81"/>
    <w:rsid w:val="00B1707B"/>
    <w:rsid w:val="00B17115"/>
    <w:rsid w:val="00B20203"/>
    <w:rsid w:val="00B205A6"/>
    <w:rsid w:val="00B22CF2"/>
    <w:rsid w:val="00B23E5C"/>
    <w:rsid w:val="00B2485F"/>
    <w:rsid w:val="00B2542C"/>
    <w:rsid w:val="00B26ADF"/>
    <w:rsid w:val="00B27820"/>
    <w:rsid w:val="00B27D4E"/>
    <w:rsid w:val="00B30EAE"/>
    <w:rsid w:val="00B324A9"/>
    <w:rsid w:val="00B3423E"/>
    <w:rsid w:val="00B34CBB"/>
    <w:rsid w:val="00B353A1"/>
    <w:rsid w:val="00B36882"/>
    <w:rsid w:val="00B40A36"/>
    <w:rsid w:val="00B42BD8"/>
    <w:rsid w:val="00B4494D"/>
    <w:rsid w:val="00B45244"/>
    <w:rsid w:val="00B45D25"/>
    <w:rsid w:val="00B46347"/>
    <w:rsid w:val="00B46B80"/>
    <w:rsid w:val="00B50A4C"/>
    <w:rsid w:val="00B51AD8"/>
    <w:rsid w:val="00B52D58"/>
    <w:rsid w:val="00B60712"/>
    <w:rsid w:val="00B614D0"/>
    <w:rsid w:val="00B61EE5"/>
    <w:rsid w:val="00B623F3"/>
    <w:rsid w:val="00B661AE"/>
    <w:rsid w:val="00B710B4"/>
    <w:rsid w:val="00B71819"/>
    <w:rsid w:val="00B75C83"/>
    <w:rsid w:val="00B817D5"/>
    <w:rsid w:val="00B81DD2"/>
    <w:rsid w:val="00B82402"/>
    <w:rsid w:val="00B8342A"/>
    <w:rsid w:val="00B84FF2"/>
    <w:rsid w:val="00B85530"/>
    <w:rsid w:val="00B85F46"/>
    <w:rsid w:val="00B863DD"/>
    <w:rsid w:val="00B867EC"/>
    <w:rsid w:val="00B86B9C"/>
    <w:rsid w:val="00B87803"/>
    <w:rsid w:val="00B907CD"/>
    <w:rsid w:val="00B9269E"/>
    <w:rsid w:val="00B95D35"/>
    <w:rsid w:val="00B95FF7"/>
    <w:rsid w:val="00B96698"/>
    <w:rsid w:val="00B96974"/>
    <w:rsid w:val="00BA04FF"/>
    <w:rsid w:val="00BA084A"/>
    <w:rsid w:val="00BA0B4B"/>
    <w:rsid w:val="00BA1AA1"/>
    <w:rsid w:val="00BA423F"/>
    <w:rsid w:val="00BA45AC"/>
    <w:rsid w:val="00BA597B"/>
    <w:rsid w:val="00BA6BC2"/>
    <w:rsid w:val="00BB0225"/>
    <w:rsid w:val="00BB0B2D"/>
    <w:rsid w:val="00BB2530"/>
    <w:rsid w:val="00BB3DBA"/>
    <w:rsid w:val="00BB4302"/>
    <w:rsid w:val="00BB4BE0"/>
    <w:rsid w:val="00BB696F"/>
    <w:rsid w:val="00BB697B"/>
    <w:rsid w:val="00BB6B66"/>
    <w:rsid w:val="00BC08D0"/>
    <w:rsid w:val="00BC2001"/>
    <w:rsid w:val="00BC28EF"/>
    <w:rsid w:val="00BC2FCA"/>
    <w:rsid w:val="00BC3E32"/>
    <w:rsid w:val="00BD1414"/>
    <w:rsid w:val="00BD2986"/>
    <w:rsid w:val="00BD38D0"/>
    <w:rsid w:val="00BD4A27"/>
    <w:rsid w:val="00BD59C7"/>
    <w:rsid w:val="00BD5D27"/>
    <w:rsid w:val="00BD6EE3"/>
    <w:rsid w:val="00BD793D"/>
    <w:rsid w:val="00BE29D5"/>
    <w:rsid w:val="00BE55A2"/>
    <w:rsid w:val="00BE61D9"/>
    <w:rsid w:val="00BE7D76"/>
    <w:rsid w:val="00BF1A49"/>
    <w:rsid w:val="00BF2F54"/>
    <w:rsid w:val="00BF374A"/>
    <w:rsid w:val="00BF4184"/>
    <w:rsid w:val="00BF4E6C"/>
    <w:rsid w:val="00BF6938"/>
    <w:rsid w:val="00BF6982"/>
    <w:rsid w:val="00BF78B3"/>
    <w:rsid w:val="00C01112"/>
    <w:rsid w:val="00C01457"/>
    <w:rsid w:val="00C03891"/>
    <w:rsid w:val="00C06816"/>
    <w:rsid w:val="00C07C71"/>
    <w:rsid w:val="00C11D30"/>
    <w:rsid w:val="00C12DF1"/>
    <w:rsid w:val="00C1445F"/>
    <w:rsid w:val="00C151D4"/>
    <w:rsid w:val="00C2049E"/>
    <w:rsid w:val="00C20D4C"/>
    <w:rsid w:val="00C212A3"/>
    <w:rsid w:val="00C22104"/>
    <w:rsid w:val="00C22989"/>
    <w:rsid w:val="00C23AF5"/>
    <w:rsid w:val="00C26395"/>
    <w:rsid w:val="00C27040"/>
    <w:rsid w:val="00C30227"/>
    <w:rsid w:val="00C3071B"/>
    <w:rsid w:val="00C309BF"/>
    <w:rsid w:val="00C33664"/>
    <w:rsid w:val="00C36260"/>
    <w:rsid w:val="00C36395"/>
    <w:rsid w:val="00C37F2C"/>
    <w:rsid w:val="00C37F90"/>
    <w:rsid w:val="00C37FA6"/>
    <w:rsid w:val="00C40767"/>
    <w:rsid w:val="00C407DC"/>
    <w:rsid w:val="00C40F81"/>
    <w:rsid w:val="00C4144C"/>
    <w:rsid w:val="00C41DFC"/>
    <w:rsid w:val="00C41E61"/>
    <w:rsid w:val="00C429A5"/>
    <w:rsid w:val="00C42D45"/>
    <w:rsid w:val="00C43293"/>
    <w:rsid w:val="00C46B61"/>
    <w:rsid w:val="00C46D9D"/>
    <w:rsid w:val="00C527AF"/>
    <w:rsid w:val="00C52FD9"/>
    <w:rsid w:val="00C53F91"/>
    <w:rsid w:val="00C54E7E"/>
    <w:rsid w:val="00C55E9F"/>
    <w:rsid w:val="00C568B9"/>
    <w:rsid w:val="00C574B0"/>
    <w:rsid w:val="00C61E2A"/>
    <w:rsid w:val="00C70D08"/>
    <w:rsid w:val="00C70E17"/>
    <w:rsid w:val="00C72290"/>
    <w:rsid w:val="00C73305"/>
    <w:rsid w:val="00C74826"/>
    <w:rsid w:val="00C76217"/>
    <w:rsid w:val="00C769C4"/>
    <w:rsid w:val="00C80F3E"/>
    <w:rsid w:val="00C81E99"/>
    <w:rsid w:val="00C8340E"/>
    <w:rsid w:val="00C869A3"/>
    <w:rsid w:val="00C91CE4"/>
    <w:rsid w:val="00C9325B"/>
    <w:rsid w:val="00C9370F"/>
    <w:rsid w:val="00C948FD"/>
    <w:rsid w:val="00C979CB"/>
    <w:rsid w:val="00CA0D11"/>
    <w:rsid w:val="00CA34E2"/>
    <w:rsid w:val="00CA5768"/>
    <w:rsid w:val="00CA6402"/>
    <w:rsid w:val="00CA7209"/>
    <w:rsid w:val="00CB03EA"/>
    <w:rsid w:val="00CB298B"/>
    <w:rsid w:val="00CB73B2"/>
    <w:rsid w:val="00CC05B1"/>
    <w:rsid w:val="00CC0A8C"/>
    <w:rsid w:val="00CC3946"/>
    <w:rsid w:val="00CC5D30"/>
    <w:rsid w:val="00CC7E89"/>
    <w:rsid w:val="00CD017C"/>
    <w:rsid w:val="00CD079C"/>
    <w:rsid w:val="00CD265E"/>
    <w:rsid w:val="00CD2BE9"/>
    <w:rsid w:val="00CD5BFC"/>
    <w:rsid w:val="00CD61B1"/>
    <w:rsid w:val="00CE1C34"/>
    <w:rsid w:val="00CE209C"/>
    <w:rsid w:val="00CE265E"/>
    <w:rsid w:val="00CE3843"/>
    <w:rsid w:val="00CE3EA2"/>
    <w:rsid w:val="00CE577B"/>
    <w:rsid w:val="00CE6C8A"/>
    <w:rsid w:val="00CE6DE8"/>
    <w:rsid w:val="00CF0E23"/>
    <w:rsid w:val="00CF11CD"/>
    <w:rsid w:val="00CF1A99"/>
    <w:rsid w:val="00CF1D53"/>
    <w:rsid w:val="00CF3106"/>
    <w:rsid w:val="00CF4B77"/>
    <w:rsid w:val="00CF5BE1"/>
    <w:rsid w:val="00CF66E6"/>
    <w:rsid w:val="00CF67B7"/>
    <w:rsid w:val="00D00651"/>
    <w:rsid w:val="00D01729"/>
    <w:rsid w:val="00D04E9E"/>
    <w:rsid w:val="00D0540A"/>
    <w:rsid w:val="00D10232"/>
    <w:rsid w:val="00D10AD4"/>
    <w:rsid w:val="00D1116A"/>
    <w:rsid w:val="00D125D2"/>
    <w:rsid w:val="00D12618"/>
    <w:rsid w:val="00D133ED"/>
    <w:rsid w:val="00D15237"/>
    <w:rsid w:val="00D1624B"/>
    <w:rsid w:val="00D17220"/>
    <w:rsid w:val="00D17D14"/>
    <w:rsid w:val="00D21066"/>
    <w:rsid w:val="00D22F7A"/>
    <w:rsid w:val="00D23014"/>
    <w:rsid w:val="00D2402B"/>
    <w:rsid w:val="00D24E7E"/>
    <w:rsid w:val="00D2563A"/>
    <w:rsid w:val="00D25812"/>
    <w:rsid w:val="00D26F9A"/>
    <w:rsid w:val="00D2700A"/>
    <w:rsid w:val="00D27DBF"/>
    <w:rsid w:val="00D31B30"/>
    <w:rsid w:val="00D31ED8"/>
    <w:rsid w:val="00D34BFD"/>
    <w:rsid w:val="00D4122A"/>
    <w:rsid w:val="00D41A75"/>
    <w:rsid w:val="00D4329A"/>
    <w:rsid w:val="00D445FA"/>
    <w:rsid w:val="00D46846"/>
    <w:rsid w:val="00D5195C"/>
    <w:rsid w:val="00D51BC8"/>
    <w:rsid w:val="00D521E2"/>
    <w:rsid w:val="00D525CB"/>
    <w:rsid w:val="00D526EB"/>
    <w:rsid w:val="00D52C25"/>
    <w:rsid w:val="00D5377A"/>
    <w:rsid w:val="00D5385E"/>
    <w:rsid w:val="00D54B1F"/>
    <w:rsid w:val="00D552D0"/>
    <w:rsid w:val="00D555EC"/>
    <w:rsid w:val="00D57DCE"/>
    <w:rsid w:val="00D603AC"/>
    <w:rsid w:val="00D6121B"/>
    <w:rsid w:val="00D61DEC"/>
    <w:rsid w:val="00D63976"/>
    <w:rsid w:val="00D63CD0"/>
    <w:rsid w:val="00D64689"/>
    <w:rsid w:val="00D65B04"/>
    <w:rsid w:val="00D66D90"/>
    <w:rsid w:val="00D7014E"/>
    <w:rsid w:val="00D709A3"/>
    <w:rsid w:val="00D71A9C"/>
    <w:rsid w:val="00D72D6C"/>
    <w:rsid w:val="00D73C07"/>
    <w:rsid w:val="00D742A8"/>
    <w:rsid w:val="00D74DFA"/>
    <w:rsid w:val="00D75468"/>
    <w:rsid w:val="00D7567C"/>
    <w:rsid w:val="00D77202"/>
    <w:rsid w:val="00D777D8"/>
    <w:rsid w:val="00D77A39"/>
    <w:rsid w:val="00D81A69"/>
    <w:rsid w:val="00D8252A"/>
    <w:rsid w:val="00D8263D"/>
    <w:rsid w:val="00D85569"/>
    <w:rsid w:val="00D865E6"/>
    <w:rsid w:val="00D905D4"/>
    <w:rsid w:val="00D90C96"/>
    <w:rsid w:val="00D90E61"/>
    <w:rsid w:val="00D91F67"/>
    <w:rsid w:val="00D9417B"/>
    <w:rsid w:val="00D94DFE"/>
    <w:rsid w:val="00D955D2"/>
    <w:rsid w:val="00D95865"/>
    <w:rsid w:val="00D958ED"/>
    <w:rsid w:val="00D97A2A"/>
    <w:rsid w:val="00DA13DF"/>
    <w:rsid w:val="00DA1645"/>
    <w:rsid w:val="00DA5ACA"/>
    <w:rsid w:val="00DA5FE9"/>
    <w:rsid w:val="00DB0181"/>
    <w:rsid w:val="00DB0E88"/>
    <w:rsid w:val="00DB0FAA"/>
    <w:rsid w:val="00DB2392"/>
    <w:rsid w:val="00DB5501"/>
    <w:rsid w:val="00DB5F68"/>
    <w:rsid w:val="00DC1926"/>
    <w:rsid w:val="00DC244F"/>
    <w:rsid w:val="00DC2488"/>
    <w:rsid w:val="00DC2630"/>
    <w:rsid w:val="00DC27AD"/>
    <w:rsid w:val="00DC726D"/>
    <w:rsid w:val="00DC7D6B"/>
    <w:rsid w:val="00DD1CBE"/>
    <w:rsid w:val="00DD2E14"/>
    <w:rsid w:val="00DD5245"/>
    <w:rsid w:val="00DD6626"/>
    <w:rsid w:val="00DD6C73"/>
    <w:rsid w:val="00DD74D6"/>
    <w:rsid w:val="00DD79CA"/>
    <w:rsid w:val="00DE2066"/>
    <w:rsid w:val="00DE2628"/>
    <w:rsid w:val="00DE3785"/>
    <w:rsid w:val="00DE3A17"/>
    <w:rsid w:val="00DE4FED"/>
    <w:rsid w:val="00DE536D"/>
    <w:rsid w:val="00DE5CFC"/>
    <w:rsid w:val="00DE6DB9"/>
    <w:rsid w:val="00DF06AC"/>
    <w:rsid w:val="00DF0D5C"/>
    <w:rsid w:val="00DF3150"/>
    <w:rsid w:val="00DF3DA2"/>
    <w:rsid w:val="00DF415C"/>
    <w:rsid w:val="00DF4931"/>
    <w:rsid w:val="00DF502D"/>
    <w:rsid w:val="00DF6A41"/>
    <w:rsid w:val="00DF6C0A"/>
    <w:rsid w:val="00DF6F76"/>
    <w:rsid w:val="00DF71A2"/>
    <w:rsid w:val="00E02CFE"/>
    <w:rsid w:val="00E03858"/>
    <w:rsid w:val="00E04427"/>
    <w:rsid w:val="00E05E5B"/>
    <w:rsid w:val="00E06126"/>
    <w:rsid w:val="00E06550"/>
    <w:rsid w:val="00E0694C"/>
    <w:rsid w:val="00E07E55"/>
    <w:rsid w:val="00E11868"/>
    <w:rsid w:val="00E1323D"/>
    <w:rsid w:val="00E1441B"/>
    <w:rsid w:val="00E14635"/>
    <w:rsid w:val="00E1634B"/>
    <w:rsid w:val="00E172E8"/>
    <w:rsid w:val="00E20140"/>
    <w:rsid w:val="00E2046B"/>
    <w:rsid w:val="00E20CB3"/>
    <w:rsid w:val="00E2106D"/>
    <w:rsid w:val="00E21800"/>
    <w:rsid w:val="00E22B34"/>
    <w:rsid w:val="00E2387A"/>
    <w:rsid w:val="00E23892"/>
    <w:rsid w:val="00E24A8E"/>
    <w:rsid w:val="00E25708"/>
    <w:rsid w:val="00E25AF1"/>
    <w:rsid w:val="00E26AA1"/>
    <w:rsid w:val="00E26F65"/>
    <w:rsid w:val="00E35047"/>
    <w:rsid w:val="00E352E1"/>
    <w:rsid w:val="00E355EF"/>
    <w:rsid w:val="00E35FAB"/>
    <w:rsid w:val="00E36A29"/>
    <w:rsid w:val="00E401C0"/>
    <w:rsid w:val="00E447F5"/>
    <w:rsid w:val="00E44941"/>
    <w:rsid w:val="00E45A16"/>
    <w:rsid w:val="00E463EE"/>
    <w:rsid w:val="00E46E45"/>
    <w:rsid w:val="00E50CDA"/>
    <w:rsid w:val="00E51D76"/>
    <w:rsid w:val="00E529C3"/>
    <w:rsid w:val="00E532BA"/>
    <w:rsid w:val="00E53F5A"/>
    <w:rsid w:val="00E54A2F"/>
    <w:rsid w:val="00E57A42"/>
    <w:rsid w:val="00E57A4A"/>
    <w:rsid w:val="00E61242"/>
    <w:rsid w:val="00E62172"/>
    <w:rsid w:val="00E623BD"/>
    <w:rsid w:val="00E62C1E"/>
    <w:rsid w:val="00E6415F"/>
    <w:rsid w:val="00E66C5A"/>
    <w:rsid w:val="00E67DB9"/>
    <w:rsid w:val="00E724CF"/>
    <w:rsid w:val="00E73C8F"/>
    <w:rsid w:val="00E74D85"/>
    <w:rsid w:val="00E765D5"/>
    <w:rsid w:val="00E76680"/>
    <w:rsid w:val="00E800D9"/>
    <w:rsid w:val="00E80A83"/>
    <w:rsid w:val="00E84DE5"/>
    <w:rsid w:val="00E87358"/>
    <w:rsid w:val="00E90887"/>
    <w:rsid w:val="00E917C0"/>
    <w:rsid w:val="00E91C26"/>
    <w:rsid w:val="00E93AFD"/>
    <w:rsid w:val="00E948EE"/>
    <w:rsid w:val="00E94CE5"/>
    <w:rsid w:val="00E96984"/>
    <w:rsid w:val="00E97BC3"/>
    <w:rsid w:val="00EA0A33"/>
    <w:rsid w:val="00EA1F9D"/>
    <w:rsid w:val="00EA2A16"/>
    <w:rsid w:val="00EA36E1"/>
    <w:rsid w:val="00EA4620"/>
    <w:rsid w:val="00EA6D2F"/>
    <w:rsid w:val="00EA750D"/>
    <w:rsid w:val="00EA773C"/>
    <w:rsid w:val="00EB045A"/>
    <w:rsid w:val="00EB44E2"/>
    <w:rsid w:val="00EB4953"/>
    <w:rsid w:val="00EB52FF"/>
    <w:rsid w:val="00EB6B4D"/>
    <w:rsid w:val="00EB6EEE"/>
    <w:rsid w:val="00EB6EF0"/>
    <w:rsid w:val="00EC049E"/>
    <w:rsid w:val="00EC0E3C"/>
    <w:rsid w:val="00EC15ED"/>
    <w:rsid w:val="00EC1E9D"/>
    <w:rsid w:val="00EC29C5"/>
    <w:rsid w:val="00EC2BD4"/>
    <w:rsid w:val="00EC2BFF"/>
    <w:rsid w:val="00EC2F16"/>
    <w:rsid w:val="00EC34F0"/>
    <w:rsid w:val="00EC42B8"/>
    <w:rsid w:val="00EC4429"/>
    <w:rsid w:val="00EC470B"/>
    <w:rsid w:val="00EC47C0"/>
    <w:rsid w:val="00EC5AA4"/>
    <w:rsid w:val="00EC647C"/>
    <w:rsid w:val="00EC746C"/>
    <w:rsid w:val="00ED1595"/>
    <w:rsid w:val="00ED2CA5"/>
    <w:rsid w:val="00ED2CDE"/>
    <w:rsid w:val="00ED4B90"/>
    <w:rsid w:val="00ED60A8"/>
    <w:rsid w:val="00ED7B99"/>
    <w:rsid w:val="00EE03DE"/>
    <w:rsid w:val="00EE13B1"/>
    <w:rsid w:val="00EE4B53"/>
    <w:rsid w:val="00EE5AD4"/>
    <w:rsid w:val="00EE6054"/>
    <w:rsid w:val="00EF18BA"/>
    <w:rsid w:val="00EF23B0"/>
    <w:rsid w:val="00EF44F6"/>
    <w:rsid w:val="00EF517F"/>
    <w:rsid w:val="00EF68FF"/>
    <w:rsid w:val="00EF6A3B"/>
    <w:rsid w:val="00EF7421"/>
    <w:rsid w:val="00EF7C43"/>
    <w:rsid w:val="00F01A4E"/>
    <w:rsid w:val="00F0220C"/>
    <w:rsid w:val="00F04B5A"/>
    <w:rsid w:val="00F07F82"/>
    <w:rsid w:val="00F10A1A"/>
    <w:rsid w:val="00F12919"/>
    <w:rsid w:val="00F12A6A"/>
    <w:rsid w:val="00F12D3E"/>
    <w:rsid w:val="00F13006"/>
    <w:rsid w:val="00F13E5B"/>
    <w:rsid w:val="00F159CB"/>
    <w:rsid w:val="00F16C38"/>
    <w:rsid w:val="00F219D1"/>
    <w:rsid w:val="00F2289A"/>
    <w:rsid w:val="00F2291B"/>
    <w:rsid w:val="00F23622"/>
    <w:rsid w:val="00F24062"/>
    <w:rsid w:val="00F24537"/>
    <w:rsid w:val="00F260DC"/>
    <w:rsid w:val="00F26DDA"/>
    <w:rsid w:val="00F301BD"/>
    <w:rsid w:val="00F315FC"/>
    <w:rsid w:val="00F31C6B"/>
    <w:rsid w:val="00F325AE"/>
    <w:rsid w:val="00F362E0"/>
    <w:rsid w:val="00F36317"/>
    <w:rsid w:val="00F377C2"/>
    <w:rsid w:val="00F40E50"/>
    <w:rsid w:val="00F41930"/>
    <w:rsid w:val="00F41D52"/>
    <w:rsid w:val="00F45303"/>
    <w:rsid w:val="00F453FA"/>
    <w:rsid w:val="00F5208F"/>
    <w:rsid w:val="00F53024"/>
    <w:rsid w:val="00F530D3"/>
    <w:rsid w:val="00F53E5A"/>
    <w:rsid w:val="00F54910"/>
    <w:rsid w:val="00F5512A"/>
    <w:rsid w:val="00F55BE7"/>
    <w:rsid w:val="00F56C8C"/>
    <w:rsid w:val="00F65A7B"/>
    <w:rsid w:val="00F678EE"/>
    <w:rsid w:val="00F72149"/>
    <w:rsid w:val="00F722B1"/>
    <w:rsid w:val="00F72B9C"/>
    <w:rsid w:val="00F73E5C"/>
    <w:rsid w:val="00F74542"/>
    <w:rsid w:val="00F76271"/>
    <w:rsid w:val="00F764AE"/>
    <w:rsid w:val="00F76660"/>
    <w:rsid w:val="00F80A12"/>
    <w:rsid w:val="00F80C08"/>
    <w:rsid w:val="00F81916"/>
    <w:rsid w:val="00F82DEF"/>
    <w:rsid w:val="00F84180"/>
    <w:rsid w:val="00F849D5"/>
    <w:rsid w:val="00F852A6"/>
    <w:rsid w:val="00F915C5"/>
    <w:rsid w:val="00F916C9"/>
    <w:rsid w:val="00F94100"/>
    <w:rsid w:val="00FA02A4"/>
    <w:rsid w:val="00FA0EFE"/>
    <w:rsid w:val="00FA1F5A"/>
    <w:rsid w:val="00FA2356"/>
    <w:rsid w:val="00FA281E"/>
    <w:rsid w:val="00FA32EC"/>
    <w:rsid w:val="00FA43F0"/>
    <w:rsid w:val="00FA450B"/>
    <w:rsid w:val="00FA5DED"/>
    <w:rsid w:val="00FA6E6A"/>
    <w:rsid w:val="00FA7A10"/>
    <w:rsid w:val="00FB0020"/>
    <w:rsid w:val="00FB10DB"/>
    <w:rsid w:val="00FB23DE"/>
    <w:rsid w:val="00FB3D1D"/>
    <w:rsid w:val="00FB3E3F"/>
    <w:rsid w:val="00FB4B5C"/>
    <w:rsid w:val="00FB4E9A"/>
    <w:rsid w:val="00FB5BFB"/>
    <w:rsid w:val="00FB62C0"/>
    <w:rsid w:val="00FB6AE1"/>
    <w:rsid w:val="00FB7124"/>
    <w:rsid w:val="00FB7783"/>
    <w:rsid w:val="00FB7826"/>
    <w:rsid w:val="00FB78A3"/>
    <w:rsid w:val="00FC12DA"/>
    <w:rsid w:val="00FC1538"/>
    <w:rsid w:val="00FC44B7"/>
    <w:rsid w:val="00FC4E68"/>
    <w:rsid w:val="00FC6023"/>
    <w:rsid w:val="00FC7396"/>
    <w:rsid w:val="00FC7450"/>
    <w:rsid w:val="00FC7755"/>
    <w:rsid w:val="00FD0201"/>
    <w:rsid w:val="00FD0C2F"/>
    <w:rsid w:val="00FD314D"/>
    <w:rsid w:val="00FD3C79"/>
    <w:rsid w:val="00FD4EA3"/>
    <w:rsid w:val="00FD55BF"/>
    <w:rsid w:val="00FD660B"/>
    <w:rsid w:val="00FE1338"/>
    <w:rsid w:val="00FE17DB"/>
    <w:rsid w:val="00FE1E86"/>
    <w:rsid w:val="00FE2017"/>
    <w:rsid w:val="00FE2125"/>
    <w:rsid w:val="00FE3A91"/>
    <w:rsid w:val="00FE4263"/>
    <w:rsid w:val="00FE5EBD"/>
    <w:rsid w:val="00FE5ED8"/>
    <w:rsid w:val="00FE79B9"/>
    <w:rsid w:val="00FE7F22"/>
    <w:rsid w:val="00FF2ACF"/>
    <w:rsid w:val="00FF3946"/>
    <w:rsid w:val="00FF4BB8"/>
    <w:rsid w:val="00FF51C1"/>
    <w:rsid w:val="00FF5E21"/>
    <w:rsid w:val="00FF79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95A9D7"/>
  <w15:docId w15:val="{E8553043-B89C-42DA-8FEA-3F2E49C59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33D0"/>
    <w:pPr>
      <w:spacing w:after="160" w:line="256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9"/>
    <w:qFormat/>
    <w:rsid w:val="004775C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B4387"/>
    <w:pPr>
      <w:tabs>
        <w:tab w:val="center" w:pos="4153"/>
        <w:tab w:val="right" w:pos="8306"/>
      </w:tabs>
      <w:spacing w:after="200" w:line="276" w:lineRule="auto"/>
    </w:pPr>
    <w:rPr>
      <w:sz w:val="20"/>
      <w:szCs w:val="20"/>
    </w:rPr>
  </w:style>
  <w:style w:type="character" w:customStyle="1" w:styleId="a4">
    <w:name w:val="Верхний колонтитул Знак"/>
    <w:link w:val="a3"/>
    <w:rsid w:val="005B4387"/>
    <w:rPr>
      <w:rFonts w:ascii="Calibri" w:eastAsia="Calibri" w:hAnsi="Calibri" w:cs="Times New Roman"/>
      <w:sz w:val="20"/>
      <w:szCs w:val="20"/>
    </w:rPr>
  </w:style>
  <w:style w:type="paragraph" w:styleId="a5">
    <w:name w:val="No Spacing"/>
    <w:uiPriority w:val="1"/>
    <w:qFormat/>
    <w:rsid w:val="005B4387"/>
    <w:rPr>
      <w:sz w:val="22"/>
      <w:szCs w:val="22"/>
      <w:lang w:eastAsia="en-US"/>
    </w:rPr>
  </w:style>
  <w:style w:type="paragraph" w:styleId="a6">
    <w:name w:val="Normal (Web)"/>
    <w:basedOn w:val="a"/>
    <w:uiPriority w:val="99"/>
    <w:rsid w:val="00087078"/>
    <w:pPr>
      <w:spacing w:before="100" w:beforeAutospacing="1" w:after="100" w:afterAutospacing="1" w:line="276" w:lineRule="auto"/>
    </w:pPr>
    <w:rPr>
      <w:rFonts w:ascii="Verdana" w:hAnsi="Verdana"/>
      <w:sz w:val="16"/>
      <w:szCs w:val="16"/>
    </w:rPr>
  </w:style>
  <w:style w:type="character" w:styleId="a7">
    <w:name w:val="Hyperlink"/>
    <w:uiPriority w:val="99"/>
    <w:rsid w:val="00087078"/>
    <w:rPr>
      <w:strike w:val="0"/>
      <w:dstrike w:val="0"/>
      <w:color w:val="001CAC"/>
      <w:u w:val="none"/>
      <w:effect w:val="none"/>
    </w:rPr>
  </w:style>
  <w:style w:type="character" w:customStyle="1" w:styleId="s0">
    <w:name w:val="s0"/>
    <w:rsid w:val="00D5377A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paragraph" w:styleId="a8">
    <w:name w:val="Balloon Text"/>
    <w:basedOn w:val="a"/>
    <w:link w:val="a9"/>
    <w:uiPriority w:val="99"/>
    <w:semiHidden/>
    <w:unhideWhenUsed/>
    <w:rsid w:val="003E27CF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3E27CF"/>
    <w:rPr>
      <w:rFonts w:ascii="Segoe UI" w:hAnsi="Segoe UI" w:cs="Segoe UI"/>
      <w:sz w:val="18"/>
      <w:szCs w:val="18"/>
      <w:lang w:eastAsia="en-US"/>
    </w:rPr>
  </w:style>
  <w:style w:type="paragraph" w:styleId="aa">
    <w:name w:val="Revision"/>
    <w:hidden/>
    <w:uiPriority w:val="99"/>
    <w:semiHidden/>
    <w:rsid w:val="005C45A6"/>
    <w:rPr>
      <w:sz w:val="22"/>
      <w:szCs w:val="22"/>
      <w:lang w:eastAsia="en-US"/>
    </w:rPr>
  </w:style>
  <w:style w:type="character" w:styleId="ab">
    <w:name w:val="annotation reference"/>
    <w:uiPriority w:val="99"/>
    <w:semiHidden/>
    <w:unhideWhenUsed/>
    <w:rsid w:val="00C61E2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C61E2A"/>
    <w:pPr>
      <w:spacing w:after="200" w:line="240" w:lineRule="auto"/>
    </w:pPr>
    <w:rPr>
      <w:sz w:val="20"/>
      <w:szCs w:val="20"/>
    </w:rPr>
  </w:style>
  <w:style w:type="character" w:customStyle="1" w:styleId="ad">
    <w:name w:val="Текст примечания Знак"/>
    <w:link w:val="ac"/>
    <w:uiPriority w:val="99"/>
    <w:semiHidden/>
    <w:rsid w:val="00C61E2A"/>
    <w:rPr>
      <w:lang w:eastAsia="en-US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61E2A"/>
    <w:rPr>
      <w:b/>
      <w:bCs/>
    </w:rPr>
  </w:style>
  <w:style w:type="character" w:customStyle="1" w:styleId="af">
    <w:name w:val="Тема примечания Знак"/>
    <w:link w:val="ae"/>
    <w:uiPriority w:val="99"/>
    <w:semiHidden/>
    <w:rsid w:val="00C61E2A"/>
    <w:rPr>
      <w:b/>
      <w:bCs/>
      <w:lang w:eastAsia="en-US"/>
    </w:rPr>
  </w:style>
  <w:style w:type="paragraph" w:styleId="af0">
    <w:name w:val="footer"/>
    <w:basedOn w:val="a"/>
    <w:link w:val="af1"/>
    <w:uiPriority w:val="99"/>
    <w:unhideWhenUsed/>
    <w:rsid w:val="005E4B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link w:val="af0"/>
    <w:uiPriority w:val="99"/>
    <w:rsid w:val="005E4B51"/>
    <w:rPr>
      <w:sz w:val="22"/>
      <w:szCs w:val="22"/>
      <w:lang w:eastAsia="en-US"/>
    </w:rPr>
  </w:style>
  <w:style w:type="table" w:styleId="af2">
    <w:name w:val="Table Grid"/>
    <w:basedOn w:val="a1"/>
    <w:uiPriority w:val="59"/>
    <w:rsid w:val="005E4B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FollowedHyperlink"/>
    <w:uiPriority w:val="99"/>
    <w:semiHidden/>
    <w:unhideWhenUsed/>
    <w:rsid w:val="0040777F"/>
    <w:rPr>
      <w:color w:val="800080"/>
      <w:u w:val="single"/>
    </w:rPr>
  </w:style>
  <w:style w:type="paragraph" w:styleId="af4">
    <w:name w:val="List Paragraph"/>
    <w:basedOn w:val="a"/>
    <w:uiPriority w:val="34"/>
    <w:qFormat/>
    <w:rsid w:val="00981632"/>
    <w:pPr>
      <w:spacing w:after="200" w:line="276" w:lineRule="auto"/>
      <w:ind w:left="720"/>
      <w:contextualSpacing/>
    </w:pPr>
  </w:style>
  <w:style w:type="paragraph" w:styleId="af5">
    <w:name w:val="footnote text"/>
    <w:basedOn w:val="a"/>
    <w:link w:val="af6"/>
    <w:uiPriority w:val="99"/>
    <w:semiHidden/>
    <w:unhideWhenUsed/>
    <w:rsid w:val="00A51CBC"/>
    <w:pPr>
      <w:spacing w:after="0" w:line="240" w:lineRule="auto"/>
    </w:pPr>
    <w:rPr>
      <w:rFonts w:cs="Calibri"/>
      <w:sz w:val="20"/>
      <w:szCs w:val="20"/>
    </w:rPr>
  </w:style>
  <w:style w:type="character" w:customStyle="1" w:styleId="af6">
    <w:name w:val="Текст сноски Знак"/>
    <w:link w:val="af5"/>
    <w:uiPriority w:val="99"/>
    <w:semiHidden/>
    <w:rsid w:val="00A51CBC"/>
    <w:rPr>
      <w:rFonts w:cs="Calibri"/>
      <w:lang w:eastAsia="en-US"/>
    </w:rPr>
  </w:style>
  <w:style w:type="character" w:styleId="af7">
    <w:name w:val="footnote reference"/>
    <w:uiPriority w:val="99"/>
    <w:semiHidden/>
    <w:unhideWhenUsed/>
    <w:rsid w:val="00A51CBC"/>
    <w:rPr>
      <w:vertAlign w:val="superscript"/>
    </w:rPr>
  </w:style>
  <w:style w:type="paragraph" w:customStyle="1" w:styleId="Default">
    <w:name w:val="Default"/>
    <w:rsid w:val="0010264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4775C3"/>
    <w:rPr>
      <w:rFonts w:ascii="Times New Roman" w:eastAsia="Times New Roman" w:hAnsi="Times New Roman"/>
      <w:b/>
      <w:bCs/>
      <w:sz w:val="36"/>
      <w:szCs w:val="36"/>
    </w:rPr>
  </w:style>
  <w:style w:type="paragraph" w:styleId="af8">
    <w:name w:val="Body Text"/>
    <w:basedOn w:val="a"/>
    <w:link w:val="af9"/>
    <w:uiPriority w:val="1"/>
    <w:semiHidden/>
    <w:unhideWhenUsed/>
    <w:qFormat/>
    <w:rsid w:val="00540BB3"/>
    <w:pPr>
      <w:widowControl w:val="0"/>
      <w:autoSpaceDE w:val="0"/>
      <w:autoSpaceDN w:val="0"/>
      <w:spacing w:after="0" w:line="240" w:lineRule="auto"/>
      <w:ind w:left="143" w:firstLine="566"/>
    </w:pPr>
    <w:rPr>
      <w:rFonts w:ascii="Times New Roman" w:eastAsia="Times New Roman" w:hAnsi="Times New Roman"/>
      <w:sz w:val="24"/>
      <w:szCs w:val="24"/>
    </w:rPr>
  </w:style>
  <w:style w:type="character" w:customStyle="1" w:styleId="af9">
    <w:name w:val="Основной текст Знак"/>
    <w:basedOn w:val="a0"/>
    <w:link w:val="af8"/>
    <w:uiPriority w:val="1"/>
    <w:semiHidden/>
    <w:rsid w:val="00540BB3"/>
    <w:rPr>
      <w:rFonts w:ascii="Times New Roman" w:eastAsia="Times New Roman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8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7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1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7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8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2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65861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8288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81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5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9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7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2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1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3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1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2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7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3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1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3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0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9999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05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99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3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6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0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1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6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npf.kz/ru/indicators/investitsionnoe-upravlenie-pensionnymi-aktivami/structure.php" TargetMode="External"/><Relationship Id="rId13" Type="http://schemas.openxmlformats.org/officeDocument/2006/relationships/hyperlink" Target="https://portfoliows.enpf.kz/portfoliopdf/downloadPdf/guid=4482f24e-fba3-4fa7-8726-e8116f1c7b04" TargetMode="External"/><Relationship Id="rId18" Type="http://schemas.openxmlformats.org/officeDocument/2006/relationships/hyperlink" Target="https://invest.enpf.kz/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portfoliows.enpf.kz/portfoliopdf/downloadPdf/guid=6d4742e9-6d00-494c-b04d-90d64cb3299e" TargetMode="External"/><Relationship Id="rId17" Type="http://schemas.openxmlformats.org/officeDocument/2006/relationships/hyperlink" Target="https://portfoliows.enpf.kz/portfoliopdf/downloadPdf/guid=49d5e990-9167-421c-aa51-54c90f74f82a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portfoliows.enpf.kz/portfoliopdf/downloadPdf/guid=291830b1-9458-49b9-93b2-99cbab89c165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ortfoliows.enpf.kz/portfoliopdf/downloadPdf/guid=3ef2264b-2423-4da0-876d-a472f9eef019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portfoliows.enpf.kz/portfoliopdf/downloadPdf/guid=02596e20-7ece-45c4-a5da-dffdf101038d" TargetMode="External"/><Relationship Id="rId23" Type="http://schemas.openxmlformats.org/officeDocument/2006/relationships/footer" Target="footer2.xml"/><Relationship Id="rId10" Type="http://schemas.openxmlformats.org/officeDocument/2006/relationships/hyperlink" Target="https://portfoliows.enpf.kz/portfoliopdf/downloadPdf/guid=43121ac5-12c1-4cf4-bfd3-58c7ab884c4c" TargetMode="External"/><Relationship Id="rId19" Type="http://schemas.openxmlformats.org/officeDocument/2006/relationships/hyperlink" Target="http://www.enpf.kz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enpf.kz/ru/indicators/investitsionnoe-upravlenie-pensionnymi-aktivami/structure.php" TargetMode="External"/><Relationship Id="rId14" Type="http://schemas.openxmlformats.org/officeDocument/2006/relationships/hyperlink" Target="https://portfoliows.enpf.kz/portfoliopdf/downloadPdf/guid=ffccb6e2-e16a-423d-8def-21dfa36f3ca4" TargetMode="External"/><Relationship Id="rId22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enpf.kz" TargetMode="External"/><Relationship Id="rId2" Type="http://schemas.openxmlformats.org/officeDocument/2006/relationships/hyperlink" Target="mailto:press@enpf.kz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enpf.kz" TargetMode="External"/><Relationship Id="rId2" Type="http://schemas.openxmlformats.org/officeDocument/2006/relationships/hyperlink" Target="mailto:press@enpf.kz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.temirtassov\Desktop\&#1045;&#1053;&#1055;&#1060;%20&#1089;&#1091;&#1076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F225A3-5B08-4799-A86E-8799D04091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ЕНПФ суд</Template>
  <TotalTime>0</TotalTime>
  <Pages>4</Pages>
  <Words>1631</Words>
  <Characters>11434</Characters>
  <Application>Microsoft Office Word</Application>
  <DocSecurity>0</DocSecurity>
  <Lines>193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13001</CharactersWithSpaces>
  <SharedDoc>false</SharedDoc>
  <HLinks>
    <vt:vector size="36" baseType="variant">
      <vt:variant>
        <vt:i4>6946867</vt:i4>
      </vt:variant>
      <vt:variant>
        <vt:i4>3</vt:i4>
      </vt:variant>
      <vt:variant>
        <vt:i4>0</vt:i4>
      </vt:variant>
      <vt:variant>
        <vt:i4>5</vt:i4>
      </vt:variant>
      <vt:variant>
        <vt:lpwstr>http://www.enpf.kz/</vt:lpwstr>
      </vt:variant>
      <vt:variant>
        <vt:lpwstr/>
      </vt:variant>
      <vt:variant>
        <vt:i4>6226015</vt:i4>
      </vt:variant>
      <vt:variant>
        <vt:i4>0</vt:i4>
      </vt:variant>
      <vt:variant>
        <vt:i4>0</vt:i4>
      </vt:variant>
      <vt:variant>
        <vt:i4>5</vt:i4>
      </vt:variant>
      <vt:variant>
        <vt:lpwstr>https://www.enpf.kz/upload/medialibrary/5bf/5bfa2fda01f8c822370fad96b4520a46.pdf</vt:lpwstr>
      </vt:variant>
      <vt:variant>
        <vt:lpwstr/>
      </vt:variant>
      <vt:variant>
        <vt:i4>6946867</vt:i4>
      </vt:variant>
      <vt:variant>
        <vt:i4>9</vt:i4>
      </vt:variant>
      <vt:variant>
        <vt:i4>0</vt:i4>
      </vt:variant>
      <vt:variant>
        <vt:i4>5</vt:i4>
      </vt:variant>
      <vt:variant>
        <vt:lpwstr>http://www.enpf.kz/</vt:lpwstr>
      </vt:variant>
      <vt:variant>
        <vt:lpwstr/>
      </vt:variant>
      <vt:variant>
        <vt:i4>4522088</vt:i4>
      </vt:variant>
      <vt:variant>
        <vt:i4>6</vt:i4>
      </vt:variant>
      <vt:variant>
        <vt:i4>0</vt:i4>
      </vt:variant>
      <vt:variant>
        <vt:i4>5</vt:i4>
      </vt:variant>
      <vt:variant>
        <vt:lpwstr>mailto:press@enpf.kz</vt:lpwstr>
      </vt:variant>
      <vt:variant>
        <vt:lpwstr/>
      </vt:variant>
      <vt:variant>
        <vt:i4>6946867</vt:i4>
      </vt:variant>
      <vt:variant>
        <vt:i4>3</vt:i4>
      </vt:variant>
      <vt:variant>
        <vt:i4>0</vt:i4>
      </vt:variant>
      <vt:variant>
        <vt:i4>5</vt:i4>
      </vt:variant>
      <vt:variant>
        <vt:lpwstr>http://www.enpf.kz/</vt:lpwstr>
      </vt:variant>
      <vt:variant>
        <vt:lpwstr/>
      </vt:variant>
      <vt:variant>
        <vt:i4>4522088</vt:i4>
      </vt:variant>
      <vt:variant>
        <vt:i4>0</vt:i4>
      </vt:variant>
      <vt:variant>
        <vt:i4>0</vt:i4>
      </vt:variant>
      <vt:variant>
        <vt:i4>5</vt:i4>
      </vt:variant>
      <vt:variant>
        <vt:lpwstr>mailto:press@enpf.kz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Темиртасов Алмат Ануарбекулы</dc:creator>
  <cp:lastModifiedBy>Исабекова Меруерт Мухтаровна</cp:lastModifiedBy>
  <cp:revision>2</cp:revision>
  <cp:lastPrinted>2026-03-26T12:44:00Z</cp:lastPrinted>
  <dcterms:created xsi:type="dcterms:W3CDTF">2026-09-28T05:58:00Z</dcterms:created>
  <dcterms:modified xsi:type="dcterms:W3CDTF">2026-09-28T05:58:00Z</dcterms:modified>
</cp:coreProperties>
</file>