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5CD" w:rsidRDefault="009325CD" w:rsidP="009325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июне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 года был проведен внутренний анализ коррупционных рисков в деятельности </w:t>
      </w:r>
      <w:r>
        <w:rPr>
          <w:rFonts w:ascii="Times New Roman" w:hAnsi="Times New Roman" w:cs="Times New Roman"/>
          <w:sz w:val="28"/>
          <w:szCs w:val="28"/>
          <w:lang w:val="kk-KZ"/>
        </w:rPr>
        <w:t>Туркестанского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департамента государственного имущества и приватизации </w:t>
      </w:r>
      <w:r>
        <w:rPr>
          <w:rFonts w:ascii="Times New Roman" w:hAnsi="Times New Roman" w:cs="Times New Roman"/>
          <w:sz w:val="28"/>
          <w:szCs w:val="28"/>
        </w:rPr>
        <w:t xml:space="preserve">Комитета государственного </w:t>
      </w:r>
      <w:r>
        <w:rPr>
          <w:rFonts w:ascii="Times New Roman" w:hAnsi="Times New Roman" w:cs="Times New Roman"/>
          <w:sz w:val="28"/>
          <w:szCs w:val="28"/>
          <w:lang w:val="kk-KZ"/>
        </w:rPr>
        <w:t>имущества и приватизации Министерства финансов Республики Казахстан</w:t>
      </w:r>
      <w:r>
        <w:rPr>
          <w:rFonts w:ascii="Times New Roman" w:hAnsi="Times New Roman" w:cs="Times New Roman"/>
          <w:sz w:val="28"/>
          <w:szCs w:val="28"/>
        </w:rPr>
        <w:t>. По итогам внутреннего анализа коррупционные риски не обнаружены.</w:t>
      </w:r>
    </w:p>
    <w:p w:rsidR="00965F74" w:rsidRDefault="009325CD"/>
    <w:sectPr w:rsidR="0096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416"/>
    <w:rsid w:val="00717656"/>
    <w:rsid w:val="00901416"/>
    <w:rsid w:val="009325CD"/>
    <w:rsid w:val="00EA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B078"/>
  <w15:chartTrackingRefBased/>
  <w15:docId w15:val="{473C81B6-C898-46EF-8FB8-371F017D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5C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8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 Болатова Болатовна</dc:creator>
  <cp:keywords/>
  <dc:description/>
  <cp:lastModifiedBy>Айнаш Болатова Болатовна</cp:lastModifiedBy>
  <cp:revision>2</cp:revision>
  <dcterms:created xsi:type="dcterms:W3CDTF">2026-10-20T12:19:00Z</dcterms:created>
  <dcterms:modified xsi:type="dcterms:W3CDTF">2026-10-20T12:20:00Z</dcterms:modified>
</cp:coreProperties>
</file>