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9"/>
        <w:jc w:val="center"/>
        <w:rPr>
          <w:b/>
          <w:b/>
          <w:sz w:val="20"/>
          <w:szCs w:val="20"/>
          <w:lang w:val="kk-KZ"/>
        </w:rPr>
      </w:pPr>
      <w:r>
        <w:rPr>
          <w:b/>
          <w:bCs/>
          <w:sz w:val="20"/>
          <w:szCs w:val="20"/>
        </w:rPr>
        <w:t>«</w:t>
      </w:r>
      <w:r>
        <w:rPr>
          <w:b/>
          <w:bCs/>
          <w:sz w:val="20"/>
          <w:szCs w:val="20"/>
          <w:lang w:val="ru-RU"/>
        </w:rPr>
        <w:t>Copper Exploration Group (Коппер Эксплорейшн Групп</w:t>
      </w:r>
      <w:r>
        <w:rPr>
          <w:b/>
          <w:bCs/>
          <w:sz w:val="20"/>
          <w:szCs w:val="20"/>
          <w:lang w:val="kk-KZ"/>
        </w:rPr>
        <w:t>» ЖШС-нің «</w:t>
      </w:r>
      <w:r>
        <w:rPr>
          <w:b/>
          <w:bCs/>
          <w:sz w:val="20"/>
          <w:szCs w:val="20"/>
          <w:lang w:val="ru-RU"/>
        </w:rPr>
        <w:t>П</w:t>
      </w:r>
      <w:r>
        <w:rPr>
          <w:b/>
          <w:bCs/>
          <w:sz w:val="20"/>
          <w:szCs w:val="20"/>
          <w:lang w:val="kk-KZ"/>
        </w:rPr>
        <w:t xml:space="preserve">айдалы қатты қазбалар ресурстарын бағалау мақсатында тау-кен массасын алу және топырақты жылжыту арқылы пайдалы қатты қазбаларды барлау» туралы көзделіп отырған қызмет туралы өтініш бойынша ұсыныстар мен ескертулердің жиынтық кестесі / </w:t>
      </w:r>
      <w:r>
        <w:rPr>
          <w:b/>
          <w:bCs/>
          <w:sz w:val="20"/>
          <w:szCs w:val="20"/>
        </w:rPr>
        <w:t>Сводная таблица предложений и замечаний по Заявлению о намечаемой деятельности по объекту «Разведка твердых полезных ископаемых с извлечением горной массы и перемещением почвы для целей оценки ресурсов твердых полезных ископаемых»</w:t>
      </w:r>
      <w:r>
        <w:rPr>
          <w:b/>
          <w:sz w:val="20"/>
          <w:szCs w:val="20"/>
        </w:rPr>
        <w:t xml:space="preserve"> от</w:t>
      </w:r>
      <w:r>
        <w:rPr>
          <w:b/>
          <w:sz w:val="20"/>
          <w:szCs w:val="20"/>
          <w:lang w:val="kk-KZ"/>
        </w:rPr>
        <w:t xml:space="preserve"> ТОО </w:t>
      </w:r>
      <w:r>
        <w:rPr>
          <w:b/>
          <w:sz w:val="20"/>
          <w:szCs w:val="20"/>
        </w:rPr>
        <w:t>«Copper Exploration Group (Коппер Эксплорейшн Групп»</w:t>
      </w:r>
    </w:p>
    <w:p>
      <w:pPr>
        <w:pStyle w:val="Normal"/>
        <w:ind w:firstLine="709"/>
        <w:jc w:val="center"/>
        <w:rPr>
          <w:b/>
          <w:b/>
          <w:bCs/>
          <w:sz w:val="20"/>
          <w:szCs w:val="20"/>
          <w:lang w:val="kk-KZ"/>
        </w:rPr>
      </w:pPr>
      <w:r>
        <w:rPr>
          <w:b/>
          <w:bCs/>
          <w:sz w:val="20"/>
          <w:szCs w:val="20"/>
          <w:lang w:val="kk-KZ"/>
        </w:rPr>
      </w:r>
    </w:p>
    <w:p>
      <w:pPr>
        <w:pStyle w:val="ListParagraph"/>
        <w:tabs>
          <w:tab w:val="clear" w:pos="708"/>
          <w:tab w:val="left" w:pos="1134" w:leader="none"/>
        </w:tabs>
        <w:ind w:left="0" w:firstLine="709"/>
        <w:jc w:val="both"/>
        <w:rPr>
          <w:b/>
          <w:b/>
          <w:bCs/>
          <w:sz w:val="20"/>
          <w:szCs w:val="20"/>
        </w:rPr>
      </w:pPr>
      <w:r>
        <w:rPr>
          <w:sz w:val="20"/>
          <w:szCs w:val="20"/>
        </w:rPr>
        <w:t xml:space="preserve">Жиынтық кесте жасалған күні/Дата составления сводной таблицы: </w:t>
      </w:r>
      <w:r>
        <w:rPr>
          <w:b/>
          <w:bCs/>
          <w:sz w:val="20"/>
          <w:szCs w:val="20"/>
          <w:u w:val="single"/>
        </w:rPr>
        <w:t>1</w:t>
      </w:r>
      <w:r>
        <w:rPr>
          <w:b/>
          <w:bCs/>
          <w:sz w:val="20"/>
          <w:szCs w:val="20"/>
          <w:u w:val="single"/>
        </w:rPr>
        <w:t>2</w:t>
      </w:r>
      <w:r>
        <w:rPr>
          <w:b/>
          <w:bCs/>
          <w:sz w:val="20"/>
          <w:szCs w:val="20"/>
          <w:u w:val="single"/>
          <w:lang w:val="en-US"/>
        </w:rPr>
        <w:t>.08.2026</w:t>
      </w:r>
      <w:r>
        <w:rPr>
          <w:b/>
          <w:bCs/>
          <w:sz w:val="20"/>
          <w:szCs w:val="20"/>
          <w:u w:val="single"/>
        </w:rPr>
        <w:t xml:space="preserve"> ж. / 1</w:t>
      </w:r>
      <w:r>
        <w:rPr>
          <w:b/>
          <w:bCs/>
          <w:sz w:val="20"/>
          <w:szCs w:val="20"/>
          <w:u w:val="single"/>
        </w:rPr>
        <w:t>2</w:t>
      </w:r>
      <w:r>
        <w:rPr>
          <w:b/>
          <w:bCs/>
          <w:sz w:val="20"/>
          <w:szCs w:val="20"/>
          <w:u w:val="single"/>
          <w:lang w:val="en-US"/>
        </w:rPr>
        <w:t>.08.2026</w:t>
      </w:r>
      <w:r>
        <w:rPr>
          <w:b/>
          <w:bCs/>
          <w:sz w:val="20"/>
          <w:szCs w:val="20"/>
          <w:u w:val="single"/>
          <w:lang w:val="kk-KZ"/>
        </w:rPr>
        <w:t xml:space="preserve"> г.</w:t>
      </w:r>
    </w:p>
    <w:p>
      <w:pPr>
        <w:pStyle w:val="ListParagraph"/>
        <w:tabs>
          <w:tab w:val="clear" w:pos="708"/>
          <w:tab w:val="left" w:pos="1134" w:leader="none"/>
        </w:tabs>
        <w:ind w:left="0" w:firstLine="709"/>
        <w:jc w:val="both"/>
        <w:rPr>
          <w:b/>
          <w:b/>
          <w:bCs/>
          <w:sz w:val="20"/>
          <w:szCs w:val="20"/>
          <w:u w:val="single"/>
          <w:lang w:val="kk-KZ"/>
        </w:rPr>
      </w:pPr>
      <w:r>
        <w:rPr>
          <w:sz w:val="20"/>
          <w:szCs w:val="20"/>
        </w:rPr>
        <w:t xml:space="preserve">Жиынтық кесте жасалған орны/Место составления сводной таблицы: </w:t>
      </w:r>
      <w:r>
        <w:rPr>
          <w:b/>
          <w:bCs/>
          <w:sz w:val="20"/>
          <w:szCs w:val="20"/>
          <w:u w:val="single"/>
        </w:rPr>
        <w:t>Қарағанды облысы, Қарағанды қ</w:t>
      </w:r>
      <w:r>
        <w:rPr>
          <w:b/>
          <w:bCs/>
          <w:sz w:val="20"/>
          <w:szCs w:val="20"/>
          <w:u w:val="single"/>
          <w:lang w:val="kk-KZ"/>
        </w:rPr>
        <w:t>.</w:t>
      </w:r>
      <w:r>
        <w:rPr>
          <w:b/>
          <w:bCs/>
          <w:sz w:val="20"/>
          <w:szCs w:val="20"/>
          <w:u w:val="single"/>
        </w:rPr>
        <w:t>, Б</w:t>
      </w:r>
      <w:r>
        <w:rPr>
          <w:b/>
          <w:bCs/>
          <w:sz w:val="20"/>
          <w:szCs w:val="20"/>
          <w:u w:val="single"/>
          <w:lang w:val="kk-KZ"/>
        </w:rPr>
        <w:t>ұқ</w:t>
      </w:r>
      <w:r>
        <w:rPr>
          <w:b/>
          <w:bCs/>
          <w:sz w:val="20"/>
          <w:szCs w:val="20"/>
          <w:u w:val="single"/>
        </w:rPr>
        <w:t>ар-Жырау даңғылы 47, Қара</w:t>
      </w:r>
      <w:r>
        <w:rPr>
          <w:b/>
          <w:bCs/>
          <w:sz w:val="20"/>
          <w:szCs w:val="20"/>
          <w:u w:val="single"/>
          <w:lang w:val="kk-KZ"/>
        </w:rPr>
        <w:t>ғанды облысы</w:t>
      </w:r>
      <w:r>
        <w:rPr>
          <w:b/>
          <w:bCs/>
          <w:sz w:val="20"/>
          <w:szCs w:val="20"/>
          <w:u w:val="single"/>
        </w:rPr>
        <w:t xml:space="preserve"> бойынша </w:t>
      </w:r>
      <w:r>
        <w:rPr>
          <w:b/>
          <w:bCs/>
          <w:sz w:val="20"/>
          <w:szCs w:val="20"/>
          <w:u w:val="single"/>
          <w:lang w:val="kk-KZ"/>
        </w:rPr>
        <w:t>э</w:t>
      </w:r>
      <w:r>
        <w:rPr>
          <w:b/>
          <w:bCs/>
          <w:sz w:val="20"/>
          <w:szCs w:val="20"/>
          <w:u w:val="single"/>
        </w:rPr>
        <w:t>кология департаменті</w:t>
      </w:r>
      <w:r>
        <w:rPr>
          <w:b/>
          <w:bCs/>
          <w:sz w:val="20"/>
          <w:szCs w:val="20"/>
          <w:u w:val="single"/>
          <w:lang w:val="kk-KZ"/>
        </w:rPr>
        <w:t xml:space="preserve"> / Карагандинская область</w:t>
      </w:r>
      <w:r>
        <w:rPr>
          <w:b/>
          <w:bCs/>
          <w:sz w:val="20"/>
          <w:szCs w:val="20"/>
          <w:u w:val="single"/>
        </w:rPr>
        <w:t xml:space="preserve">, г. </w:t>
      </w:r>
      <w:r>
        <w:rPr>
          <w:b/>
          <w:bCs/>
          <w:sz w:val="20"/>
          <w:szCs w:val="20"/>
          <w:u w:val="single"/>
          <w:lang w:val="kk-KZ"/>
        </w:rPr>
        <w:t>Караганда</w:t>
      </w:r>
      <w:r>
        <w:rPr>
          <w:b/>
          <w:bCs/>
          <w:sz w:val="20"/>
          <w:szCs w:val="20"/>
          <w:u w:val="single"/>
        </w:rPr>
        <w:t xml:space="preserve">, проспект </w:t>
      </w:r>
      <w:r>
        <w:rPr>
          <w:b/>
          <w:bCs/>
          <w:sz w:val="20"/>
          <w:szCs w:val="20"/>
          <w:u w:val="single"/>
          <w:lang w:val="kk-KZ"/>
        </w:rPr>
        <w:t>Бухар-Жырау</w:t>
      </w:r>
      <w:r>
        <w:rPr>
          <w:b/>
          <w:bCs/>
          <w:sz w:val="20"/>
          <w:szCs w:val="20"/>
          <w:u w:val="single"/>
        </w:rPr>
        <w:t xml:space="preserve"> </w:t>
      </w:r>
      <w:r>
        <w:rPr>
          <w:b/>
          <w:bCs/>
          <w:sz w:val="20"/>
          <w:szCs w:val="20"/>
          <w:u w:val="single"/>
          <w:lang w:val="kk-KZ"/>
        </w:rPr>
        <w:t>47</w:t>
      </w:r>
      <w:r>
        <w:rPr>
          <w:b/>
          <w:bCs/>
          <w:sz w:val="20"/>
          <w:szCs w:val="20"/>
          <w:u w:val="single"/>
        </w:rPr>
        <w:t xml:space="preserve">, Департамент экологии по </w:t>
      </w:r>
      <w:r>
        <w:rPr>
          <w:b/>
          <w:bCs/>
          <w:sz w:val="20"/>
          <w:szCs w:val="20"/>
          <w:u w:val="single"/>
          <w:lang w:val="kk-KZ"/>
        </w:rPr>
        <w:t>Карагандинской</w:t>
      </w:r>
      <w:r>
        <w:rPr>
          <w:b/>
          <w:bCs/>
          <w:sz w:val="20"/>
          <w:szCs w:val="20"/>
          <w:u w:val="single"/>
        </w:rPr>
        <w:t xml:space="preserve"> области</w:t>
      </w:r>
    </w:p>
    <w:p>
      <w:pPr>
        <w:pStyle w:val="ListParagraph"/>
        <w:tabs>
          <w:tab w:val="clear" w:pos="708"/>
          <w:tab w:val="left" w:pos="1134" w:leader="none"/>
        </w:tabs>
        <w:ind w:left="0" w:firstLine="709"/>
        <w:jc w:val="both"/>
        <w:rPr>
          <w:b/>
          <w:b/>
          <w:bCs/>
          <w:sz w:val="20"/>
          <w:szCs w:val="20"/>
          <w:lang w:val="kk-KZ"/>
        </w:rPr>
      </w:pPr>
      <w:r>
        <w:rPr>
          <w:sz w:val="20"/>
          <w:szCs w:val="20"/>
        </w:rPr>
        <w:t>Қоршаған ортаны қорғау саласындағы уәкілетті органның атауы</w:t>
      </w:r>
      <w:r>
        <w:rPr>
          <w:sz w:val="20"/>
          <w:szCs w:val="20"/>
          <w:lang w:val="kk-KZ"/>
        </w:rPr>
        <w:t>/</w:t>
      </w:r>
      <w:r>
        <w:rPr>
          <w:sz w:val="20"/>
          <w:szCs w:val="20"/>
        </w:rPr>
        <w:t>Наименование уполномоченного органа в области охраны окружающей среды:</w:t>
      </w:r>
      <w:r>
        <w:rPr>
          <w:sz w:val="20"/>
          <w:szCs w:val="20"/>
          <w:lang w:val="kk-KZ"/>
        </w:rPr>
        <w:t xml:space="preserve"> </w:t>
      </w:r>
      <w:r>
        <w:rPr>
          <w:b/>
          <w:bCs/>
          <w:sz w:val="20"/>
          <w:szCs w:val="20"/>
          <w:u w:val="single"/>
        </w:rPr>
        <w:t>Қара</w:t>
      </w:r>
      <w:r>
        <w:rPr>
          <w:b/>
          <w:bCs/>
          <w:sz w:val="20"/>
          <w:szCs w:val="20"/>
          <w:u w:val="single"/>
          <w:lang w:val="kk-KZ"/>
        </w:rPr>
        <w:t>ғанды облысы</w:t>
      </w:r>
      <w:r>
        <w:rPr>
          <w:b/>
          <w:bCs/>
          <w:sz w:val="20"/>
          <w:szCs w:val="20"/>
          <w:u w:val="single"/>
        </w:rPr>
        <w:t xml:space="preserve"> бойынша </w:t>
      </w:r>
      <w:r>
        <w:rPr>
          <w:b/>
          <w:bCs/>
          <w:sz w:val="20"/>
          <w:szCs w:val="20"/>
          <w:u w:val="single"/>
          <w:lang w:val="kk-KZ"/>
        </w:rPr>
        <w:t>э</w:t>
      </w:r>
      <w:r>
        <w:rPr>
          <w:b/>
          <w:bCs/>
          <w:sz w:val="20"/>
          <w:szCs w:val="20"/>
          <w:u w:val="single"/>
        </w:rPr>
        <w:t>кология департаменті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  <w:lang w:val="kk-KZ"/>
        </w:rPr>
        <w:t xml:space="preserve">/ </w:t>
      </w:r>
      <w:r>
        <w:rPr>
          <w:b/>
          <w:bCs/>
          <w:sz w:val="20"/>
          <w:szCs w:val="20"/>
          <w:u w:val="single"/>
        </w:rPr>
        <w:t xml:space="preserve">Департамент экологии по </w:t>
      </w:r>
      <w:r>
        <w:rPr>
          <w:b/>
          <w:bCs/>
          <w:sz w:val="20"/>
          <w:szCs w:val="20"/>
          <w:u w:val="single"/>
          <w:lang w:val="kk-KZ"/>
        </w:rPr>
        <w:t xml:space="preserve">Карагандинской </w:t>
      </w:r>
      <w:r>
        <w:rPr>
          <w:b/>
          <w:bCs/>
          <w:sz w:val="20"/>
          <w:szCs w:val="20"/>
          <w:u w:val="single"/>
        </w:rPr>
        <w:t>области</w:t>
      </w:r>
    </w:p>
    <w:p>
      <w:pPr>
        <w:pStyle w:val="ListParagraph"/>
        <w:tabs>
          <w:tab w:val="clear" w:pos="708"/>
          <w:tab w:val="left" w:pos="1134" w:leader="none"/>
        </w:tabs>
        <w:ind w:left="0" w:firstLine="709"/>
        <w:jc w:val="both"/>
        <w:rPr>
          <w:b/>
          <w:b/>
          <w:bCs/>
          <w:sz w:val="20"/>
          <w:szCs w:val="20"/>
          <w:u w:val="single"/>
          <w:lang w:val="kk-KZ"/>
        </w:rPr>
      </w:pPr>
      <w:r>
        <w:rPr>
          <w:sz w:val="20"/>
          <w:szCs w:val="20"/>
        </w:rPr>
        <w:t>Мүдделі мемлекеттік органдардың ескертулері мен ұсыныстарын жинау туралы хабарлама күні</w:t>
      </w:r>
      <w:r>
        <w:rPr>
          <w:sz w:val="20"/>
          <w:szCs w:val="20"/>
          <w:lang w:val="kk-KZ"/>
        </w:rPr>
        <w:t>/</w:t>
      </w:r>
      <w:r>
        <w:rPr>
          <w:sz w:val="20"/>
          <w:szCs w:val="20"/>
        </w:rPr>
        <w:t xml:space="preserve">Дата извещения о сборе замечаний и предложений заинтересованных государственных органов: </w:t>
      </w:r>
      <w:r>
        <w:rPr>
          <w:b/>
          <w:bCs/>
          <w:sz w:val="20"/>
          <w:szCs w:val="20"/>
          <w:u w:val="single"/>
        </w:rPr>
        <w:t>15.07.2026 ж.</w:t>
      </w:r>
      <w:r>
        <w:rPr>
          <w:b/>
          <w:bCs/>
          <w:sz w:val="20"/>
          <w:szCs w:val="20"/>
          <w:u w:val="single"/>
          <w:lang w:val="kk-KZ"/>
        </w:rPr>
        <w:t xml:space="preserve"> / 15</w:t>
      </w:r>
      <w:r>
        <w:rPr>
          <w:b/>
          <w:bCs/>
          <w:sz w:val="20"/>
          <w:szCs w:val="20"/>
          <w:u w:val="single"/>
        </w:rPr>
        <w:t>.0</w:t>
      </w:r>
      <w:r>
        <w:rPr>
          <w:b/>
          <w:bCs/>
          <w:sz w:val="20"/>
          <w:szCs w:val="20"/>
          <w:u w:val="single"/>
          <w:lang w:val="kk-KZ"/>
        </w:rPr>
        <w:t>7</w:t>
      </w:r>
      <w:r>
        <w:rPr>
          <w:b/>
          <w:bCs/>
          <w:sz w:val="20"/>
          <w:szCs w:val="20"/>
          <w:u w:val="single"/>
        </w:rPr>
        <w:t>.2026</w:t>
      </w:r>
      <w:r>
        <w:rPr>
          <w:b/>
          <w:bCs/>
          <w:sz w:val="20"/>
          <w:szCs w:val="20"/>
          <w:u w:val="single"/>
          <w:lang w:val="kk-KZ"/>
        </w:rPr>
        <w:t xml:space="preserve"> г.</w:t>
      </w:r>
    </w:p>
    <w:p>
      <w:pPr>
        <w:pStyle w:val="ListParagraph"/>
        <w:tabs>
          <w:tab w:val="clear" w:pos="708"/>
          <w:tab w:val="left" w:pos="1134" w:leader="none"/>
        </w:tabs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Мүдделі мемлекеттік органдардың ескертулері мен ұсыныстарын ұсыну мерзімі</w:t>
      </w:r>
      <w:r>
        <w:rPr>
          <w:sz w:val="20"/>
          <w:szCs w:val="20"/>
          <w:lang w:val="kk-KZ"/>
        </w:rPr>
        <w:t>/</w:t>
      </w:r>
      <w:r>
        <w:rPr>
          <w:sz w:val="20"/>
          <w:szCs w:val="20"/>
        </w:rPr>
        <w:t xml:space="preserve">Срок предоставления замечаний и предложений заинтересованных государственных органов: </w:t>
      </w:r>
      <w:r>
        <w:rPr>
          <w:b/>
          <w:bCs/>
          <w:sz w:val="20"/>
          <w:szCs w:val="20"/>
          <w:u w:val="single"/>
        </w:rPr>
        <w:t>15.07.2026–05.08.2026 жж.</w:t>
      </w:r>
      <w:r>
        <w:rPr>
          <w:b/>
          <w:bCs/>
          <w:sz w:val="20"/>
          <w:szCs w:val="20"/>
          <w:u w:val="single"/>
          <w:lang w:val="kk-KZ"/>
        </w:rPr>
        <w:t xml:space="preserve"> / 15</w:t>
      </w:r>
      <w:r>
        <w:rPr>
          <w:b/>
          <w:bCs/>
          <w:sz w:val="20"/>
          <w:szCs w:val="20"/>
          <w:u w:val="single"/>
        </w:rPr>
        <w:t>.0</w:t>
      </w:r>
      <w:r>
        <w:rPr>
          <w:b/>
          <w:bCs/>
          <w:sz w:val="20"/>
          <w:szCs w:val="20"/>
          <w:u w:val="single"/>
          <w:lang w:val="kk-KZ"/>
        </w:rPr>
        <w:t>7</w:t>
      </w:r>
      <w:r>
        <w:rPr>
          <w:b/>
          <w:bCs/>
          <w:sz w:val="20"/>
          <w:szCs w:val="20"/>
          <w:u w:val="single"/>
        </w:rPr>
        <w:t>.2026</w:t>
      </w:r>
      <w:r>
        <w:rPr>
          <w:b/>
          <w:bCs/>
          <w:sz w:val="20"/>
          <w:szCs w:val="20"/>
          <w:u w:val="single"/>
          <w:lang w:val="kk-KZ"/>
        </w:rPr>
        <w:t>-05</w:t>
      </w:r>
      <w:r>
        <w:rPr>
          <w:b/>
          <w:bCs/>
          <w:sz w:val="20"/>
          <w:szCs w:val="20"/>
          <w:u w:val="single"/>
        </w:rPr>
        <w:t>.0</w:t>
      </w:r>
      <w:r>
        <w:rPr>
          <w:b/>
          <w:bCs/>
          <w:sz w:val="20"/>
          <w:szCs w:val="20"/>
          <w:u w:val="single"/>
          <w:lang w:val="kk-KZ"/>
        </w:rPr>
        <w:t>8</w:t>
      </w:r>
      <w:r>
        <w:rPr>
          <w:b/>
          <w:bCs/>
          <w:sz w:val="20"/>
          <w:szCs w:val="20"/>
          <w:u w:val="single"/>
        </w:rPr>
        <w:t>.2026</w:t>
      </w:r>
      <w:r>
        <w:rPr>
          <w:b/>
          <w:bCs/>
          <w:sz w:val="20"/>
          <w:szCs w:val="20"/>
          <w:u w:val="single"/>
          <w:lang w:val="kk-KZ"/>
        </w:rPr>
        <w:t xml:space="preserve"> гг.</w:t>
      </w:r>
    </w:p>
    <w:p>
      <w:pPr>
        <w:pStyle w:val="ListParagraph"/>
        <w:tabs>
          <w:tab w:val="clear" w:pos="708"/>
          <w:tab w:val="left" w:pos="1134" w:leader="none"/>
        </w:tabs>
        <w:ind w:left="0" w:firstLine="709"/>
        <w:jc w:val="both"/>
        <w:rPr>
          <w:sz w:val="20"/>
          <w:szCs w:val="20"/>
        </w:rPr>
      </w:pPr>
      <w:r>
        <w:rPr>
          <w:sz w:val="20"/>
          <w:szCs w:val="20"/>
        </w:rPr>
        <w:t>Мүдделі мемлекеттік органдардың ескертулер мен ұсыныстары</w:t>
      </w:r>
      <w:r>
        <w:rPr>
          <w:sz w:val="20"/>
          <w:szCs w:val="20"/>
          <w:lang w:val="kk-KZ"/>
        </w:rPr>
        <w:t>/За</w:t>
      </w:r>
      <w:r>
        <w:rPr>
          <w:sz w:val="20"/>
          <w:szCs w:val="20"/>
        </w:rPr>
        <w:t>мечания и предложения заинтересованных государственных органов:</w:t>
      </w:r>
    </w:p>
    <w:tbl>
      <w:tblPr>
        <w:tblW w:w="1020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1"/>
        <w:gridCol w:w="2238"/>
        <w:gridCol w:w="5841"/>
        <w:gridCol w:w="1700"/>
      </w:tblGrid>
      <w:tr>
        <w:trPr>
          <w:trHeight w:val="3645" w:hRule="atLeast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</w:rPr>
              <w:t>Мүдделі мемлекеттік орган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kk-KZ"/>
              </w:rPr>
              <w:t xml:space="preserve">/ </w:t>
            </w:r>
            <w:r>
              <w:rPr>
                <w:b/>
                <w:sz w:val="20"/>
                <w:szCs w:val="20"/>
              </w:rPr>
              <w:t>Заинтересованный государственный орган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Е</w:t>
            </w:r>
            <w:r>
              <w:rPr>
                <w:b/>
                <w:bCs/>
                <w:sz w:val="20"/>
                <w:szCs w:val="20"/>
              </w:rPr>
              <w:t xml:space="preserve">скертулер </w:t>
            </w:r>
            <w:r>
              <w:rPr>
                <w:b/>
                <w:bCs/>
                <w:sz w:val="20"/>
                <w:szCs w:val="20"/>
                <w:lang w:val="kk-KZ"/>
              </w:rPr>
              <w:t>немесе</w:t>
            </w:r>
            <w:r>
              <w:rPr>
                <w:b/>
                <w:bCs/>
                <w:sz w:val="20"/>
                <w:szCs w:val="20"/>
              </w:rPr>
              <w:t xml:space="preserve"> ұсыныстар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  <w:lang w:val="kk-KZ"/>
              </w:rPr>
              <w:t xml:space="preserve">/ </w:t>
            </w:r>
            <w:r>
              <w:rPr>
                <w:b/>
                <w:sz w:val="20"/>
                <w:szCs w:val="20"/>
              </w:rPr>
              <w:t>Замечани</w:t>
            </w:r>
            <w:r>
              <w:rPr>
                <w:b/>
                <w:sz w:val="20"/>
                <w:szCs w:val="20"/>
                <w:lang w:val="kk-KZ"/>
              </w:rPr>
              <w:t>я</w:t>
            </w:r>
            <w:r>
              <w:rPr>
                <w:b/>
                <w:sz w:val="20"/>
                <w:szCs w:val="20"/>
              </w:rPr>
              <w:t xml:space="preserve"> или предложени</w:t>
            </w:r>
            <w:r>
              <w:rPr>
                <w:b/>
                <w:sz w:val="20"/>
                <w:szCs w:val="20"/>
                <w:lang w:val="kk-KZ"/>
              </w:rPr>
              <w:t>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Ескертудің немесе ұсыныстың қандай жолмен ескерілгені туралы мәлімет, немесе ескертудің не ұсыныстың ескерілмеу себептері / </w:t>
            </w:r>
            <w:r>
              <w:rPr>
                <w:b/>
                <w:sz w:val="20"/>
                <w:szCs w:val="20"/>
              </w:rPr>
              <w:t>Сведения о том, каким образом замечание или предложение было учтено, или причины, по которым замечание или предложение не было учтено</w:t>
            </w:r>
          </w:p>
        </w:tc>
      </w:tr>
      <w:tr>
        <w:trPr>
          <w:trHeight w:val="163" w:hRule="atLeast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«</w:t>
            </w:r>
            <w:r>
              <w:rPr>
                <w:b/>
                <w:bCs/>
                <w:sz w:val="20"/>
                <w:szCs w:val="20"/>
                <w:lang w:val="kk-KZ"/>
              </w:rPr>
              <w:t>Қарағанды облысы Бұқар Жырау ауданы әкімінің аппараты</w:t>
            </w:r>
            <w:r>
              <w:rPr>
                <w:sz w:val="20"/>
                <w:szCs w:val="20"/>
                <w:lang w:val="kk-KZ"/>
              </w:rPr>
              <w:t xml:space="preserve">» </w:t>
            </w:r>
            <w:r>
              <w:rPr>
                <w:b/>
                <w:bCs/>
                <w:sz w:val="20"/>
                <w:szCs w:val="20"/>
                <w:lang w:val="kk-KZ"/>
              </w:rPr>
              <w:t>ММ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17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Ұ</w:t>
            </w:r>
            <w:r>
              <w:rPr>
                <w:sz w:val="20"/>
                <w:szCs w:val="20"/>
              </w:rPr>
              <w:t>сынылмаған</w:t>
            </w:r>
            <w:r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63" w:hRule="atLeast"/>
        </w:trPr>
        <w:tc>
          <w:tcPr>
            <w:tcW w:w="4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ГУ «Аппарат акима </w:t>
            </w:r>
            <w:r>
              <w:rPr>
                <w:b/>
                <w:sz w:val="20"/>
                <w:szCs w:val="20"/>
                <w:lang w:val="kk-KZ"/>
              </w:rPr>
              <w:t>Бухар-Жырауского</w:t>
            </w:r>
            <w:r>
              <w:rPr>
                <w:b/>
                <w:sz w:val="20"/>
                <w:szCs w:val="20"/>
              </w:rPr>
              <w:t xml:space="preserve"> района Карагандинской области»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17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 представлено.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63" w:hRule="atLeast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  <w:highlight w:val="none"/>
                <w:shd w:fill="FFFF00" w:val="clear"/>
              </w:rPr>
            </w:pPr>
            <w:r>
              <w:rPr>
                <w:b/>
                <w:sz w:val="20"/>
                <w:szCs w:val="20"/>
                <w:shd w:fill="FFFF00" w:val="clear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  <w:shd w:fill="auto" w:val="clear"/>
              </w:rPr>
              <w:t xml:space="preserve">«Су ресурстарын қорғау және пайдалануды реттеу жөніндегі </w:t>
            </w:r>
            <w:r>
              <w:rPr>
                <w:b/>
                <w:bCs/>
                <w:iCs/>
                <w:color w:val="000000"/>
                <w:sz w:val="20"/>
                <w:szCs w:val="20"/>
                <w:shd w:fill="auto" w:val="clear"/>
                <w:lang w:val="kk-KZ"/>
              </w:rPr>
              <w:t>Нұра-Сарысу</w:t>
            </w:r>
            <w:r>
              <w:rPr>
                <w:b/>
                <w:bCs/>
                <w:iCs/>
                <w:color w:val="000000"/>
                <w:sz w:val="20"/>
                <w:szCs w:val="20"/>
                <w:shd w:fill="auto" w:val="clear"/>
              </w:rPr>
              <w:t xml:space="preserve"> бассейндік су инспекциясы» РММ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17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Ұ</w:t>
            </w:r>
            <w:r>
              <w:rPr>
                <w:sz w:val="20"/>
                <w:szCs w:val="20"/>
              </w:rPr>
              <w:t>сынылмаған</w:t>
            </w:r>
            <w:r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>
          <w:trHeight w:val="163" w:hRule="atLeast"/>
        </w:trPr>
        <w:tc>
          <w:tcPr>
            <w:tcW w:w="4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iCs/>
                <w:color w:val="000000"/>
                <w:sz w:val="20"/>
                <w:szCs w:val="20"/>
                <w:shd w:fill="auto" w:val="clear"/>
                <w:lang w:val="kk-KZ"/>
              </w:rPr>
              <w:t>РГУ «Нура-Сарысуская</w:t>
            </w:r>
            <w:r>
              <w:rPr>
                <w:b/>
                <w:bCs/>
                <w:iCs/>
                <w:color w:val="000000"/>
                <w:sz w:val="20"/>
                <w:szCs w:val="20"/>
                <w:shd w:fill="auto" w:val="clear"/>
              </w:rPr>
              <w:t xml:space="preserve"> бассейновая водная инспекция по охране и регулированию использования водных ресурсов</w:t>
            </w:r>
            <w:r>
              <w:rPr>
                <w:b/>
                <w:iCs/>
                <w:color w:val="000000"/>
                <w:sz w:val="20"/>
                <w:szCs w:val="20"/>
                <w:shd w:fill="auto" w:val="clear"/>
                <w:lang w:val="kk-KZ"/>
              </w:rPr>
              <w:t>»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ind w:firstLine="17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Не представлено.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>
          <w:trHeight w:val="742" w:hRule="atLeast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«Қарағанды облысы </w:t>
            </w: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Бұқар Жырау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ауданының санитариялық-эпидемиологиялық бақылау басқармасы» РММ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170"/>
              <w:jc w:val="both"/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/>
              </w:rPr>
              <w:t>Ұ</w:t>
            </w:r>
            <w:r>
              <w:rPr>
                <w:sz w:val="20"/>
                <w:szCs w:val="20"/>
              </w:rPr>
              <w:t>сынылмаған.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742" w:hRule="atLeast"/>
        </w:trPr>
        <w:tc>
          <w:tcPr>
            <w:tcW w:w="4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РГУ</w:t>
            </w:r>
            <w:r>
              <w:rPr>
                <w:b/>
                <w:sz w:val="20"/>
                <w:szCs w:val="20"/>
              </w:rPr>
              <w:t xml:space="preserve"> «</w:t>
            </w:r>
            <w:r>
              <w:rPr>
                <w:b/>
                <w:color w:val="000000"/>
                <w:sz w:val="20"/>
                <w:szCs w:val="20"/>
                <w:lang w:val="kk-KZ"/>
              </w:rPr>
              <w:t>Бухар-Жырауское</w:t>
            </w:r>
            <w:r>
              <w:rPr>
                <w:b/>
                <w:sz w:val="20"/>
                <w:szCs w:val="20"/>
              </w:rPr>
              <w:t xml:space="preserve"> районное Управление санитарно-эпидемиологического контроля»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17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Не представлено.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027" w:hRule="atLeast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  <w:highlight w:val="none"/>
                <w:shd w:fill="FFFF00" w:val="clear"/>
              </w:rPr>
            </w:pPr>
            <w:r>
              <w:rPr>
                <w:b/>
                <w:sz w:val="20"/>
                <w:szCs w:val="20"/>
                <w:shd w:fill="FFFF00" w:val="clear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rFonts w:ascii="Times New Roman" w:hAnsi="Times New Roman"/>
                <w:highlight w:val="none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«Қарағанды облыстық орман шаруашылығы және жануарлар дүниесі аумақтық инспекциясы» РММ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170"/>
              <w:jc w:val="both"/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/>
              </w:rPr>
              <w:t>Ұ</w:t>
            </w:r>
            <w:r>
              <w:rPr>
                <w:sz w:val="20"/>
                <w:szCs w:val="20"/>
              </w:rPr>
              <w:t>сынылмаған.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rFonts w:ascii="Times New Roman" w:hAnsi="Times New Roman"/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>
          <w:trHeight w:val="1027" w:hRule="atLeast"/>
        </w:trPr>
        <w:tc>
          <w:tcPr>
            <w:tcW w:w="4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РГУ</w:t>
            </w:r>
            <w:r>
              <w:rPr>
                <w:b/>
                <w:sz w:val="20"/>
                <w:szCs w:val="20"/>
                <w:shd w:fill="auto" w:val="clear"/>
              </w:rPr>
              <w:t xml:space="preserve"> «</w:t>
            </w:r>
            <w:r>
              <w:rPr>
                <w:b/>
                <w:color w:val="000000"/>
                <w:sz w:val="20"/>
                <w:szCs w:val="20"/>
                <w:shd w:fill="auto" w:val="clear"/>
              </w:rPr>
              <w:t>Карагандинская</w:t>
            </w:r>
            <w:r>
              <w:rPr>
                <w:b/>
                <w:sz w:val="20"/>
                <w:szCs w:val="20"/>
                <w:shd w:fill="auto" w:val="clear"/>
              </w:rPr>
              <w:t xml:space="preserve"> областная территориальная инспекция лесного хозяйства и животного мира»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170"/>
              <w:jc w:val="both"/>
              <w:rPr>
                <w:sz w:val="20"/>
                <w:szCs w:val="20"/>
                <w:lang w:val="kk-KZ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Не представлено.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>
          <w:trHeight w:val="441" w:hRule="atLeast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«Тарихи-мәдени мұраны сақтау орталығы» КММ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3"/>
              <w:widowControl w:val="false"/>
              <w:tabs>
                <w:tab w:val="clear" w:pos="708"/>
                <w:tab w:val="left" w:pos="9781" w:leader="none"/>
              </w:tabs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color w:val="000000"/>
                <w:sz w:val="20"/>
                <w:szCs w:val="20"/>
                <w:shd w:fill="auto" w:val="clear"/>
                <w:lang w:val="kk-KZ" w:eastAsia="en-US"/>
              </w:rPr>
              <w:t>Қарағанды облысының мәдениет, архивтер және құжаттама басқармасының «Тарихи-мәдени мұраны сақтау орталығы» КММ атына келіп түскен Сіздің өтінішіңізді қарастырып, төмендегіні хабарлаймыз:</w:t>
            </w:r>
          </w:p>
          <w:p>
            <w:pPr>
              <w:pStyle w:val="Style13"/>
              <w:widowControl w:val="false"/>
              <w:tabs>
                <w:tab w:val="clear" w:pos="708"/>
                <w:tab w:val="left" w:pos="9781" w:leader="none"/>
              </w:tabs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Сіз көрсеткен аумақта (Қарағанды облысында қатты пайдалы қазбаларды барлау үшін) тарихи-мәдени маңызы бар тіркелген ескерткіштер жоқ.</w:t>
            </w:r>
          </w:p>
          <w:p>
            <w:pPr>
              <w:pStyle w:val="Style13"/>
              <w:widowControl w:val="false"/>
              <w:tabs>
                <w:tab w:val="clear" w:pos="708"/>
                <w:tab w:val="left" w:pos="9781" w:leader="none"/>
              </w:tabs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Қазақстан Республикасының «Тарихи-мәдени мұраны қорғау және пайдалану туралы» 2019 жылғы 26 желтоқсандағы № 288-VІ Заңының 30-бабының талаптарына сәйкес, жер учаскелерін бөлгенге дейін тарихи-мәдени мұра объектілерін анықтау бойынша зерттеу жұмыстарын жүргізу қажет (тарихи-мәдени сараптама – әртүрлі құрылыс түрлеріне, автомобиль жолдарын реконструкциялауға, мұнай-газ құбырларын тартуға, кен орындарын игеруге бөлінуге жататын аумақтарда археология ескерткіштерін анықтау мақсатында жүргізілетін ғылыми зерттеу).</w:t>
            </w:r>
          </w:p>
          <w:p>
            <w:pPr>
              <w:pStyle w:val="Style13"/>
              <w:widowControl w:val="false"/>
              <w:tabs>
                <w:tab w:val="clear" w:pos="708"/>
                <w:tab w:val="left" w:pos="9781" w:leader="none"/>
              </w:tabs>
              <w:spacing w:before="0" w:after="0"/>
              <w:ind w:firstLine="170"/>
              <w:jc w:val="both"/>
              <w:rPr>
                <w:highlight w:val="none"/>
                <w:shd w:fill="auto" w:val="clear"/>
              </w:rPr>
            </w:pPr>
            <w:r>
              <w:rPr>
                <w:sz w:val="20"/>
                <w:szCs w:val="20"/>
              </w:rPr>
              <w:t>Жоғарыда көрсетілген Заңның 36-2-бабына сәйкес, тарихи-мәдени сараптаманы тарихи-мәдени мұра объектілерін қорғау және пайдалану саласында қызметті жүзеге асыратын, тарих және мәдениет ескерткіштерінде ғылыми-реставрациялық</w:t>
            </w:r>
            <w:r>
              <w:rPr/>
              <w:t xml:space="preserve"> </w:t>
            </w:r>
            <w:r>
              <w:rPr>
                <w:sz w:val="20"/>
                <w:szCs w:val="20"/>
              </w:rPr>
              <w:t>жұмыстарды және (немесе) археологиялық жұмыстарды жүзеге асыру жөніндегі қызметке лицензиясы, сондай-ақ Қазақстан Республикасының ғылым туралы заңнамасына сәйкес ғылыми және (немесе) ғылыми-техникалық қызмет субъектісін аккредиттеуі бар жеке және заңды тұлғалар жүргізеді.</w:t>
            </w:r>
          </w:p>
          <w:p>
            <w:pPr>
              <w:pStyle w:val="Style13"/>
              <w:widowControl w:val="false"/>
              <w:tabs>
                <w:tab w:val="clear" w:pos="708"/>
                <w:tab w:val="left" w:pos="9781" w:leader="none"/>
              </w:tabs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Тарихи-мәдени сараптама мүдделі жеке және заңды тұлғалардың бастамасы бойынша жүргізіледі (Қазақстан Республикасы Мәдениет және спорт министрінің 2020 жылғы 21 сәуірдегі № 99 бұйрығымен бекітілген «Тарихи-мәдени сараптама жүргізу қағидалары»).</w:t>
            </w:r>
          </w:p>
          <w:p>
            <w:pPr>
              <w:pStyle w:val="Style13"/>
              <w:widowControl w:val="false"/>
              <w:tabs>
                <w:tab w:val="clear" w:pos="708"/>
                <w:tab w:val="left" w:pos="9781" w:leader="none"/>
              </w:tabs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Бөлінетін аумақтарда тарих және мәдениет ескерткіштерінің бар немесе жоқ екендігі туралы актілер мен қорытындылар тарихи-мәдени сараптама жүргізілгеннен кейін беріледі.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>
          <w:trHeight w:val="441" w:hRule="atLeast"/>
        </w:trPr>
        <w:tc>
          <w:tcPr>
            <w:tcW w:w="4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  <w:lang w:val="kk-KZ"/>
              </w:rPr>
              <w:t>К</w:t>
            </w:r>
            <w:r>
              <w:rPr>
                <w:b/>
                <w:color w:val="000000"/>
                <w:sz w:val="20"/>
                <w:szCs w:val="20"/>
                <w:shd w:fill="auto" w:val="clear"/>
              </w:rPr>
              <w:t>Г</w:t>
            </w:r>
            <w:r>
              <w:rPr>
                <w:b/>
                <w:color w:val="000000"/>
                <w:sz w:val="20"/>
                <w:szCs w:val="20"/>
                <w:shd w:fill="auto" w:val="clear"/>
                <w:lang w:val="kk-KZ"/>
              </w:rPr>
              <w:t>У</w:t>
            </w:r>
            <w:r>
              <w:rPr>
                <w:b/>
                <w:sz w:val="20"/>
                <w:szCs w:val="20"/>
                <w:shd w:fill="auto" w:val="clear"/>
              </w:rPr>
              <w:t xml:space="preserve"> «</w:t>
            </w:r>
            <w:r>
              <w:rPr>
                <w:rFonts w:eastAsia="Calibri"/>
                <w:b/>
                <w:sz w:val="20"/>
                <w:szCs w:val="20"/>
                <w:shd w:fill="auto" w:val="clear"/>
                <w:lang w:val="kk-KZ" w:eastAsia="kk-KZ"/>
              </w:rPr>
              <w:t>Центр по сохранению историко-культурного наследия Карагандинской области</w:t>
            </w:r>
            <w:r>
              <w:rPr>
                <w:b/>
                <w:sz w:val="20"/>
                <w:szCs w:val="20"/>
                <w:shd w:fill="auto" w:val="clear"/>
              </w:rPr>
              <w:t>»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781" w:leader="none"/>
              </w:tabs>
              <w:spacing w:lineRule="auto" w:line="240" w:before="0" w:after="0"/>
              <w:ind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shd w:fill="auto" w:val="clear"/>
                <w:lang w:val="kk-KZ"/>
              </w:rPr>
              <w:t xml:space="preserve">   </w:t>
            </w:r>
            <w:r>
              <w:rPr>
                <w:rFonts w:eastAsia="Times New Roman" w:cs="Times New Roman"/>
                <w:sz w:val="20"/>
                <w:szCs w:val="20"/>
                <w:shd w:fill="auto" w:val="clear"/>
                <w:lang w:val="kk-KZ"/>
              </w:rPr>
              <w:t>Рассмотрев Ваше обращение, поступившее на имя КГУ «Центр по сохранению историко-культурного наследия» управление культуры, архивов и документации Карагандинской области, сообщаем следующее: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781" w:leader="none"/>
              </w:tabs>
              <w:spacing w:lineRule="auto" w:line="240" w:before="0" w:after="0"/>
              <w:ind w:hanging="0"/>
              <w:jc w:val="both"/>
              <w:rPr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 xml:space="preserve">На указанной Вами территорий </w:t>
            </w:r>
            <w:r>
              <w:rPr>
                <w:rFonts w:cs="Times New Roman"/>
                <w:sz w:val="20"/>
                <w:szCs w:val="20"/>
                <w:lang w:eastAsia="ru-RU"/>
              </w:rPr>
              <w:t>(для разведки ТПИ</w:t>
            </w:r>
            <w:bookmarkStart w:id="0" w:name="_GoBack"/>
            <w:bookmarkEnd w:id="0"/>
            <w:r>
              <w:rPr>
                <w:rFonts w:cs="Times New Roman"/>
                <w:sz w:val="20"/>
                <w:szCs w:val="20"/>
                <w:lang w:eastAsia="ru-RU"/>
              </w:rPr>
              <w:t xml:space="preserve"> в Карагандинской области) </w:t>
            </w:r>
            <w:r>
              <w:rPr>
                <w:rFonts w:eastAsia="Calibri" w:cs="Times New Roman"/>
                <w:sz w:val="20"/>
                <w:szCs w:val="20"/>
              </w:rPr>
              <w:t>зарегистрированных памятников историко-</w:t>
            </w:r>
            <w:r>
              <w:rPr>
                <w:rFonts w:eastAsia="Calibri" w:cs="Times New Roman"/>
                <w:sz w:val="20"/>
                <w:szCs w:val="20"/>
                <w:lang w:val="kk-KZ"/>
              </w:rPr>
              <w:t>культурного</w:t>
            </w:r>
            <w:r>
              <w:rPr>
                <w:rFonts w:eastAsia="Calibri" w:cs="Times New Roman"/>
                <w:sz w:val="20"/>
                <w:szCs w:val="20"/>
              </w:rPr>
              <w:t xml:space="preserve"> значения не имеются.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781" w:leader="none"/>
              </w:tabs>
              <w:spacing w:lineRule="auto" w:line="240" w:before="0" w:after="0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cs="Times New Roman"/>
                <w:sz w:val="20"/>
                <w:szCs w:val="20"/>
                <w:lang w:eastAsia="ru-RU"/>
              </w:rPr>
              <w:t>В соответствии с требованиями ст.30 Закона РК «Об охране и использовании историко-культурного наследия» (26 декабря 2019 года № 288-VІ) до отвода земельных участков необходимо произвести исследовательские работы по выявлению объектов историко-культурного наследия (историко-культурная экспертиза – научное исследование по выявлению памятников археологии на территориях, подлежащих отводу под различные виды строительства,</w:t>
            </w:r>
            <w:r>
              <w:rPr>
                <w:rFonts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cs="Times New Roman"/>
                <w:sz w:val="20"/>
                <w:szCs w:val="20"/>
                <w:lang w:eastAsia="ru-RU"/>
              </w:rPr>
              <w:t xml:space="preserve">реконструкцию автодорог, прокладку нефтегазовых линий, освоение месторождений).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781" w:leader="none"/>
              </w:tabs>
              <w:spacing w:lineRule="auto" w:line="240" w:before="0" w:after="0"/>
              <w:ind w:hanging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cs="Times New Roman"/>
                <w:sz w:val="20"/>
                <w:szCs w:val="20"/>
                <w:lang w:eastAsia="ru-RU"/>
              </w:rPr>
              <w:t>Согласно ст.36-2 вышеуказанного Закона, историко-культурную экспертизу проводят физические и юридические лица, осуществляющие деятельность в сфере охраны и использования объектов историко-культурного наследия, имеющие лицензию на деятельность по осуществлению научно-реставрационных работ на памятниках истории и культуры и (или) археологических работ, а также аккредитацию субъекта научной и (или) научно-технической деятельности в соответствии с законодательством Республики Казахстан о науке.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781" w:leader="none"/>
              </w:tabs>
              <w:spacing w:lineRule="auto" w:line="240" w:before="0" w:after="0"/>
              <w:ind w:hanging="0"/>
              <w:jc w:val="both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  <w:lang w:eastAsia="ru-RU"/>
              </w:rPr>
              <w:t xml:space="preserve">  </w:t>
            </w:r>
            <w:r>
              <w:rPr>
                <w:rFonts w:cs="Times New Roman"/>
                <w:sz w:val="20"/>
                <w:szCs w:val="20"/>
                <w:lang w:eastAsia="ru-RU"/>
              </w:rPr>
              <w:t>Историко-культурная экспертиза проводится по инициативе заинтересованных физических и юридических лиц (Приказ Министра культуры и спорта Республики Казахстан от 21 апреля 2020 года № 99 «Об утверждении Правил проведения историко-культурной экспертизы»)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781" w:leader="none"/>
              </w:tabs>
              <w:spacing w:lineRule="auto" w:line="240" w:before="0" w:after="0"/>
              <w:ind w:hanging="0"/>
              <w:jc w:val="both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shd w:fill="auto" w:val="clear"/>
                <w:lang w:val="kk-KZ" w:eastAsia="ru-R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shd w:fill="auto" w:val="clear"/>
                <w:lang w:val="kk-KZ" w:eastAsia="ru-RU"/>
              </w:rPr>
              <w:t>Акты и заключения о наличии или отсутствии памятников истории и культуры на выделяемых территориях выдаются после проведения историко-культурной экспертизы.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</w:tr>
      <w:tr>
        <w:trPr>
          <w:trHeight w:val="441" w:hRule="atLeast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bCs/>
                <w:color w:val="000000"/>
                <w:sz w:val="20"/>
                <w:szCs w:val="20"/>
                <w:shd w:fill="auto" w:val="clear"/>
              </w:rPr>
              <w:t>«Қарағанды облысының ветеринария басқармасы» ММ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2"/>
              <w:ind w:hanging="0"/>
              <w:jc w:val="both"/>
              <w:rPr/>
            </w:pPr>
            <w:r>
              <w:rPr>
                <w:rStyle w:val="Fontstyle01"/>
                <w:iCs/>
                <w:color w:val="000000"/>
                <w:sz w:val="20"/>
                <w:szCs w:val="20"/>
                <w:shd w:fill="auto" w:val="clear"/>
                <w:lang w:val="kk-KZ"/>
              </w:rPr>
              <w:t xml:space="preserve">  </w:t>
            </w:r>
            <w:r>
              <w:rPr>
                <w:rStyle w:val="Fontstyle01"/>
                <w:iCs/>
                <w:color w:val="000000"/>
                <w:sz w:val="20"/>
                <w:szCs w:val="20"/>
                <w:shd w:fill="auto" w:val="clear"/>
                <w:lang w:val="kk-KZ"/>
              </w:rPr>
              <w:t xml:space="preserve">Ветеринария басқармасы, «Copper Exploration Group (Коппер Эксплорейшн Групп)» ЖШС келіп түскен өтінішіндегі көрсетілген координаттарды өз құзыреті шегінде қарап, 1000 метр қашықтықта мал қорымдары </w:t>
            </w:r>
            <w:r>
              <w:rPr>
                <w:rStyle w:val="Fontstyle01"/>
                <w:i/>
                <w:iCs/>
                <w:color w:val="000000"/>
                <w:sz w:val="20"/>
                <w:szCs w:val="20"/>
                <w:shd w:fill="auto" w:val="clear"/>
                <w:lang w:val="kk-KZ"/>
              </w:rPr>
              <w:t>(биотермиялық шұңқырлар)</w:t>
            </w:r>
            <w:r>
              <w:rPr>
                <w:rStyle w:val="Fontstyle01"/>
                <w:iCs/>
                <w:color w:val="000000"/>
                <w:sz w:val="20"/>
                <w:szCs w:val="20"/>
                <w:shd w:fill="auto" w:val="clear"/>
                <w:lang w:val="kk-KZ"/>
              </w:rPr>
              <w:t xml:space="preserve"> жоқ екендігін жеткізеді.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  <w:highlight w:val="none"/>
                <w:shd w:fill="auto" w:val="clear"/>
                <w:lang w:val="kk-KZ"/>
              </w:rPr>
            </w:pPr>
            <w:r>
              <w:rPr>
                <w:sz w:val="20"/>
                <w:szCs w:val="20"/>
                <w:shd w:fill="auto" w:val="clear"/>
                <w:lang w:val="kk-KZ"/>
              </w:rPr>
            </w:r>
          </w:p>
        </w:tc>
      </w:tr>
      <w:tr>
        <w:trPr>
          <w:trHeight w:val="441" w:hRule="atLeast"/>
        </w:trPr>
        <w:tc>
          <w:tcPr>
            <w:tcW w:w="4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color w:val="000000"/>
                <w:sz w:val="20"/>
                <w:szCs w:val="20"/>
                <w:shd w:fill="auto" w:val="clear"/>
              </w:rPr>
              <w:t>ГУ</w:t>
            </w:r>
            <w:r>
              <w:rPr>
                <w:b/>
                <w:sz w:val="20"/>
                <w:szCs w:val="20"/>
                <w:shd w:fill="auto" w:val="clear"/>
              </w:rPr>
              <w:t xml:space="preserve"> «Управление </w:t>
            </w:r>
            <w:r>
              <w:rPr>
                <w:b/>
                <w:color w:val="000000"/>
                <w:sz w:val="20"/>
                <w:szCs w:val="20"/>
                <w:shd w:fill="auto" w:val="clear"/>
              </w:rPr>
              <w:t>ветеринарии</w:t>
            </w:r>
            <w:r>
              <w:rPr>
                <w:b/>
                <w:sz w:val="20"/>
                <w:szCs w:val="20"/>
                <w:shd w:fill="auto" w:val="clear"/>
              </w:rPr>
              <w:t xml:space="preserve"> Карагандинской области»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170"/>
              <w:jc w:val="both"/>
              <w:rPr/>
            </w:pPr>
            <w:r>
              <w:rPr>
                <w:iCs/>
                <w:sz w:val="20"/>
                <w:szCs w:val="20"/>
                <w:shd w:fill="auto" w:val="clear"/>
              </w:rPr>
              <w:t>Управление ветеринарии, рассмотрев запрос ТОО «</w:t>
            </w:r>
            <w:r>
              <w:rPr>
                <w:rStyle w:val="Fontstyle01"/>
                <w:iCs/>
                <w:color w:val="000000"/>
                <w:sz w:val="20"/>
                <w:szCs w:val="20"/>
                <w:shd w:fill="auto" w:val="clear"/>
                <w:lang w:val="kk-KZ"/>
              </w:rPr>
              <w:t>Copper Exploration Group (Коппер Эксплорейшн Групп)</w:t>
            </w:r>
            <w:r>
              <w:rPr>
                <w:iCs/>
                <w:sz w:val="20"/>
                <w:szCs w:val="20"/>
                <w:shd w:fill="auto" w:val="clear"/>
              </w:rPr>
              <w:t>» в пределах своей компетенции, сообщает, что в радиусе 1000 метров от указанных координат скотомогильники (биотермические ямы) отсутствуют.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  <w:highlight w:val="none"/>
                <w:shd w:fill="auto" w:val="clear"/>
                <w:lang w:val="kk-KZ"/>
              </w:rPr>
            </w:pPr>
            <w:r>
              <w:rPr>
                <w:sz w:val="20"/>
                <w:szCs w:val="20"/>
                <w:shd w:fill="auto" w:val="clear"/>
                <w:lang w:val="kk-KZ"/>
              </w:rPr>
            </w:r>
          </w:p>
        </w:tc>
      </w:tr>
      <w:tr>
        <w:trPr>
          <w:trHeight w:val="441" w:hRule="atLeast"/>
        </w:trPr>
        <w:tc>
          <w:tcPr>
            <w:tcW w:w="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b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color w:val="000000"/>
                <w:sz w:val="20"/>
                <w:szCs w:val="20"/>
                <w:lang w:val="kk-KZ"/>
              </w:rPr>
              <w:t>«Қарағанды облысы табиғи ресурстар және табиғат пайдалануды реттеу басқармасы» ММ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170"/>
              <w:jc w:val="both"/>
              <w:rPr>
                <w:rStyle w:val="Fontstyle01"/>
                <w:rFonts w:ascii="Times New Roman" w:hAnsi="Times New Roman"/>
                <w:iCs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Ұ</w:t>
            </w:r>
            <w:r>
              <w:rPr>
                <w:sz w:val="20"/>
                <w:szCs w:val="20"/>
              </w:rPr>
              <w:t>сынылмаған.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441" w:hRule="atLeast"/>
        </w:trPr>
        <w:tc>
          <w:tcPr>
            <w:tcW w:w="4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134" w:leader="none"/>
              </w:tabs>
              <w:jc w:val="center"/>
              <w:rPr>
                <w:b/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ГУ «Управление природных ресурсов и регулирования природопользования Карагандинской области»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170"/>
              <w:jc w:val="both"/>
              <w:rPr>
                <w:rStyle w:val="Fontstyle01"/>
                <w:rFonts w:ascii="Times New Roman" w:hAnsi="Times New Roman"/>
                <w:iCs/>
                <w:color w:val="auto"/>
                <w:sz w:val="20"/>
                <w:szCs w:val="20"/>
                <w:lang w:val="kk-KZ"/>
              </w:rPr>
            </w:pPr>
            <w:r>
              <w:rPr>
                <w:rFonts w:eastAsia="Calibri"/>
                <w:color w:val="000000"/>
                <w:sz w:val="20"/>
                <w:szCs w:val="20"/>
                <w:lang w:val="kk-KZ" w:eastAsia="en-US"/>
              </w:rPr>
              <w:t>Не представлено.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63" w:hRule="atLeast"/>
        </w:trPr>
        <w:tc>
          <w:tcPr>
            <w:tcW w:w="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«</w:t>
            </w:r>
            <w:r>
              <w:rPr>
                <w:b/>
                <w:bCs/>
                <w:sz w:val="20"/>
                <w:szCs w:val="20"/>
              </w:rPr>
              <w:t>Қарағанды облысы бойынша Экология департаменті» РММ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3"/>
              <w:widowControl w:val="false"/>
              <w:suppressAutoHyphens w:val="false"/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Жұмыстарды жүргізу кезінде Қазақстан Республикасының Экологиялық кодексінің 238-бабының талаптарын сақтау: жердің ластануына, жер бетінің қоқыстануына, топырақтың деградацияға ұшырауына және құнарсыздануына жол бермеу, сондай-ақ қажет болған жағдайда топырақтың құнарлы қабатын алу және сақтауды қамтамасыз ету.</w:t>
            </w:r>
          </w:p>
          <w:p>
            <w:pPr>
              <w:pStyle w:val="Style13"/>
              <w:widowControl w:val="false"/>
              <w:suppressAutoHyphens w:val="false"/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Қазақстан Республикасының Экологиялық кодексіне 4-қосымшаның 2-тармағына сәйкес су ресурстарының қоқыстануын, ластануын және сарқылуын болдырмауға бағытталған технологиялық, гидротехникалық, санитариялық және өзге де іс-шаралар кешенін іске асыруды көздеу.</w:t>
            </w:r>
          </w:p>
          <w:p>
            <w:pPr>
              <w:pStyle w:val="Style13"/>
              <w:widowControl w:val="false"/>
              <w:suppressAutoHyphens w:val="false"/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Қазақстан Республикасының Экологиялық кодексінің 320-бабының талаптарын сақтау: қалдықтарды жинақтауға тек арнайы жабдықталған орындарда және белгіленген мерзімдерде жол беріледі.</w:t>
            </w:r>
          </w:p>
          <w:p>
            <w:pPr>
              <w:pStyle w:val="Style13"/>
              <w:widowControl w:val="false"/>
              <w:suppressAutoHyphens w:val="false"/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Қазақстан Республикасының Экологиялық кодексіне 4-қосымшаға сәйкес шаңды басу жөніндегі іс-шараларды жүргізуді көздеу.</w:t>
            </w:r>
          </w:p>
          <w:p>
            <w:pPr>
              <w:pStyle w:val="Style13"/>
              <w:widowControl w:val="false"/>
              <w:suppressAutoHyphens w:val="false"/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Қазақстан Республикасының Экологиялық кодексіне 4-қосымшаға сәйкес көгалдандыру (жасыл желектер отырғызу) жөніндегі іс-шараларды көздеу.</w:t>
            </w:r>
          </w:p>
          <w:p>
            <w:pPr>
              <w:pStyle w:val="Style13"/>
              <w:widowControl w:val="false"/>
              <w:suppressAutoHyphens w:val="false"/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Жер қойнауын пайдалану жөніндегі операцияларды жүргізу кезінде Қазақстан Республикасының Экологиялық кодексінің 397-бабының талаптарын сақтау.</w:t>
            </w:r>
          </w:p>
          <w:p>
            <w:pPr>
              <w:pStyle w:val="Style13"/>
              <w:widowControl w:val="false"/>
              <w:suppressAutoHyphens w:val="false"/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Жер қойнауын пайдалану жөніндегі операцияларды жүргізуге қойылатын шектеулер бөлігінде Қазақстан Республикасының «Жер қойнауы және жер қойнауын пайдалану туралы» кодексінің 25-бабының талаптарын сақтау.</w:t>
            </w:r>
          </w:p>
          <w:p>
            <w:pPr>
              <w:pStyle w:val="Style13"/>
              <w:widowControl w:val="false"/>
              <w:suppressAutoHyphens w:val="false"/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 Қазақстан Республикасының Экологиялық кодексінің 331-бабының талаптарын сақтау: қалдықтар пайда болған сәттен бастап оларды лицензияланған ұйымдарға бергенге дейін қалдықтарды тиісінше басқаруды қамтамасыз ету.</w:t>
            </w:r>
          </w:p>
          <w:p>
            <w:pPr>
              <w:pStyle w:val="Style13"/>
              <w:widowControl w:val="false"/>
              <w:suppressAutoHyphens w:val="false"/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Су объектілеріне қатысты жер учаскесінің орналасуын көрсете отырып, масштабтағы ахуалдық схеманы ұсыну.</w:t>
            </w:r>
          </w:p>
          <w:p>
            <w:pPr>
              <w:pStyle w:val="Style13"/>
              <w:widowControl w:val="false"/>
              <w:suppressAutoHyphens w:val="false"/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 Қазақстан Республикасының Экологиялық кодексіне 4-қосымшаға сәйкес жануарлар мен өсімдіктер дүниесін сақтау жөніндегі іс-шараларды көздеу</w:t>
            </w:r>
          </w:p>
          <w:p>
            <w:pPr>
              <w:pStyle w:val="Style13"/>
              <w:widowControl w:val="false"/>
              <w:suppressAutoHyphens w:val="false"/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 Санитариялық-эпидемиологиялық талаптарға сәйкес жақын орналасқан селитебтік аймақтарға теріс әсерді барынша азайтуды қамтамасыз ету. Санитариялық-қорғау аймағының және жақын орналасқан тұрғын үй құрылысының шекараларын көрсете отырып, карта-схеманы ұсыну.</w:t>
            </w:r>
          </w:p>
          <w:p>
            <w:pPr>
              <w:pStyle w:val="Style13"/>
              <w:widowControl w:val="false"/>
              <w:suppressAutoHyphens w:val="false"/>
              <w:spacing w:before="0" w:after="0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12. Шу әсерінің деңгейі бойынша белгіленген санитариялық нормалардың сақталуын қамтамасыз ету. 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163" w:hRule="atLeast"/>
        </w:trPr>
        <w:tc>
          <w:tcPr>
            <w:tcW w:w="4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</w:r>
          </w:p>
        </w:tc>
        <w:tc>
          <w:tcPr>
            <w:tcW w:w="2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РГУ «Департамент экологии по Карагандинской области»</w:t>
            </w:r>
          </w:p>
        </w:tc>
        <w:tc>
          <w:tcPr>
            <w:tcW w:w="5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false"/>
              <w:ind w:left="0" w:firstLine="17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  <w:lang w:val="kk-KZ"/>
              </w:rPr>
              <w:t xml:space="preserve">1. </w:t>
            </w:r>
            <w:r>
              <w:rPr>
                <w:iCs/>
                <w:sz w:val="20"/>
                <w:szCs w:val="20"/>
              </w:rPr>
              <w:t>При проведении работ соблюдать требования ст. 238 Экологического кодекса Республики Казахстан: не допускать загрязнения земель, захламления земной поверхности, деградации и истощения почв, а также обеспечить снятие и сохранение плодородного слоя почвы при необходимости.</w:t>
            </w:r>
          </w:p>
          <w:p>
            <w:pPr>
              <w:pStyle w:val="ListParagraph"/>
              <w:widowControl w:val="false"/>
              <w:suppressAutoHyphens w:val="false"/>
              <w:ind w:left="0" w:firstLine="17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2. Предусмотреть реализацию комплекса технологических, гидротехнических, санитарных и иных мероприятий, направленных на предотвращение засорения, загрязнения и истощения водных ресурсов, в соответствии с п. 2 Приложения 4 к Экологическому кодексу Республики Казахстан.</w:t>
            </w:r>
          </w:p>
          <w:p>
            <w:pPr>
              <w:pStyle w:val="ListParagraph"/>
              <w:widowControl w:val="false"/>
              <w:suppressAutoHyphens w:val="false"/>
              <w:ind w:left="0" w:firstLine="17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3. Соблюдать требования ст. 320 Экологического кодекса Республики Казахстан: накопление отходов допускается только в специально оборудованных местах и в установленные сроки.</w:t>
            </w:r>
          </w:p>
          <w:p>
            <w:pPr>
              <w:pStyle w:val="ListParagraph"/>
              <w:widowControl w:val="false"/>
              <w:suppressAutoHyphens w:val="false"/>
              <w:ind w:left="0" w:firstLine="17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4. Предусмотреть проведение мероприятий по пылеподавлению в соответствии с Приложением 4 к Экологическому кодексу Республики Казахстан.</w:t>
            </w:r>
          </w:p>
          <w:p>
            <w:pPr>
              <w:pStyle w:val="ListParagraph"/>
              <w:widowControl w:val="false"/>
              <w:suppressAutoHyphens w:val="false"/>
              <w:ind w:left="0" w:firstLine="17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 Предусмотреть мероприятия по озеленению (посадке зелёных насаждений) в соответствии с Приложением 4 к Экологическому кодексу Республики Казахстан.</w:t>
            </w:r>
          </w:p>
          <w:p>
            <w:pPr>
              <w:pStyle w:val="ListParagraph"/>
              <w:widowControl w:val="false"/>
              <w:suppressAutoHyphens w:val="false"/>
              <w:ind w:left="0" w:firstLine="17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6. Соблюдать требования ст. 397 Экологического кодекса Республики Казахстан при проведении операций по недропользованию.</w:t>
            </w:r>
          </w:p>
          <w:p>
            <w:pPr>
              <w:pStyle w:val="ListParagraph"/>
              <w:widowControl w:val="false"/>
              <w:suppressAutoHyphens w:val="false"/>
              <w:ind w:left="0" w:firstLine="17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7. Соблюдать требования ст. 25 Кодекса Республики Казахстан «О недрах и недропользовании» в части ограничений на проведение операций по недропользованию.</w:t>
            </w:r>
          </w:p>
          <w:p>
            <w:pPr>
              <w:pStyle w:val="ListParagraph"/>
              <w:widowControl w:val="false"/>
              <w:suppressAutoHyphens w:val="false"/>
              <w:ind w:left="0" w:firstLine="17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8. Соблюдать требования ст. 331 Экологического кодекса Республики Казахстан: обеспечивать надлежащее управление отходами с момента их образования до передачи лицензированным организациям.</w:t>
            </w:r>
          </w:p>
          <w:p>
            <w:pPr>
              <w:pStyle w:val="ListParagraph"/>
              <w:widowControl w:val="false"/>
              <w:suppressAutoHyphens w:val="false"/>
              <w:ind w:left="0" w:firstLine="17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9. Представить ситуационную схему в масштабе с указанием расположения земельного участка относительно водных объектов.</w:t>
            </w:r>
          </w:p>
          <w:p>
            <w:pPr>
              <w:pStyle w:val="ListParagraph"/>
              <w:widowControl w:val="false"/>
              <w:suppressAutoHyphens w:val="false"/>
              <w:ind w:left="0" w:firstLine="17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10. Предусмотреть мероприятия по сохранению животного и растительного мира в соответствии с Приложением 4 к Экологическому кодексу Республики Казахстан.</w:t>
            </w:r>
          </w:p>
          <w:p>
            <w:pPr>
              <w:pStyle w:val="ListParagraph"/>
              <w:widowControl w:val="false"/>
              <w:suppressAutoHyphens w:val="false"/>
              <w:ind w:left="0" w:firstLine="17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11. Обеспечить минимизацию негативного воздействия на ближайшие селитебные зоны в соответствии с санитарно-эпидемиологическими требованиями. Представить карту-схему с указанием границ санитарно-защитной зоны и ближайшей жилой застройки.</w:t>
            </w:r>
          </w:p>
          <w:p>
            <w:pPr>
              <w:pStyle w:val="ListParagraph"/>
              <w:widowControl w:val="false"/>
              <w:suppressAutoHyphens w:val="false"/>
              <w:ind w:left="0" w:firstLine="170"/>
              <w:jc w:val="both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12. Обеспечить соблюдение установленных санитарных норм по уровню шумового воздействия.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3" w:hRule="atLeast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Қоғам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170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Ұ</w:t>
            </w:r>
            <w:r>
              <w:rPr>
                <w:sz w:val="20"/>
                <w:szCs w:val="20"/>
              </w:rPr>
              <w:t>сынылмаған.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3" w:hRule="atLeast"/>
        </w:trPr>
        <w:tc>
          <w:tcPr>
            <w:tcW w:w="42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"/>
              </w:numPr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b/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</w:r>
          </w:p>
        </w:tc>
        <w:tc>
          <w:tcPr>
            <w:tcW w:w="2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Общественность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firstLine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Не представлено.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tabs>
                <w:tab w:val="clear" w:pos="708"/>
                <w:tab w:val="left" w:pos="1134" w:leader="none"/>
              </w:tabs>
              <w:ind w:left="0" w:hang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</w:r>
    </w:p>
    <w:p>
      <w:pPr>
        <w:pStyle w:val="Normal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</w:r>
    </w:p>
    <w:p>
      <w:pPr>
        <w:pStyle w:val="Normal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</w:r>
    </w:p>
    <w:p>
      <w:pPr>
        <w:pStyle w:val="Normal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</w:r>
    </w:p>
    <w:p>
      <w:pPr>
        <w:pStyle w:val="Normal"/>
        <w:rPr>
          <w:sz w:val="20"/>
          <w:szCs w:val="20"/>
        </w:rPr>
      </w:pPr>
      <w:r>
        <w:rPr>
          <w:b/>
          <w:bCs/>
          <w:sz w:val="20"/>
          <w:szCs w:val="20"/>
          <w:lang w:val="ru-RU"/>
        </w:rPr>
        <w:t>И.о. руководителя                                                                                                                                 А. Байтлеуов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sz w:val="16"/>
          <w:szCs w:val="16"/>
        </w:rPr>
      </w:pPr>
      <w:r>
        <w:rPr>
          <w:b w:val="false"/>
          <w:bCs w:val="false"/>
          <w:i/>
          <w:iCs/>
          <w:sz w:val="16"/>
          <w:szCs w:val="16"/>
          <w:lang w:val="ru-RU"/>
        </w:rPr>
        <w:t>Келгенова А.А.</w:t>
      </w:r>
    </w:p>
    <w:p>
      <w:pPr>
        <w:pStyle w:val="Normal"/>
        <w:rPr>
          <w:sz w:val="16"/>
          <w:szCs w:val="16"/>
        </w:rPr>
      </w:pPr>
      <w:r>
        <w:rPr>
          <w:b w:val="false"/>
          <w:bCs w:val="false"/>
          <w:i/>
          <w:iCs/>
          <w:sz w:val="16"/>
          <w:szCs w:val="16"/>
          <w:lang w:val="ru-RU"/>
        </w:rPr>
        <w:t>41-08-71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imesNewRoman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Қарағанды облысының табиғи ресурстар және табиғатты пайдалануды реттеу басқармасы - Шайкина А.М."/>
          <w10:wrap anchorx="margin" anchory="margin"/>
        </v:shape>
      </w:pic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9008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  <w14:ligatures w14:val="none"/>
    </w:rPr>
  </w:style>
  <w:style w:type="paragraph" w:styleId="1">
    <w:name w:val="Heading 1"/>
    <w:basedOn w:val="Normal"/>
    <w:next w:val="Normal"/>
    <w:link w:val="11"/>
    <w:uiPriority w:val="9"/>
    <w:qFormat/>
    <w:rsid w:val="00f36b9b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1"/>
    <w:uiPriority w:val="9"/>
    <w:semiHidden/>
    <w:unhideWhenUsed/>
    <w:qFormat/>
    <w:rsid w:val="00f36b9b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1"/>
    <w:uiPriority w:val="9"/>
    <w:semiHidden/>
    <w:unhideWhenUsed/>
    <w:qFormat/>
    <w:rsid w:val="00f36b9b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1"/>
    <w:uiPriority w:val="9"/>
    <w:semiHidden/>
    <w:unhideWhenUsed/>
    <w:qFormat/>
    <w:rsid w:val="00f36b9b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1"/>
    <w:uiPriority w:val="9"/>
    <w:semiHidden/>
    <w:unhideWhenUsed/>
    <w:qFormat/>
    <w:rsid w:val="00f36b9b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2F5496" w:themeColor="accent1" w:themeShade="bf"/>
    </w:rPr>
  </w:style>
  <w:style w:type="paragraph" w:styleId="6">
    <w:name w:val="Heading 6"/>
    <w:basedOn w:val="Normal"/>
    <w:next w:val="Normal"/>
    <w:link w:val="61"/>
    <w:uiPriority w:val="9"/>
    <w:semiHidden/>
    <w:unhideWhenUsed/>
    <w:qFormat/>
    <w:rsid w:val="00f36b9b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1"/>
    <w:uiPriority w:val="9"/>
    <w:semiHidden/>
    <w:unhideWhenUsed/>
    <w:qFormat/>
    <w:rsid w:val="00f36b9b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8">
    <w:name w:val="Heading 8"/>
    <w:basedOn w:val="Normal"/>
    <w:next w:val="Normal"/>
    <w:link w:val="81"/>
    <w:uiPriority w:val="9"/>
    <w:semiHidden/>
    <w:unhideWhenUsed/>
    <w:qFormat/>
    <w:rsid w:val="00f36b9b"/>
    <w:pPr>
      <w:keepNext w:val="true"/>
      <w:keepLines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1"/>
    <w:uiPriority w:val="9"/>
    <w:semiHidden/>
    <w:unhideWhenUsed/>
    <w:qFormat/>
    <w:rsid w:val="00f36b9b"/>
    <w:pPr>
      <w:keepNext w:val="true"/>
      <w:keepLines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f36b9b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semiHidden/>
    <w:qFormat/>
    <w:rsid w:val="00f36b9b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31" w:customStyle="1">
    <w:name w:val="Заголовок 3 Знак"/>
    <w:basedOn w:val="DefaultParagraphFont"/>
    <w:uiPriority w:val="9"/>
    <w:semiHidden/>
    <w:qFormat/>
    <w:rsid w:val="00f36b9b"/>
    <w:rPr>
      <w:rFonts w:eastAsia="" w:cs="" w:cstheme="majorBidi" w:eastAsiaTheme="majorEastAsia"/>
      <w:color w:val="2F5496" w:themeColor="accent1" w:themeShade="bf"/>
      <w:sz w:val="28"/>
      <w:szCs w:val="28"/>
    </w:rPr>
  </w:style>
  <w:style w:type="character" w:styleId="41" w:customStyle="1">
    <w:name w:val="Заголовок 4 Знак"/>
    <w:basedOn w:val="DefaultParagraphFont"/>
    <w:uiPriority w:val="9"/>
    <w:semiHidden/>
    <w:qFormat/>
    <w:rsid w:val="00f36b9b"/>
    <w:rPr>
      <w:rFonts w:eastAsia="" w:cs="" w:cstheme="majorBidi" w:eastAsiaTheme="majorEastAsia"/>
      <w:i/>
      <w:iCs/>
      <w:color w:val="2F5496" w:themeColor="accent1" w:themeShade="bf"/>
    </w:rPr>
  </w:style>
  <w:style w:type="character" w:styleId="51" w:customStyle="1">
    <w:name w:val="Заголовок 5 Знак"/>
    <w:basedOn w:val="DefaultParagraphFont"/>
    <w:uiPriority w:val="9"/>
    <w:semiHidden/>
    <w:qFormat/>
    <w:rsid w:val="00f36b9b"/>
    <w:rPr>
      <w:rFonts w:eastAsia="" w:cs="" w:cstheme="majorBidi" w:eastAsiaTheme="majorEastAsia"/>
      <w:color w:val="2F5496" w:themeColor="accent1" w:themeShade="bf"/>
    </w:rPr>
  </w:style>
  <w:style w:type="character" w:styleId="61" w:customStyle="1">
    <w:name w:val="Заголовок 6 Знак"/>
    <w:basedOn w:val="DefaultParagraphFont"/>
    <w:uiPriority w:val="9"/>
    <w:semiHidden/>
    <w:qFormat/>
    <w:rsid w:val="00f36b9b"/>
    <w:rPr>
      <w:rFonts w:eastAsia="" w:cs="" w:cstheme="majorBidi" w:eastAsiaTheme="majorEastAsia"/>
      <w:i/>
      <w:iCs/>
      <w:color w:val="595959" w:themeColor="text1" w:themeTint="a6"/>
    </w:rPr>
  </w:style>
  <w:style w:type="character" w:styleId="71" w:customStyle="1">
    <w:name w:val="Заголовок 7 Знак"/>
    <w:basedOn w:val="DefaultParagraphFont"/>
    <w:uiPriority w:val="9"/>
    <w:semiHidden/>
    <w:qFormat/>
    <w:rsid w:val="00f36b9b"/>
    <w:rPr>
      <w:rFonts w:eastAsia="" w:cs="" w:cstheme="majorBidi" w:eastAsiaTheme="majorEastAsia"/>
      <w:color w:val="595959" w:themeColor="text1" w:themeTint="a6"/>
    </w:rPr>
  </w:style>
  <w:style w:type="character" w:styleId="81" w:customStyle="1">
    <w:name w:val="Заголовок 8 Знак"/>
    <w:basedOn w:val="DefaultParagraphFont"/>
    <w:uiPriority w:val="9"/>
    <w:semiHidden/>
    <w:qFormat/>
    <w:rsid w:val="00f36b9b"/>
    <w:rPr>
      <w:rFonts w:eastAsia="" w:cs="" w:cstheme="majorBidi" w:eastAsiaTheme="majorEastAsia"/>
      <w:i/>
      <w:iCs/>
      <w:color w:val="272727" w:themeColor="text1" w:themeTint="d8"/>
    </w:rPr>
  </w:style>
  <w:style w:type="character" w:styleId="91" w:customStyle="1">
    <w:name w:val="Заголовок 9 Знак"/>
    <w:basedOn w:val="DefaultParagraphFont"/>
    <w:uiPriority w:val="9"/>
    <w:semiHidden/>
    <w:qFormat/>
    <w:rsid w:val="00f36b9b"/>
    <w:rPr>
      <w:rFonts w:eastAsia="" w:cs="" w:cstheme="majorBidi" w:eastAsiaTheme="majorEastAsia"/>
      <w:color w:val="272727" w:themeColor="text1" w:themeTint="d8"/>
    </w:rPr>
  </w:style>
  <w:style w:type="character" w:styleId="Style5" w:customStyle="1">
    <w:name w:val="Заголовок Знак"/>
    <w:basedOn w:val="DefaultParagraphFont"/>
    <w:uiPriority w:val="10"/>
    <w:qFormat/>
    <w:rsid w:val="00f36b9b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f36b9b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22" w:customStyle="1">
    <w:name w:val="Цитата 2 Знак"/>
    <w:basedOn w:val="DefaultParagraphFont"/>
    <w:link w:val="Quote"/>
    <w:uiPriority w:val="29"/>
    <w:qFormat/>
    <w:rsid w:val="00f36b9b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36b9b"/>
    <w:rPr>
      <w:i/>
      <w:iCs/>
      <w:color w:val="2F5496" w:themeColor="accent1" w:themeShade="bf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f36b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6b9b"/>
    <w:rPr>
      <w:b/>
      <w:bCs/>
      <w:smallCaps/>
      <w:color w:val="2F5496" w:themeColor="accent1" w:themeShade="bf"/>
      <w:spacing w:val="5"/>
    </w:rPr>
  </w:style>
  <w:style w:type="character" w:styleId="Style8" w:customStyle="1">
    <w:name w:val="Абзац списка Знак"/>
    <w:basedOn w:val="DefaultParagraphFont"/>
    <w:link w:val="ListParagraph"/>
    <w:uiPriority w:val="34"/>
    <w:qFormat/>
    <w:rsid w:val="00690088"/>
    <w:rPr/>
  </w:style>
  <w:style w:type="character" w:styleId="Fontstyle01" w:customStyle="1">
    <w:name w:val="fontstyle01"/>
    <w:basedOn w:val="DefaultParagraphFont"/>
    <w:qFormat/>
    <w:rsid w:val="00ed1c68"/>
    <w:rPr>
      <w:rFonts w:ascii="TimesNewRoman" w:hAnsi="TimesNewRoman"/>
      <w:b w:val="false"/>
      <w:bCs w:val="false"/>
      <w:i w:val="false"/>
      <w:iCs w:val="false"/>
      <w:color w:val="000000"/>
      <w:sz w:val="24"/>
      <w:szCs w:val="24"/>
    </w:rPr>
  </w:style>
  <w:style w:type="character" w:styleId="Style9">
    <w:name w:val="Интернет-ссылка"/>
    <w:rPr>
      <w:color w:val="0000FF"/>
      <w:u w:val="single"/>
    </w:rPr>
  </w:style>
  <w:style w:type="character" w:styleId="Style10">
    <w:name w:val="Символ нумерации"/>
    <w:qFormat/>
    <w:rPr/>
  </w:style>
  <w:style w:type="character" w:styleId="Style11">
    <w:name w:val="Маркеры"/>
    <w:qFormat/>
    <w:rPr>
      <w:rFonts w:ascii="OpenSymbol" w:hAnsi="OpenSymbol" w:eastAsia="OpenSymbol" w:cs="OpenSymbol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7">
    <w:name w:val="Title"/>
    <w:basedOn w:val="Normal"/>
    <w:next w:val="Normal"/>
    <w:link w:val="Style5"/>
    <w:uiPriority w:val="10"/>
    <w:qFormat/>
    <w:rsid w:val="00f36b9b"/>
    <w:pPr>
      <w:spacing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tyle18">
    <w:name w:val="Subtitle"/>
    <w:basedOn w:val="Normal"/>
    <w:next w:val="Normal"/>
    <w:link w:val="Style6"/>
    <w:uiPriority w:val="11"/>
    <w:qFormat/>
    <w:rsid w:val="00f36b9b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2"/>
    <w:uiPriority w:val="29"/>
    <w:qFormat/>
    <w:rsid w:val="00f36b9b"/>
    <w:pPr>
      <w:spacing w:before="160" w:after="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Style8"/>
    <w:uiPriority w:val="34"/>
    <w:qFormat/>
    <w:rsid w:val="00f36b9b"/>
    <w:pPr>
      <w:spacing w:before="0" w:after="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f36b9b"/>
    <w:pPr>
      <w:pBdr>
        <w:top w:val="single" w:sz="4" w:space="10" w:color="2F5496"/>
        <w:bottom w:val="single" w:sz="4" w:space="10" w:color="2F5496"/>
      </w:pBdr>
      <w:spacing w:before="360" w:after="360"/>
      <w:ind w:left="864" w:right="864" w:hanging="0"/>
      <w:jc w:val="center"/>
    </w:pPr>
    <w:rPr>
      <w:i/>
      <w:iCs/>
      <w:color w:val="2F5496" w:themeColor="accent1" w:themeShade="bf"/>
    </w:rPr>
  </w:style>
  <w:style w:type="paragraph" w:styleId="Default" w:customStyle="1">
    <w:name w:val="Default"/>
    <w:qFormat/>
    <w:rsid w:val="00690088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  <w14:ligatures w14:val="none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76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n-US" w:eastAsia="en-US" w:bidi="ar-SA"/>
      <w14:ligatures w14:val="standardContextual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Application>LibreOffice/7.3.3.2$Windows_X86_64 LibreOffice_project/d1d0ea68f081ee2800a922cac8f79445e4603348</Application>
  <AppVersion>15.0000</AppVersion>
  <Pages>5</Pages>
  <Words>1342</Words>
  <Characters>10502</Characters>
  <CharactersWithSpaces>11890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2026-04-02T10:14:00Z</dcterms:created>
  <dc:creator>Нурдаулет Адилхан</dc:creator>
  <dc:description/>
  <dc:language>ru-RU</dc:language>
  <cp:lastModifiedBy/>
  <cp:lastPrinted>2026-08-11T17:09:30Z</cp:lastPrinted>
  <dcterms:modified xsi:type="dcterms:W3CDTF">2026-08-11T17:09:32Z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