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34"/>
        <w:gridCol w:w="3685"/>
        <w:gridCol w:w="5557"/>
      </w:tblGrid>
      <w:tr w:rsidR="00005419" w:rsidRPr="00585B16" w14:paraId="23262E38" w14:textId="77777777" w:rsidTr="00557198">
        <w:trPr>
          <w:trHeight w:val="126"/>
        </w:trPr>
        <w:tc>
          <w:tcPr>
            <w:tcW w:w="9776" w:type="dxa"/>
            <w:gridSpan w:val="3"/>
            <w:vAlign w:val="center"/>
          </w:tcPr>
          <w:p w14:paraId="0F0A4AD1" w14:textId="2F6B75EB" w:rsidR="00B336FE" w:rsidRPr="00585B16" w:rsidRDefault="00C51A78" w:rsidP="00585B16">
            <w:pPr>
              <w:pStyle w:val="pc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eastAsiaTheme="minorEastAsia"/>
                <w:bCs/>
                <w:color w:val="000000"/>
                <w:spacing w:val="1"/>
                <w:lang w:val="kk-KZ"/>
              </w:rPr>
            </w:pPr>
            <w:r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«Арнайы экономикалық аймақтар аумағында жүзеге асырылатын басым қызмет түрлерінің тізбесін жүргізу ережелері мен Арнайы экономикалық аймақтар бойынша басым қызмет түрлерінің тізбесін бекіту туралы» </w:t>
            </w:r>
            <w:r w:rsidR="00FD3BD4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Қазақстан Республикасы </w:t>
            </w:r>
            <w:r w:rsidR="00415C6F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>Өнеркәсіп</w:t>
            </w:r>
            <w:r w:rsidR="00FD3BD4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және құрылыс министрінің</w:t>
            </w:r>
            <w:r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</w:t>
            </w:r>
            <w:r w:rsidR="00FD3BD4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2024 жылғы 22 ақпандағы №72 бұйрығына </w:t>
            </w:r>
            <w:r w:rsidR="00035AF8">
              <w:rPr>
                <w:rFonts w:eastAsiaTheme="minorEastAsia"/>
                <w:bCs/>
                <w:color w:val="000000"/>
                <w:spacing w:val="1"/>
                <w:lang w:val="kk-KZ"/>
              </w:rPr>
              <w:t>өзгеріс</w:t>
            </w:r>
            <w:r w:rsidR="00035AF8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</w:t>
            </w:r>
            <w:r w:rsidR="00035AF8">
              <w:rPr>
                <w:rFonts w:eastAsiaTheme="minorEastAsia"/>
                <w:bCs/>
                <w:color w:val="000000"/>
                <w:spacing w:val="1"/>
                <w:lang w:val="kk-KZ"/>
              </w:rPr>
              <w:t>п</w:t>
            </w:r>
            <w:r w:rsidR="00035AF8" w:rsidRPr="00DE1AEF">
              <w:rPr>
                <w:rFonts w:eastAsiaTheme="minorEastAsia"/>
                <w:bCs/>
                <w:color w:val="000000"/>
                <w:spacing w:val="1"/>
                <w:lang w:val="kk-KZ"/>
              </w:rPr>
              <w:t>ен толықтырулар</w:t>
            </w:r>
            <w:r w:rsidR="00035AF8" w:rsidRPr="002A748E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</w:t>
            </w:r>
            <w:r w:rsidR="00035AF8" w:rsidRPr="00C22145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енгізу </w:t>
            </w:r>
            <w:r w:rsidR="00FD3BD4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>туралы</w:t>
            </w:r>
            <w:r w:rsidR="00DE1AEF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 </w:t>
            </w:r>
            <w:r w:rsidR="00FD3BD4" w:rsidRPr="00585B16">
              <w:rPr>
                <w:rFonts w:eastAsiaTheme="minorEastAsia"/>
                <w:bCs/>
                <w:color w:val="000000"/>
                <w:spacing w:val="1"/>
                <w:lang w:val="kk-KZ"/>
              </w:rPr>
              <w:t xml:space="preserve">бұйрық жобасына </w:t>
            </w:r>
            <w:r w:rsidR="002177DE" w:rsidRPr="00585B16">
              <w:rPr>
                <w:lang w:val="kk-KZ"/>
              </w:rPr>
              <w:t>НҚА жобасын «Ашық НҚА» порталында орналастыруға арналған</w:t>
            </w:r>
          </w:p>
          <w:p w14:paraId="18E4F8B6" w14:textId="77777777" w:rsidR="002177DE" w:rsidRPr="00585B16" w:rsidRDefault="00B336FE" w:rsidP="00585B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AA5636" w14:paraId="726DB4FB" w14:textId="77777777" w:rsidTr="00557198">
        <w:tc>
          <w:tcPr>
            <w:tcW w:w="534" w:type="dxa"/>
            <w:vAlign w:val="center"/>
          </w:tcPr>
          <w:p w14:paraId="0AC7D47E" w14:textId="77777777" w:rsidR="00660438" w:rsidRPr="00585B16" w:rsidRDefault="00660438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F2F9774" w14:textId="77777777" w:rsidR="00685302" w:rsidRPr="00585B16" w:rsidRDefault="00685302" w:rsidP="00585B1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4FD20106" w14:textId="77777777" w:rsidR="00B336FE" w:rsidRPr="00585B16" w:rsidRDefault="00685302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 көрсете отырып)</w:t>
            </w:r>
          </w:p>
        </w:tc>
        <w:tc>
          <w:tcPr>
            <w:tcW w:w="5557" w:type="dxa"/>
          </w:tcPr>
          <w:p w14:paraId="467E32BF" w14:textId="7ECA3F04" w:rsidR="00E05386" w:rsidRPr="00585B16" w:rsidRDefault="005049E7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«Арнайы экономикалық аймақтар аумағында жүзеге асырылатын қызметтің басым түрлерінің тізбесін және </w:t>
            </w:r>
            <w:r w:rsidR="00861BFE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рнайы экономикалық аймақтар бөлінісінде қызметтің басым түрлерінің тізбесін жүргізу қағидаларын бекіту туралы» Қазақстан Республикасы Өнеркәсіп және құрылыс министрінің 2024 жылғы 22 ақпандағы №72 бұйрығына </w:t>
            </w:r>
            <w:r w:rsidR="00035AF8" w:rsidRPr="00035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өзгеріс пен толықтырулар </w:t>
            </w: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енгізу туралы</w:t>
            </w:r>
            <w:r w:rsidR="00101608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386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</w:t>
            </w:r>
            <w:r w:rsidR="00101608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(әрі қарай – бұйрық жобасы</w:t>
            </w:r>
            <w:r w:rsidR="00E05386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660438" w:rsidRPr="00AA5636" w14:paraId="2DF39344" w14:textId="77777777" w:rsidTr="00557198">
        <w:tc>
          <w:tcPr>
            <w:tcW w:w="534" w:type="dxa"/>
            <w:vAlign w:val="center"/>
          </w:tcPr>
          <w:p w14:paraId="75C4FB17" w14:textId="77777777" w:rsidR="00660438" w:rsidRPr="00585B16" w:rsidRDefault="00660438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0E18F94" w14:textId="77777777" w:rsidR="000F23EA" w:rsidRPr="00585B16" w:rsidRDefault="00765AD0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557" w:type="dxa"/>
          </w:tcPr>
          <w:p w14:paraId="084DDBBD" w14:textId="77777777" w:rsidR="00660438" w:rsidRPr="00585B16" w:rsidRDefault="00D4653C" w:rsidP="00585B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AA5636" w14:paraId="7D5D1D1E" w14:textId="77777777" w:rsidTr="00557198">
        <w:tc>
          <w:tcPr>
            <w:tcW w:w="534" w:type="dxa"/>
            <w:vAlign w:val="center"/>
          </w:tcPr>
          <w:p w14:paraId="7465549E" w14:textId="77777777" w:rsidR="00660438" w:rsidRPr="00585B16" w:rsidRDefault="00660438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6E6C2516" w14:textId="77777777" w:rsidR="00765AD0" w:rsidRPr="00585B16" w:rsidRDefault="00984D3F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585B1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557" w:type="dxa"/>
          </w:tcPr>
          <w:p w14:paraId="45D7A837" w14:textId="785876CB" w:rsidR="00035AF8" w:rsidRPr="00585B16" w:rsidRDefault="005875B7" w:rsidP="00035A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«Арнайы экономикалық және индустриялық аймақтар туралы» Қазақстан Республикасы Заңының 11-бабының 3) тармақшасына, </w:t>
            </w:r>
            <w:r w:rsidR="00035AF8" w:rsidRPr="00035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«Инновациялық технологиялар паркі» арнайы экономикалық аймағының кейбір мәселелері туралы» Қазақстан Республикасы Үкіметінің 2026 жылғы 22 маусымдағы № 538 қаулысына, ҚР Премьер-Министрінің Бірінші орынбасары Н.М. Нәлібаевтың 2026 жылғы 29 мамырдағы № 21-15/07-1497-4 тапсырмасына (2.1-т.) және Алматы, Астана және Шымкент қалалары әкімдіктерінің хаттарына сәйкес, Қазақстан Республикасы Өнеркәсіп және құрылыс министрлігі тиісті </w:t>
            </w:r>
            <w:r w:rsidR="00035AF8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түзетулерді </w:t>
            </w:r>
            <w:r w:rsidR="00035AF8" w:rsidRPr="00035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әзірледі.</w:t>
            </w:r>
          </w:p>
        </w:tc>
      </w:tr>
      <w:tr w:rsidR="00660438" w:rsidRPr="00AA5636" w14:paraId="725A3182" w14:textId="77777777" w:rsidTr="00557198">
        <w:tc>
          <w:tcPr>
            <w:tcW w:w="534" w:type="dxa"/>
            <w:vAlign w:val="center"/>
          </w:tcPr>
          <w:p w14:paraId="7833119D" w14:textId="77777777" w:rsidR="00660438" w:rsidRPr="00585B16" w:rsidRDefault="00660438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A37AED7" w14:textId="77777777" w:rsidR="004E6AF0" w:rsidRPr="00585B16" w:rsidRDefault="007A2EED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57" w:type="dxa"/>
          </w:tcPr>
          <w:p w14:paraId="253B6338" w14:textId="4BD000C1" w:rsidR="00660438" w:rsidRPr="00585B16" w:rsidRDefault="00035AF8" w:rsidP="00035AF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AF8">
              <w:rPr>
                <w:rFonts w:ascii="Times New Roman" w:hAnsi="Times New Roman"/>
                <w:sz w:val="24"/>
                <w:szCs w:val="24"/>
                <w:lang w:val="kk-KZ"/>
              </w:rPr>
              <w:t>«Almaty Innovation &amp; Financial Zone» АЭА, «Астана – Технополис» АЭА және «Оңтүстік» АЭА басым қызмет түрлерінің тізбелерін кеңейту бұйрық жобасында көзделген.</w:t>
            </w:r>
            <w:bookmarkStart w:id="0" w:name="_GoBack"/>
            <w:bookmarkEnd w:id="0"/>
          </w:p>
        </w:tc>
      </w:tr>
      <w:tr w:rsidR="00005419" w:rsidRPr="00AA5636" w14:paraId="163CD3E2" w14:textId="77777777" w:rsidTr="00557198">
        <w:tc>
          <w:tcPr>
            <w:tcW w:w="534" w:type="dxa"/>
            <w:vAlign w:val="center"/>
          </w:tcPr>
          <w:p w14:paraId="092A4416" w14:textId="77777777" w:rsidR="00005419" w:rsidRPr="00585B16" w:rsidRDefault="00005419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582BD36" w14:textId="77777777" w:rsidR="007A2EED" w:rsidRPr="00585B16" w:rsidRDefault="006E3DDF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57" w:type="dxa"/>
          </w:tcPr>
          <w:p w14:paraId="73A18373" w14:textId="44405A27" w:rsidR="00C7446A" w:rsidRPr="00585B16" w:rsidRDefault="00DB7C2A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процестік регламенттер мен жедел өзгеретін қызмет түрлерінің тізбелерін жекелеген НҚА-ларға бөлу, АЭА басым қызмет түрлерінің тізбесіне өзгерістер енгізу рәсімін оңтайландыру және жеделдету, сондай-ақ мемлекеттік инвестициялық саясаттың икемділігін және АЭА режимдерінің инвесторлардың қажеттіліктеріне бейімделгіштігін арттыру мақсатында әзірленді.</w:t>
            </w:r>
          </w:p>
        </w:tc>
      </w:tr>
      <w:tr w:rsidR="00660438" w:rsidRPr="00585B16" w14:paraId="7895F33E" w14:textId="77777777" w:rsidTr="00557198">
        <w:tc>
          <w:tcPr>
            <w:tcW w:w="534" w:type="dxa"/>
            <w:vAlign w:val="center"/>
          </w:tcPr>
          <w:p w14:paraId="36993761" w14:textId="77777777" w:rsidR="00660438" w:rsidRPr="00585B16" w:rsidRDefault="00660438" w:rsidP="00585B16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EEE5982" w14:textId="77777777" w:rsidR="005A45D4" w:rsidRPr="00585B16" w:rsidRDefault="009268FD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557" w:type="dxa"/>
          </w:tcPr>
          <w:p w14:paraId="08EC9ED4" w14:textId="77777777" w:rsidR="00660438" w:rsidRPr="00585B16" w:rsidRDefault="0029662C" w:rsidP="00585B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Көзделмейді.</w:t>
            </w:r>
          </w:p>
        </w:tc>
      </w:tr>
    </w:tbl>
    <w:p w14:paraId="2BA195A0" w14:textId="77777777" w:rsidR="00FF30D2" w:rsidRPr="00585B16" w:rsidRDefault="00FF30D2" w:rsidP="00585B16">
      <w:pPr>
        <w:spacing w:line="240" w:lineRule="auto"/>
        <w:rPr>
          <w:rFonts w:ascii="Times New Roman" w:hAnsi="Times New Roman" w:cs="Times New Roman"/>
          <w:sz w:val="14"/>
          <w:lang w:val="kk-KZ"/>
        </w:rPr>
      </w:pPr>
    </w:p>
    <w:sectPr w:rsidR="00FF30D2" w:rsidRPr="00585B16" w:rsidSect="00D47332">
      <w:headerReference w:type="default" r:id="rId7"/>
      <w:pgSz w:w="11906" w:h="16838"/>
      <w:pgMar w:top="1418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0CB56" w14:textId="77777777" w:rsidR="002740BF" w:rsidRDefault="002740BF" w:rsidP="00FB1918">
      <w:pPr>
        <w:spacing w:after="0" w:line="240" w:lineRule="auto"/>
      </w:pPr>
      <w:r>
        <w:separator/>
      </w:r>
    </w:p>
  </w:endnote>
  <w:endnote w:type="continuationSeparator" w:id="0">
    <w:p w14:paraId="3DBE11BB" w14:textId="77777777" w:rsidR="002740BF" w:rsidRDefault="002740B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44D9C" w14:textId="77777777" w:rsidR="002740BF" w:rsidRDefault="002740BF" w:rsidP="00FB1918">
      <w:pPr>
        <w:spacing w:after="0" w:line="240" w:lineRule="auto"/>
      </w:pPr>
      <w:r>
        <w:separator/>
      </w:r>
    </w:p>
  </w:footnote>
  <w:footnote w:type="continuationSeparator" w:id="0">
    <w:p w14:paraId="42F5938E" w14:textId="77777777" w:rsidR="002740BF" w:rsidRDefault="002740B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5BB32" w14:textId="77777777" w:rsidR="003D52A9" w:rsidRDefault="002740B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35AF8"/>
    <w:rsid w:val="000B2D4F"/>
    <w:rsid w:val="000E3458"/>
    <w:rsid w:val="000E547F"/>
    <w:rsid w:val="000F1AAD"/>
    <w:rsid w:val="000F23EA"/>
    <w:rsid w:val="00101608"/>
    <w:rsid w:val="00154526"/>
    <w:rsid w:val="00157B09"/>
    <w:rsid w:val="001A41B1"/>
    <w:rsid w:val="001E53C0"/>
    <w:rsid w:val="002177DE"/>
    <w:rsid w:val="0024114C"/>
    <w:rsid w:val="00243959"/>
    <w:rsid w:val="002740BF"/>
    <w:rsid w:val="0029662C"/>
    <w:rsid w:val="002A748E"/>
    <w:rsid w:val="002B5DDE"/>
    <w:rsid w:val="002C0FEC"/>
    <w:rsid w:val="00301B1B"/>
    <w:rsid w:val="0036014F"/>
    <w:rsid w:val="003613CF"/>
    <w:rsid w:val="003E76AF"/>
    <w:rsid w:val="003F7F75"/>
    <w:rsid w:val="00407B03"/>
    <w:rsid w:val="00415C6F"/>
    <w:rsid w:val="004403B3"/>
    <w:rsid w:val="0045546F"/>
    <w:rsid w:val="00485D60"/>
    <w:rsid w:val="004B72E9"/>
    <w:rsid w:val="004B756D"/>
    <w:rsid w:val="004D23AD"/>
    <w:rsid w:val="004E6AF0"/>
    <w:rsid w:val="004E7F59"/>
    <w:rsid w:val="005022C7"/>
    <w:rsid w:val="005049E7"/>
    <w:rsid w:val="00557198"/>
    <w:rsid w:val="00585B16"/>
    <w:rsid w:val="005875B7"/>
    <w:rsid w:val="005A45D4"/>
    <w:rsid w:val="005B68DF"/>
    <w:rsid w:val="005F2BC9"/>
    <w:rsid w:val="0060683E"/>
    <w:rsid w:val="00626817"/>
    <w:rsid w:val="00650FA1"/>
    <w:rsid w:val="00660438"/>
    <w:rsid w:val="00685302"/>
    <w:rsid w:val="006B46B7"/>
    <w:rsid w:val="006B76EF"/>
    <w:rsid w:val="006E3DDF"/>
    <w:rsid w:val="0070067E"/>
    <w:rsid w:val="00755015"/>
    <w:rsid w:val="00765AD0"/>
    <w:rsid w:val="007A0B69"/>
    <w:rsid w:val="007A2EED"/>
    <w:rsid w:val="007C5830"/>
    <w:rsid w:val="00821A9C"/>
    <w:rsid w:val="00856429"/>
    <w:rsid w:val="00861BFE"/>
    <w:rsid w:val="008708E6"/>
    <w:rsid w:val="009037EA"/>
    <w:rsid w:val="00906838"/>
    <w:rsid w:val="00920A54"/>
    <w:rsid w:val="0092196A"/>
    <w:rsid w:val="009268FD"/>
    <w:rsid w:val="00984D3F"/>
    <w:rsid w:val="00A1306F"/>
    <w:rsid w:val="00A37821"/>
    <w:rsid w:val="00A87118"/>
    <w:rsid w:val="00AA5636"/>
    <w:rsid w:val="00AC0268"/>
    <w:rsid w:val="00AD29F5"/>
    <w:rsid w:val="00AE01D6"/>
    <w:rsid w:val="00AF78E6"/>
    <w:rsid w:val="00B14D1E"/>
    <w:rsid w:val="00B336FE"/>
    <w:rsid w:val="00BD47FE"/>
    <w:rsid w:val="00BD60D5"/>
    <w:rsid w:val="00C0126D"/>
    <w:rsid w:val="00C22145"/>
    <w:rsid w:val="00C22366"/>
    <w:rsid w:val="00C51A78"/>
    <w:rsid w:val="00C55D60"/>
    <w:rsid w:val="00C7446A"/>
    <w:rsid w:val="00CB3312"/>
    <w:rsid w:val="00CE4A81"/>
    <w:rsid w:val="00CF4981"/>
    <w:rsid w:val="00D2193C"/>
    <w:rsid w:val="00D30F54"/>
    <w:rsid w:val="00D37EC4"/>
    <w:rsid w:val="00D4653C"/>
    <w:rsid w:val="00D47332"/>
    <w:rsid w:val="00D5241F"/>
    <w:rsid w:val="00D8156A"/>
    <w:rsid w:val="00DA5E26"/>
    <w:rsid w:val="00DB4754"/>
    <w:rsid w:val="00DB7C2A"/>
    <w:rsid w:val="00DC1F4A"/>
    <w:rsid w:val="00DE1AEF"/>
    <w:rsid w:val="00DE49AC"/>
    <w:rsid w:val="00E05386"/>
    <w:rsid w:val="00E23BBA"/>
    <w:rsid w:val="00E86AEE"/>
    <w:rsid w:val="00E90C28"/>
    <w:rsid w:val="00EB6C0D"/>
    <w:rsid w:val="00EC586B"/>
    <w:rsid w:val="00EC5EF7"/>
    <w:rsid w:val="00F04A08"/>
    <w:rsid w:val="00F60113"/>
    <w:rsid w:val="00F769F3"/>
    <w:rsid w:val="00F97A49"/>
    <w:rsid w:val="00FD3BD4"/>
    <w:rsid w:val="00FE1EB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73ADD"/>
  <w15:docId w15:val="{0691D01D-7AD5-4FAA-A3C8-EC23D457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F6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0113"/>
  </w:style>
  <w:style w:type="paragraph" w:styleId="a8">
    <w:name w:val="footer"/>
    <w:basedOn w:val="a"/>
    <w:link w:val="a9"/>
    <w:uiPriority w:val="99"/>
    <w:unhideWhenUsed/>
    <w:rsid w:val="00F6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0113"/>
  </w:style>
  <w:style w:type="paragraph" w:customStyle="1" w:styleId="pc">
    <w:name w:val="pc"/>
    <w:basedOn w:val="a"/>
    <w:qFormat/>
    <w:rsid w:val="00FD3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eagle</cp:lastModifiedBy>
  <cp:revision>44</cp:revision>
  <dcterms:created xsi:type="dcterms:W3CDTF">2025-12-02T15:13:00Z</dcterms:created>
  <dcterms:modified xsi:type="dcterms:W3CDTF">2026-10-13T11:52:00Z</dcterms:modified>
</cp:coreProperties>
</file>