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99A35" w14:textId="77777777" w:rsidR="00FE2325" w:rsidRPr="0015155D" w:rsidRDefault="00FE2325" w:rsidP="00FE2325">
      <w:pPr>
        <w:pStyle w:val="1"/>
        <w:spacing w:before="0" w:after="360" w:line="600" w:lineRule="atLeast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r w:rsidRPr="0015155D">
        <w:rPr>
          <w:rFonts w:ascii="Times New Roman" w:hAnsi="Times New Roman"/>
          <w:sz w:val="28"/>
          <w:szCs w:val="28"/>
          <w:lang w:val="ru-RU"/>
        </w:rPr>
        <w:t xml:space="preserve">Отчет о </w:t>
      </w:r>
      <w:proofErr w:type="gramStart"/>
      <w:r w:rsidRPr="0015155D">
        <w:rPr>
          <w:rFonts w:ascii="Times New Roman" w:hAnsi="Times New Roman"/>
          <w:sz w:val="28"/>
          <w:szCs w:val="28"/>
          <w:lang w:val="ru-RU"/>
        </w:rPr>
        <w:t>деятельности</w:t>
      </w:r>
      <w:r>
        <w:rPr>
          <w:rFonts w:ascii="Times New Roman" w:hAnsi="Times New Roman"/>
          <w:sz w:val="28"/>
          <w:szCs w:val="28"/>
        </w:rPr>
        <w:t> </w:t>
      </w:r>
      <w:r w:rsidRPr="0015155D">
        <w:rPr>
          <w:rFonts w:ascii="Times New Roman" w:hAnsi="Times New Roman"/>
          <w:sz w:val="28"/>
          <w:szCs w:val="28"/>
          <w:lang w:val="ru-RU"/>
        </w:rPr>
        <w:t xml:space="preserve"> КГУ</w:t>
      </w:r>
      <w:proofErr w:type="gramEnd"/>
      <w:r w:rsidRPr="0015155D">
        <w:rPr>
          <w:rFonts w:ascii="Times New Roman" w:hAnsi="Times New Roman"/>
          <w:sz w:val="28"/>
          <w:szCs w:val="28"/>
          <w:lang w:val="ru-RU"/>
        </w:rPr>
        <w:t xml:space="preserve"> «Аппарат акима Астраханского </w:t>
      </w:r>
      <w:r>
        <w:rPr>
          <w:rFonts w:ascii="Times New Roman" w:hAnsi="Times New Roman"/>
          <w:sz w:val="28"/>
          <w:szCs w:val="28"/>
        </w:rPr>
        <w:t>  </w:t>
      </w:r>
      <w:r w:rsidRPr="0015155D">
        <w:rPr>
          <w:rFonts w:ascii="Times New Roman" w:hAnsi="Times New Roman"/>
          <w:sz w:val="28"/>
          <w:szCs w:val="28"/>
          <w:lang w:val="ru-RU"/>
        </w:rPr>
        <w:t>сельского</w:t>
      </w:r>
      <w:r>
        <w:rPr>
          <w:rFonts w:ascii="Times New Roman" w:hAnsi="Times New Roman"/>
          <w:sz w:val="28"/>
          <w:szCs w:val="28"/>
        </w:rPr>
        <w:t> </w:t>
      </w:r>
      <w:r w:rsidRPr="0015155D">
        <w:rPr>
          <w:rFonts w:ascii="Times New Roman" w:hAnsi="Times New Roman"/>
          <w:sz w:val="28"/>
          <w:szCs w:val="28"/>
          <w:lang w:val="ru-RU"/>
        </w:rPr>
        <w:t xml:space="preserve">округа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Аккайынского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 xml:space="preserve"> района Северо-Казахстанской области»</w:t>
      </w:r>
      <w:r>
        <w:rPr>
          <w:rFonts w:ascii="Times New Roman" w:hAnsi="Times New Roman"/>
          <w:sz w:val="28"/>
          <w:szCs w:val="28"/>
        </w:rPr>
        <w:t> </w:t>
      </w:r>
      <w:r w:rsidRPr="0015155D">
        <w:rPr>
          <w:rFonts w:ascii="Times New Roman" w:hAnsi="Times New Roman"/>
          <w:sz w:val="28"/>
          <w:szCs w:val="28"/>
          <w:lang w:val="ru-RU"/>
        </w:rPr>
        <w:t>в сфере оказания государственных услуг за 2025 год</w:t>
      </w:r>
    </w:p>
    <w:p w14:paraId="52EDC915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КГУ «Аппарат акима Астраханского сельского округа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Аккайынского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района Северо-Казахстанской области» оказывает 6 видов государственных услуг:</w:t>
      </w:r>
    </w:p>
    <w:p w14:paraId="0747FEC7" w14:textId="77777777" w:rsidR="00FE2325" w:rsidRPr="0015155D" w:rsidRDefault="00FE2325" w:rsidP="00FE2325">
      <w:pPr>
        <w:pStyle w:val="a1"/>
        <w:numPr>
          <w:ilvl w:val="0"/>
          <w:numId w:val="2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«Выдача решения на изменение целевого назначения земельного участка»</w:t>
      </w:r>
    </w:p>
    <w:p w14:paraId="7005CB17" w14:textId="77777777" w:rsidR="00FE2325" w:rsidRPr="0015155D" w:rsidRDefault="00FE2325" w:rsidP="00FE2325">
      <w:pPr>
        <w:pStyle w:val="a1"/>
        <w:numPr>
          <w:ilvl w:val="0"/>
          <w:numId w:val="2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«Предоставление земельного участка для строительства объекта в черте населенного пункта»</w:t>
      </w:r>
    </w:p>
    <w:p w14:paraId="294D3767" w14:textId="77777777" w:rsidR="00FE2325" w:rsidRPr="0015155D" w:rsidRDefault="00FE2325" w:rsidP="00FE2325">
      <w:pPr>
        <w:pStyle w:val="a1"/>
        <w:numPr>
          <w:ilvl w:val="0"/>
          <w:numId w:val="2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«Приобретение прав на земельные участки, которые находятся в государственной собственности, не требующих проведения торгов (аукционов)»</w:t>
      </w:r>
    </w:p>
    <w:p w14:paraId="1253429D" w14:textId="77777777" w:rsidR="00FE2325" w:rsidRPr="0015155D" w:rsidRDefault="00FE2325" w:rsidP="00FE2325">
      <w:pPr>
        <w:pStyle w:val="a1"/>
        <w:numPr>
          <w:ilvl w:val="0"/>
          <w:numId w:val="2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«Постановка на очередь на получение земельного участка»</w:t>
      </w:r>
    </w:p>
    <w:p w14:paraId="1F2F2C7F" w14:textId="77777777" w:rsidR="00FE2325" w:rsidRPr="0015155D" w:rsidRDefault="00FE2325" w:rsidP="00FE2325">
      <w:pPr>
        <w:pStyle w:val="a1"/>
        <w:numPr>
          <w:ilvl w:val="0"/>
          <w:numId w:val="2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«Продажа земельного участка в частную собственность единовременно либо в рассрочку»</w:t>
      </w:r>
    </w:p>
    <w:p w14:paraId="6FCAC519" w14:textId="77777777" w:rsidR="00FE2325" w:rsidRPr="0015155D" w:rsidRDefault="00FE2325" w:rsidP="00FE2325">
      <w:pPr>
        <w:pStyle w:val="a1"/>
        <w:numPr>
          <w:ilvl w:val="0"/>
          <w:numId w:val="2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«Продление срока аренды земельного участка».</w:t>
      </w:r>
    </w:p>
    <w:p w14:paraId="50F83C6D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По указанным 6 государственным услугам правила и стандарты оказания государственных услуг действуют в соответствии с Реестром государственных услуг, утвержденным приказом Министра сельского хозяйства Республики Казахстан от 1 октября 2020 года №301, с изменениями от 19 июня 2023 года №236.</w:t>
      </w:r>
    </w:p>
    <w:p w14:paraId="5E33149C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В 2025 году всего оказано 23 государственных услуг, в том числе через веб-портал «Электронное правительство».</w:t>
      </w:r>
    </w:p>
    <w:p w14:paraId="68AA9DE7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В целях информирования населения и обеспечения доступности государственных услуг в аппарате акима сельского округа оформлены наглядные информационные стенды о порядке оказания государственных услуг, назначено ответственное лицо — главный специалист по делопроизводству. Созданы 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lastRenderedPageBreak/>
        <w:t xml:space="preserve">комфортные условия для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услугополучателей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, аппарат обеспечен необходимой компьютерной и организационной техникой, местами для ожидания. Для лиц с ограниченными возможностями предусмотрены все условия: установлен пандус, имеется кнопка вызова, в фойе размещена тактильная плитка.</w:t>
      </w:r>
    </w:p>
    <w:p w14:paraId="7478A312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hint="eastAsia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Для упрощения процесса получения государственных услуг и исключения необходимости обращения в ЦОН в аппарате акима установлен сектор самообслуживания «</w:t>
      </w:r>
      <w:r>
        <w:rPr>
          <w:rFonts w:ascii="Times New Roman" w:hAnsi="Times New Roman"/>
          <w:color w:val="1F1F1F"/>
          <w:sz w:val="28"/>
          <w:szCs w:val="28"/>
        </w:rPr>
        <w:t>Connection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</w:rPr>
        <w:t>Point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», с помощью которого граждане могут самостоятельно получать электронные услуги через портал</w:t>
      </w:r>
      <w:r>
        <w:rPr>
          <w:rFonts w:ascii="Times New Roman" w:hAnsi="Times New Roman"/>
          <w:color w:val="1F1F1F"/>
          <w:sz w:val="28"/>
          <w:szCs w:val="28"/>
        </w:rPr>
        <w:t> </w:t>
      </w:r>
      <w:hyperlink r:id="rId5">
        <w:r>
          <w:rPr>
            <w:rStyle w:val="a6"/>
            <w:rFonts w:ascii="Times New Roman" w:hAnsi="Times New Roman"/>
            <w:color w:val="4053D4"/>
            <w:sz w:val="28"/>
            <w:szCs w:val="28"/>
            <w:u w:val="none"/>
          </w:rPr>
          <w:t>www</w:t>
        </w:r>
        <w:r w:rsidRPr="0015155D">
          <w:rPr>
            <w:rStyle w:val="a6"/>
            <w:rFonts w:ascii="Times New Roman" w:hAnsi="Times New Roman"/>
            <w:color w:val="4053D4"/>
            <w:sz w:val="28"/>
            <w:szCs w:val="28"/>
            <w:u w:val="none"/>
            <w:lang w:val="ru-RU"/>
          </w:rPr>
          <w:t>.</w:t>
        </w:r>
        <w:proofErr w:type="spellStart"/>
        <w:r>
          <w:rPr>
            <w:rStyle w:val="a6"/>
            <w:rFonts w:ascii="Times New Roman" w:hAnsi="Times New Roman"/>
            <w:color w:val="4053D4"/>
            <w:sz w:val="28"/>
            <w:szCs w:val="28"/>
            <w:u w:val="none"/>
          </w:rPr>
          <w:t>egov</w:t>
        </w:r>
        <w:proofErr w:type="spellEnd"/>
        <w:r w:rsidRPr="0015155D">
          <w:rPr>
            <w:rStyle w:val="a6"/>
            <w:rFonts w:ascii="Times New Roman" w:hAnsi="Times New Roman"/>
            <w:color w:val="4053D4"/>
            <w:sz w:val="28"/>
            <w:szCs w:val="28"/>
            <w:u w:val="none"/>
            <w:lang w:val="ru-RU"/>
          </w:rPr>
          <w:t>.</w:t>
        </w:r>
        <w:proofErr w:type="spellStart"/>
        <w:r>
          <w:rPr>
            <w:rStyle w:val="a6"/>
            <w:rFonts w:ascii="Times New Roman" w:hAnsi="Times New Roman"/>
            <w:color w:val="4053D4"/>
            <w:sz w:val="28"/>
            <w:szCs w:val="28"/>
            <w:u w:val="none"/>
          </w:rPr>
          <w:t>kz</w:t>
        </w:r>
        <w:proofErr w:type="spellEnd"/>
      </w:hyperlink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. Также жители могут получать ЭЦП, подавать заявки, получать справки о несудимости, о состоянии пенсионных накоплений, оформлять регистрацию по месту жительства и снятие с регистрации, справки об отсутствии недвижимости и другие услуги. Всего через сектор самообслуживания «</w:t>
      </w:r>
      <w:r>
        <w:rPr>
          <w:rFonts w:ascii="Times New Roman" w:hAnsi="Times New Roman"/>
          <w:color w:val="1F1F1F"/>
          <w:sz w:val="28"/>
          <w:szCs w:val="28"/>
        </w:rPr>
        <w:t>Connection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</w:rPr>
        <w:t>Point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» населением получено 197 электронных государственных услуг.</w:t>
      </w:r>
    </w:p>
    <w:p w14:paraId="5314E8EB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На официальном сайте КГУ «Аппарат акима Астраханского сельского округа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Аккайынского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района Северо-Казахстанской области» в разделе «Государственные услуги» размещена вся необходимая информация, а также ежеквартально публикуется аналитический отчет.</w:t>
      </w:r>
    </w:p>
    <w:p w14:paraId="6438511E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В 2025 году в целях повышения качества государственных услуг проведено 34 разъяснительных мероприятия, освещённых в официальных аккаунтах в социальной сети </w:t>
      </w:r>
      <w:r>
        <w:rPr>
          <w:rFonts w:ascii="Times New Roman" w:hAnsi="Times New Roman"/>
          <w:color w:val="1F1F1F"/>
          <w:sz w:val="28"/>
          <w:szCs w:val="28"/>
        </w:rPr>
        <w:t>Facebook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, с общим охватом 981 человек. Также проведена аппаратная учеба при акиме сельского округа и организовано 12 правовых всеобучей по разъяснению порядка оказания государственных услуг. Ежемесячно проводилась раздача брошюр с разъяснением прав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услугополучателей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и способов получения услуг в электронном формате. Организованы информационно-разъяснительные мероприятия, обучение населения навыкам пользования порталом электронного правительства, проведена интернет-конференция на тему «Государственные услуги, оказываемые аппаратом акима сельского округа», а также прямой эфир в </w:t>
      </w:r>
      <w:r>
        <w:rPr>
          <w:rFonts w:ascii="Times New Roman" w:hAnsi="Times New Roman"/>
          <w:color w:val="1F1F1F"/>
          <w:sz w:val="28"/>
          <w:szCs w:val="28"/>
        </w:rPr>
        <w:lastRenderedPageBreak/>
        <w:t>Facebook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на тему «Оказание государственных услуг в сфере земельных отношений».</w:t>
      </w:r>
    </w:p>
    <w:p w14:paraId="5F8CCC41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За отчетный период жалоб от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услугополучателей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не поступало.</w:t>
      </w:r>
    </w:p>
    <w:p w14:paraId="3784CA15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В рамках внутреннего контроля качества ежемесячно предоставляется отчет об оказанных государственных услугах в аппарат акима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Аккайынского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района.</w:t>
      </w:r>
    </w:p>
    <w:p w14:paraId="7C4953C1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Вопросы повышения качества и своевременности оказания государственных услуг находятся на постоянном контроле, принимаются меры по недопущению нарушений.</w:t>
      </w:r>
    </w:p>
    <w:p w14:paraId="241F01EF" w14:textId="77777777" w:rsidR="00FE2325" w:rsidRPr="0015155D" w:rsidRDefault="00FE2325" w:rsidP="00FE2325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В целях дальнейшего повышения качества оказания государственных услуг на 2026 год запланированы следующие мероприятия: обучение населения навыкам пользования порталом «Электронное правительство», проведение публичного обсуждения отчета за 2025 год, проведение информационно-разъяснительных мероприятий, правового всеобуча, аппаратной учебы, интернет-конференций и раздача брошюр. Данные мероприятия будут реализованы согласно утвержденному плану.</w:t>
      </w:r>
    </w:p>
    <w:p w14:paraId="5499FA2D" w14:textId="77777777" w:rsidR="00FE2325" w:rsidRPr="0015155D" w:rsidRDefault="00FE2325" w:rsidP="00FE232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bookmarkEnd w:id="0"/>
    <w:p w14:paraId="34BB4407" w14:textId="77777777" w:rsidR="0079040C" w:rsidRPr="00FE2325" w:rsidRDefault="0079040C" w:rsidP="00FE2325">
      <w:pPr>
        <w:rPr>
          <w:lang w:val="ru-RU"/>
        </w:rPr>
      </w:pPr>
    </w:p>
    <w:sectPr w:rsidR="0079040C" w:rsidRPr="00FE232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3312C"/>
    <w:multiLevelType w:val="multilevel"/>
    <w:tmpl w:val="5446910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6C3334F9"/>
    <w:multiLevelType w:val="multilevel"/>
    <w:tmpl w:val="06F07FD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762B291A"/>
    <w:multiLevelType w:val="multilevel"/>
    <w:tmpl w:val="E58CC4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0C"/>
    <w:rsid w:val="0015155D"/>
    <w:rsid w:val="0079040C"/>
    <w:rsid w:val="00FE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EE17"/>
  <w15:docId w15:val="{35518713-17FF-4619-8F7F-52C02FDD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link w:val="10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Символ нумерации"/>
    <w:qFormat/>
  </w:style>
  <w:style w:type="character" w:styleId="a6">
    <w:name w:val="Hyperlink"/>
    <w:rPr>
      <w:color w:val="000080"/>
      <w:u w:val="single"/>
    </w:rPr>
  </w:style>
  <w:style w:type="paragraph" w:styleId="a0">
    <w:name w:val="Title"/>
    <w:basedOn w:val="a"/>
    <w:next w:val="a1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link w:val="a7"/>
    <w:pPr>
      <w:spacing w:after="140" w:line="276" w:lineRule="auto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character" w:customStyle="1" w:styleId="10">
    <w:name w:val="Заголовок 1 Знак"/>
    <w:basedOn w:val="a2"/>
    <w:link w:val="1"/>
    <w:uiPriority w:val="9"/>
    <w:rsid w:val="00FE2325"/>
    <w:rPr>
      <w:b/>
      <w:bCs/>
      <w:sz w:val="48"/>
      <w:szCs w:val="48"/>
    </w:rPr>
  </w:style>
  <w:style w:type="character" w:customStyle="1" w:styleId="a7">
    <w:name w:val="Основной текст Знак"/>
    <w:basedOn w:val="a2"/>
    <w:link w:val="a1"/>
    <w:rsid w:val="00FE2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2026-08-13T07:09:00Z</dcterms:created>
  <dcterms:modified xsi:type="dcterms:W3CDTF">2026-08-13T07:09:00Z</dcterms:modified>
  <dc:language>en-US</dc:language>
</cp:coreProperties>
</file>