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AAE20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kk-KZ"/>
        </w:rPr>
      </w:pPr>
      <w:r w:rsidRPr="00106F8A">
        <w:rPr>
          <w:rFonts w:ascii="Arial" w:hAnsi="Arial" w:cs="Arial"/>
          <w:b/>
          <w:color w:val="000000"/>
          <w:sz w:val="28"/>
          <w:szCs w:val="28"/>
        </w:rPr>
        <w:t>Информация о поведенной работе учреждениями культуры</w:t>
      </w:r>
    </w:p>
    <w:p w14:paraId="04D6F0D3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kk-KZ"/>
        </w:rPr>
      </w:pPr>
      <w:r w:rsidRPr="00106F8A">
        <w:rPr>
          <w:rFonts w:ascii="Arial" w:hAnsi="Arial" w:cs="Arial"/>
          <w:b/>
          <w:color w:val="000000"/>
          <w:sz w:val="28"/>
          <w:szCs w:val="28"/>
        </w:rPr>
        <w:t>за 3 квартал 2026 года</w:t>
      </w:r>
    </w:p>
    <w:p w14:paraId="44E1710B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 w:rsidRPr="00106F8A">
        <w:rPr>
          <w:rFonts w:ascii="Arial" w:hAnsi="Arial" w:cs="Arial"/>
          <w:color w:val="000000"/>
          <w:sz w:val="28"/>
          <w:szCs w:val="28"/>
        </w:rPr>
        <w:t>В целях организации досуга населения и их духовного развития в 3 квартале 2026 года в учреждениях культуры проведено</w:t>
      </w:r>
      <w:r w:rsidRPr="00106F8A">
        <w:rPr>
          <w:rFonts w:ascii="Arial" w:hAnsi="Arial" w:cs="Arial"/>
          <w:color w:val="FF0000"/>
          <w:sz w:val="28"/>
          <w:szCs w:val="28"/>
        </w:rPr>
        <w:t xml:space="preserve"> </w:t>
      </w:r>
      <w:r w:rsidRPr="00106F8A">
        <w:rPr>
          <w:rFonts w:ascii="Arial" w:hAnsi="Arial" w:cs="Arial"/>
          <w:color w:val="000000"/>
          <w:sz w:val="28"/>
          <w:szCs w:val="28"/>
        </w:rPr>
        <w:t xml:space="preserve">1030 мероприятий, с общим охватом 131200 человек. В 1030 мероприятий входят: круглые столы - 88, познавательные часы - 75, информационные </w:t>
      </w:r>
      <w:proofErr w:type="gramStart"/>
      <w:r w:rsidRPr="00106F8A">
        <w:rPr>
          <w:rFonts w:ascii="Arial" w:hAnsi="Arial" w:cs="Arial"/>
          <w:color w:val="000000"/>
          <w:sz w:val="28"/>
          <w:szCs w:val="28"/>
        </w:rPr>
        <w:t>часы  -</w:t>
      </w:r>
      <w:proofErr w:type="gramEnd"/>
      <w:r w:rsidRPr="00106F8A">
        <w:rPr>
          <w:rFonts w:ascii="Arial" w:hAnsi="Arial" w:cs="Arial"/>
          <w:color w:val="000000"/>
          <w:sz w:val="28"/>
          <w:szCs w:val="28"/>
        </w:rPr>
        <w:t xml:space="preserve"> 70, книжные выставки – 25, концертные программы - 743, акции - 29.</w:t>
      </w:r>
      <w:r>
        <w:rPr>
          <w:rFonts w:ascii="Arial" w:eastAsia="Times New Roman" w:hAnsi="Arial" w:cs="Arial"/>
          <w:sz w:val="28"/>
          <w:szCs w:val="28"/>
          <w:lang w:val="kk-KZ"/>
        </w:rPr>
        <w:tab/>
      </w:r>
    </w:p>
    <w:p w14:paraId="17BA9B26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 w:rsidRPr="00106F8A">
        <w:rPr>
          <w:rFonts w:ascii="Arial" w:hAnsi="Arial" w:cs="Arial"/>
          <w:color w:val="000000"/>
          <w:sz w:val="28"/>
          <w:szCs w:val="28"/>
        </w:rPr>
        <w:t>Кроме культурно-массовых мероприятий для досуга горожан при каждом учреждении культуры, финансируемым из местного бюджета, функционируют кружковые объединения. Всего в городских учреждениях культуры в городе работают 54 кружковых объединений и творческих коллективов, количество участников 575 человек.</w:t>
      </w:r>
    </w:p>
    <w:p w14:paraId="6CDEC6B6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hAnsi="Arial" w:cs="Arial"/>
          <w:color w:val="0D0D0D"/>
          <w:sz w:val="28"/>
          <w:szCs w:val="28"/>
          <w:lang w:val="kk-KZ"/>
        </w:rPr>
      </w:pPr>
      <w:r w:rsidRPr="00106F8A">
        <w:rPr>
          <w:rFonts w:ascii="Arial" w:hAnsi="Arial" w:cs="Arial"/>
          <w:color w:val="0D0D0D"/>
          <w:sz w:val="28"/>
          <w:szCs w:val="28"/>
        </w:rPr>
        <w:t>Развитие языков</w:t>
      </w:r>
    </w:p>
    <w:p w14:paraId="397A2004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hAnsi="Arial" w:cs="Arial"/>
          <w:color w:val="0D0D0D"/>
          <w:sz w:val="27"/>
          <w:szCs w:val="27"/>
          <w:lang w:val="kk-KZ"/>
        </w:rPr>
      </w:pPr>
      <w:r>
        <w:rPr>
          <w:rFonts w:ascii="Arial" w:hAnsi="Arial" w:cs="Arial"/>
          <w:color w:val="0D0D0D"/>
          <w:sz w:val="28"/>
          <w:szCs w:val="28"/>
          <w:lang w:val="kk-KZ"/>
        </w:rPr>
        <w:tab/>
      </w:r>
      <w:r w:rsidRPr="00106F8A">
        <w:rPr>
          <w:rFonts w:ascii="Arial" w:hAnsi="Arial" w:cs="Arial"/>
          <w:color w:val="0D0D0D"/>
          <w:sz w:val="27"/>
          <w:szCs w:val="27"/>
        </w:rPr>
        <w:t>В целях повышения статуса государственного языка и расширения сферы его применения проведена масштабная работа по организации интеллектуальных конкурсов, литературных квестов, квизов, конкурсов выразительного чтения и языковых фестивалей, а также по приведению текстов рекламных материалов в соответствие с требованиями законодательства. За 10 месяцев 2026 года проведено 26 мероприятий.</w:t>
      </w:r>
    </w:p>
    <w:p w14:paraId="1D2B0283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hAnsi="Arial" w:cs="Arial"/>
          <w:color w:val="0D0D0D"/>
          <w:sz w:val="27"/>
          <w:szCs w:val="27"/>
          <w:lang w:val="kk-KZ"/>
        </w:rPr>
      </w:pPr>
      <w:r>
        <w:rPr>
          <w:rFonts w:ascii="Arial" w:hAnsi="Arial" w:cs="Arial"/>
          <w:color w:val="0D0D0D"/>
          <w:sz w:val="27"/>
          <w:szCs w:val="27"/>
          <w:lang w:val="kk-KZ"/>
        </w:rPr>
        <w:tab/>
      </w:r>
      <w:r w:rsidRPr="00106F8A">
        <w:rPr>
          <w:rFonts w:ascii="Arial" w:hAnsi="Arial" w:cs="Arial"/>
          <w:color w:val="0D0D0D"/>
          <w:sz w:val="27"/>
          <w:szCs w:val="27"/>
        </w:rPr>
        <w:t>Кроме того, в целях приведения текстов наружной рекламы и визуальной информации в соответствие с требованиями законодательства Республики Казахстан о языках в феврале, мае и августе были организованы месячники под названием «</w:t>
      </w:r>
      <w:proofErr w:type="spellStart"/>
      <w:r w:rsidRPr="00106F8A">
        <w:rPr>
          <w:rFonts w:ascii="Arial" w:hAnsi="Arial" w:cs="Arial"/>
          <w:color w:val="0D0D0D"/>
          <w:sz w:val="27"/>
          <w:szCs w:val="27"/>
        </w:rPr>
        <w:t>Көркем</w:t>
      </w:r>
      <w:proofErr w:type="spellEnd"/>
      <w:r w:rsidRPr="00106F8A">
        <w:rPr>
          <w:rFonts w:ascii="Arial" w:hAnsi="Arial" w:cs="Arial"/>
          <w:color w:val="0D0D0D"/>
          <w:sz w:val="27"/>
          <w:szCs w:val="27"/>
        </w:rPr>
        <w:t xml:space="preserve"> </w:t>
      </w:r>
      <w:proofErr w:type="spellStart"/>
      <w:r w:rsidRPr="00106F8A">
        <w:rPr>
          <w:rFonts w:ascii="Arial" w:hAnsi="Arial" w:cs="Arial"/>
          <w:color w:val="0D0D0D"/>
          <w:sz w:val="27"/>
          <w:szCs w:val="27"/>
        </w:rPr>
        <w:t>тіл</w:t>
      </w:r>
      <w:proofErr w:type="spellEnd"/>
      <w:r w:rsidRPr="00106F8A">
        <w:rPr>
          <w:rFonts w:ascii="Arial" w:hAnsi="Arial" w:cs="Arial"/>
          <w:color w:val="0D0D0D"/>
          <w:sz w:val="27"/>
          <w:szCs w:val="27"/>
        </w:rPr>
        <w:t xml:space="preserve"> – </w:t>
      </w:r>
      <w:proofErr w:type="spellStart"/>
      <w:r w:rsidRPr="00106F8A">
        <w:rPr>
          <w:rFonts w:ascii="Arial" w:hAnsi="Arial" w:cs="Arial"/>
          <w:color w:val="0D0D0D"/>
          <w:sz w:val="27"/>
          <w:szCs w:val="27"/>
        </w:rPr>
        <w:t>көрікті</w:t>
      </w:r>
      <w:proofErr w:type="spellEnd"/>
      <w:r w:rsidRPr="00106F8A">
        <w:rPr>
          <w:rFonts w:ascii="Arial" w:hAnsi="Arial" w:cs="Arial"/>
          <w:color w:val="0D0D0D"/>
          <w:sz w:val="27"/>
          <w:szCs w:val="27"/>
        </w:rPr>
        <w:t xml:space="preserve"> </w:t>
      </w:r>
      <w:proofErr w:type="spellStart"/>
      <w:r w:rsidRPr="00106F8A">
        <w:rPr>
          <w:rFonts w:ascii="Arial" w:hAnsi="Arial" w:cs="Arial"/>
          <w:color w:val="0D0D0D"/>
          <w:sz w:val="27"/>
          <w:szCs w:val="27"/>
        </w:rPr>
        <w:t>жарнама</w:t>
      </w:r>
      <w:proofErr w:type="spellEnd"/>
      <w:r w:rsidRPr="00106F8A">
        <w:rPr>
          <w:rFonts w:ascii="Arial" w:hAnsi="Arial" w:cs="Arial"/>
          <w:color w:val="0D0D0D"/>
          <w:sz w:val="27"/>
          <w:szCs w:val="27"/>
        </w:rPr>
        <w:t>» («Красивый язык — красивая реклама»).</w:t>
      </w:r>
    </w:p>
    <w:p w14:paraId="160C12E4" w14:textId="77777777" w:rsidR="00C562EC" w:rsidRPr="00106F8A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hAnsi="Arial" w:cs="Arial"/>
          <w:b/>
          <w:color w:val="0D0D0D"/>
          <w:sz w:val="28"/>
          <w:szCs w:val="28"/>
          <w:lang w:val="kk-KZ"/>
        </w:rPr>
      </w:pPr>
      <w:r w:rsidRPr="00106F8A">
        <w:rPr>
          <w:rFonts w:ascii="Arial" w:hAnsi="Arial" w:cs="Arial"/>
          <w:b/>
          <w:color w:val="0D0D0D"/>
          <w:sz w:val="28"/>
          <w:szCs w:val="28"/>
        </w:rPr>
        <w:t>Ономастика</w:t>
      </w:r>
    </w:p>
    <w:p w14:paraId="683D6A40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hAnsi="Arial" w:cs="Arial"/>
          <w:color w:val="0D0D0D"/>
          <w:sz w:val="27"/>
          <w:szCs w:val="27"/>
          <w:lang w:val="kk-KZ"/>
        </w:rPr>
      </w:pPr>
      <w:r>
        <w:rPr>
          <w:rFonts w:ascii="Arial" w:hAnsi="Arial" w:cs="Arial"/>
          <w:color w:val="0D0D0D"/>
          <w:lang w:val="kk-KZ"/>
        </w:rPr>
        <w:tab/>
      </w:r>
      <w:r w:rsidRPr="00106F8A">
        <w:rPr>
          <w:rFonts w:ascii="Arial" w:hAnsi="Arial" w:cs="Arial"/>
          <w:color w:val="0D0D0D"/>
          <w:sz w:val="27"/>
          <w:szCs w:val="27"/>
        </w:rPr>
        <w:t>В 2026 году в рамках реализации поручения Главы государства о присвоении улицам населённых пунктов имён местных героев, приуроченного к 80-летию Великой Победы, проведена работа по переименованию улиц.</w:t>
      </w:r>
    </w:p>
    <w:p w14:paraId="172206A6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hAnsi="Arial" w:cs="Arial"/>
          <w:color w:val="0D0D0D"/>
          <w:sz w:val="27"/>
          <w:szCs w:val="27"/>
          <w:lang w:val="kk-KZ"/>
        </w:rPr>
        <w:tab/>
      </w:r>
      <w:r w:rsidRPr="00106F8A">
        <w:rPr>
          <w:rFonts w:ascii="Arial" w:hAnsi="Arial" w:cs="Arial"/>
          <w:color w:val="0D0D0D"/>
          <w:sz w:val="27"/>
          <w:szCs w:val="27"/>
        </w:rPr>
        <w:t>В соответствии с совместным постановлением акимата области Абай от 20 июля 2026 года № 114 и решением маслихата области Абай от 21 июля 2026 года № 38/256-VIII в городе Семее переименованы 17 улиц. Им присвоены имена личностей, прославившихся героизмом в годы Великой Отечественной войны и значительным вкладом в развитие страны.</w:t>
      </w:r>
    </w:p>
    <w:p w14:paraId="0F65C947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03B48">
        <w:rPr>
          <w:rFonts w:ascii="Arial" w:hAnsi="Arial" w:cs="Arial"/>
          <w:sz w:val="28"/>
          <w:lang w:val="kk-KZ"/>
        </w:rPr>
        <w:t xml:space="preserve">Информация о работах, направленных на охрану историко-культурных памятников, расположенных в городе Семей  </w:t>
      </w:r>
    </w:p>
    <w:p w14:paraId="4EE75A65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 w:rsidRPr="00E03B48">
        <w:rPr>
          <w:rFonts w:ascii="Arial" w:hAnsi="Arial" w:cs="Arial"/>
          <w:sz w:val="28"/>
          <w:lang w:val="kk-KZ"/>
        </w:rPr>
        <w:t xml:space="preserve">На территории города Семей зарегистрировано 56 памятников истории и культуры. В их числе: 36 памятников архитектуры и градостроительства, 18 памятников монументального искусства, 2 ансамбля и комплекса.  </w:t>
      </w:r>
    </w:p>
    <w:p w14:paraId="1C83B7F9" w14:textId="77777777" w:rsidR="00C562EC" w:rsidRPr="007D7B26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ab/>
      </w:r>
      <w:r w:rsidRPr="00E03B48">
        <w:rPr>
          <w:rFonts w:ascii="Arial" w:hAnsi="Arial" w:cs="Arial"/>
          <w:sz w:val="28"/>
          <w:lang w:val="kk-KZ"/>
        </w:rPr>
        <w:t xml:space="preserve">В 2025 году в Государственный список памятников истории и культуры местного значения были включены 3 объекта монументального искусства (памятник Шакариму на пересечении проспекта Шакарима и улицы Кабанбай батыра, памятники «Абай с сыновьями», «Учитель и ученик»).  </w:t>
      </w:r>
    </w:p>
    <w:p w14:paraId="043598C9" w14:textId="77777777" w:rsidR="00C562EC" w:rsidRPr="00E03B48" w:rsidRDefault="00C562EC" w:rsidP="00C562EC">
      <w:pPr>
        <w:spacing w:after="0" w:line="240" w:lineRule="auto"/>
        <w:ind w:firstLine="709"/>
        <w:jc w:val="both"/>
        <w:rPr>
          <w:rFonts w:ascii="Arial" w:hAnsi="Arial" w:cs="Arial"/>
          <w:sz w:val="28"/>
          <w:lang w:val="kk-KZ"/>
        </w:rPr>
      </w:pPr>
      <w:r w:rsidRPr="00E03B48">
        <w:rPr>
          <w:rFonts w:ascii="Arial" w:hAnsi="Arial" w:cs="Arial"/>
          <w:sz w:val="28"/>
          <w:lang w:val="kk-KZ"/>
        </w:rPr>
        <w:t xml:space="preserve">В текущем году полностью отремонтирован фасад здания школы № 1 имени Чернышевского, проведены ремонтные работы инженерных систем здания колледжа радиотехники и связи, а также завершены реставрационные </w:t>
      </w:r>
      <w:r w:rsidRPr="00E03B48">
        <w:rPr>
          <w:rFonts w:ascii="Arial" w:hAnsi="Arial" w:cs="Arial"/>
          <w:sz w:val="28"/>
          <w:lang w:val="kk-KZ"/>
        </w:rPr>
        <w:lastRenderedPageBreak/>
        <w:t xml:space="preserve">работы зданий областного историко-краеведческого музея города Семей и Двухминаретной мечети.  </w:t>
      </w:r>
    </w:p>
    <w:p w14:paraId="17331BE2" w14:textId="77777777" w:rsidR="00C562EC" w:rsidRPr="00E03B48" w:rsidRDefault="00C562EC" w:rsidP="00C562EC">
      <w:pPr>
        <w:spacing w:after="0" w:line="240" w:lineRule="auto"/>
        <w:ind w:firstLine="709"/>
        <w:jc w:val="both"/>
        <w:rPr>
          <w:rFonts w:ascii="Arial" w:hAnsi="Arial" w:cs="Arial"/>
          <w:sz w:val="28"/>
          <w:lang w:val="kk-KZ"/>
        </w:rPr>
      </w:pPr>
      <w:r w:rsidRPr="00E03B48">
        <w:rPr>
          <w:rFonts w:ascii="Arial" w:hAnsi="Arial" w:cs="Arial"/>
          <w:sz w:val="28"/>
          <w:lang w:val="kk-KZ"/>
        </w:rPr>
        <w:t>На сегодняшний день ведутся работы по полной реставрации внешнего облика музея семьи Невзоровых (бывший дом купца Степанова, 1870 г.) и здания Женской гимназии (зооветеринарный институт, 1873 г.).</w:t>
      </w:r>
    </w:p>
    <w:p w14:paraId="1EC15DCF" w14:textId="77777777" w:rsidR="00C562EC" w:rsidRDefault="00C562EC" w:rsidP="00C562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7B388438" w14:textId="77777777" w:rsidR="00C562EC" w:rsidRDefault="00C562EC" w:rsidP="00C562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14:paraId="4235571F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135C26FE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515092DF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1B1F627C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1E11F0FC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3156C765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692C2AFB" w14:textId="77777777" w:rsidR="00C562EC" w:rsidRDefault="00C562EC" w:rsidP="00C562EC">
      <w:pPr>
        <w:pBdr>
          <w:bottom w:val="single" w:sz="4" w:space="31" w:color="FFFFFF"/>
        </w:pBd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5E79CF5A" w14:textId="77777777" w:rsidR="00C562EC" w:rsidRPr="00E03B48" w:rsidRDefault="00C562EC" w:rsidP="00C562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D202F6" w14:textId="77777777" w:rsidR="00BC6FC1" w:rsidRPr="00C562EC" w:rsidRDefault="00BC6FC1">
      <w:pPr>
        <w:rPr>
          <w:lang w:val="kk-KZ"/>
        </w:rPr>
      </w:pPr>
    </w:p>
    <w:sectPr w:rsidR="00BC6FC1" w:rsidRPr="00C562EC" w:rsidSect="00C562EC">
      <w:headerReference w:type="default" r:id="rId4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8400" w14:textId="77777777" w:rsidR="00C562EC" w:rsidRDefault="00C562EC">
    <w:r>
      <w:rPr>
        <w:noProof/>
      </w:rPr>
      <w:pict w14:anchorId="021486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5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города Семей  области Абай - Нуржакан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D9"/>
    <w:rsid w:val="00070B92"/>
    <w:rsid w:val="00104CF5"/>
    <w:rsid w:val="00B635FA"/>
    <w:rsid w:val="00BC2597"/>
    <w:rsid w:val="00BC6FC1"/>
    <w:rsid w:val="00C562EC"/>
    <w:rsid w:val="00C8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938332A-DD3E-4E44-8279-536D035B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2EC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7E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E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ED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ED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ED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ED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ED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ED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ED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E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7E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7E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7E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7E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7E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7E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7E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7E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87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ED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87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7ED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87E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7ED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87E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7E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87E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7E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2026-10-19T05:52:00Z</dcterms:created>
  <dcterms:modified xsi:type="dcterms:W3CDTF">2026-10-19T05:52:00Z</dcterms:modified>
</cp:coreProperties>
</file>