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0.12.0 -->
  <w:body>
    <w:p>
      <w:pPr>
        <w:pStyle w:val="Heading2"/>
        <w:keepNext w:val="0"/>
        <w:spacing w:before="0" w:after="299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i w:val="0"/>
          <w:iCs w:val="0"/>
          <w:sz w:val="36"/>
          <w:szCs w:val="36"/>
        </w:rPr>
        <w:t>«Жер қойнауын зерттеу және пайдалану саласындағы тәуекел дәрежесін бағалау өлшемшарттарын және тексеру парағын бекіту туралы» Қазақстан Республикасы Инвестициялар және даму министрінің 2015 жылғы 23 желтоқсандағы № 1222 және Қазақстан Республикасы Ұлттық экономика министрінің 2015 жылғы 26 желтоқсандағы № 796 бірлескен бұйрығына өзгеріс енгізу туралы»</w:t>
      </w:r>
    </w:p>
    <w:tbl>
      <w:tblPr>
        <w:tblW w:w="5000" w:type="pct"/>
        <w:tblCellSpacing w:w="0" w:type="dxa"/>
        <w:tblInd w:w="16" w:type="dxa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56"/>
        <w:gridCol w:w="4657"/>
        <w:gridCol w:w="4401"/>
      </w:tblGrid>
      <w:tr>
        <w:tblPrEx>
          <w:tblW w:w="5000" w:type="pct"/>
          <w:tblCellSpacing w:w="0" w:type="dxa"/>
          <w:tblInd w:w="16" w:type="dxa"/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4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1</w:t>
            </w:r>
          </w:p>
        </w:tc>
        <w:tc>
          <w:tcPr>
            <w:tcW w:w="2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НҚА жобасының атауы (НҚА түрін көрсете отырып)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F9DB"/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«Жер қойнауын зерттеу және пайдалану саласындағы тәуекел дәрежесін бағалау өлшемшарттарын және тексеру парағын бекіту туралы» Қазақстан Республикасы Инвестициялар және даму министрінің 2015 жылғы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23 желтоқсандағы № 1222 және Қазақстан Республикасы Ұлттық экономика министрінің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2015 жылғы 26 желтоқсандағы № 796 бірлескен бұйрығына өзгеріс енгізу туралы».</w:t>
            </w:r>
          </w:p>
        </w:tc>
      </w:tr>
      <w:tr>
        <w:tblPrEx>
          <w:tblW w:w="5000" w:type="pct"/>
          <w:tblCellSpacing w:w="0" w:type="dxa"/>
          <w:tblInd w:w="16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2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Әзірлеуші мемлекеттік орган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F9DB"/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spacing w:after="240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Қазақстан Республикасының Өнеркәсіп және құрылыс министрлігі.Қазақстан Республикасы</w:t>
            </w:r>
          </w:p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Ұлттық экономика министрлігі.</w:t>
            </w:r>
          </w:p>
        </w:tc>
      </w:tr>
      <w:tr>
        <w:tblPrEx>
          <w:tblW w:w="5000" w:type="pct"/>
          <w:tblCellSpacing w:w="0" w:type="dxa"/>
          <w:tblInd w:w="16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3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НҚА жобасын әзірлеу үшін негіздер (тиісті НҚА немесе тапсырмаға сілтеме жасай отырып (бар болса))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F9DB"/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2026 жылғы 15 наурыздағы республикалық референдумда қабылданған Қазақстан Республикасының Конституциясы.</w:t>
            </w:r>
          </w:p>
        </w:tc>
      </w:tr>
      <w:tr>
        <w:tblPrEx>
          <w:tblW w:w="5000" w:type="pct"/>
          <w:tblCellSpacing w:w="0" w:type="dxa"/>
          <w:tblInd w:w="16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4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НҚА жобасының қысқаша мазмұны, негізгі ережелердің сипаттамасы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F9DB"/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spacing w:after="240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Бірлескен бұйрық жобасымен келесі өзгерту енгізу көзделеді:</w:t>
            </w:r>
          </w:p>
          <w:p>
            <w:pPr>
              <w:spacing w:before="240" w:after="240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3. Бақылау субъектілерін тәуекел дәрежелері бойынша жатқызу объективті өлшемшарттар мен субъективті өлшемшарттар негізінде жүзеге асырылады.</w:t>
            </w:r>
          </w:p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Кен іздеушілік, кең таралған пайдалы қазбаларды өндіру жөніндегі операцияларды мемлекеттік бақылауды 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астананың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, облыстардың,  республикалық маңызы бар қалалардың тиісті жергілікті атқарушы органдары жүзеге асырады.</w:t>
            </w:r>
          </w:p>
        </w:tc>
      </w:tr>
      <w:tr>
        <w:tblPrEx>
          <w:tblW w:w="5000" w:type="pct"/>
          <w:tblCellSpacing w:w="0" w:type="dxa"/>
          <w:tblInd w:w="16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5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Күтілетін нәтижелердің нақты мақсаттары мен мерзімдері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F9DB"/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Бірлескен бұйрық жобасы 2026 жылғы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15 наурыздағы республикалық референдумда қабылданған Қазақстан Республикасының Конституциясына сәйкестендіру мақсатында әзірленді.</w:t>
            </w:r>
          </w:p>
        </w:tc>
      </w:tr>
      <w:tr>
        <w:tblPrEx>
          <w:tblW w:w="5000" w:type="pct"/>
          <w:tblCellSpacing w:w="0" w:type="dxa"/>
          <w:tblInd w:w="16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6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НҚА жобасы қабылданған жағдайда болжанатын әлеуметтік-экономикалық, құқықтық және (немесе) өзге де салдар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F9DB"/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Қарастырылмаған.</w:t>
            </w:r>
          </w:p>
        </w:tc>
      </w:tr>
    </w:tbl>
    <w:p w:rsidR="00A77B3E"/>
    <w:sectPr>
      <w:headerReference w:type="even" r:id="rId4"/>
      <w:headerReference w:type="default" r:id="rId5"/>
      <w:headerReference w:type="firs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sz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001" o:spid="_x0000_s2050" type="#_x0000_t136" style="width:406.67pt;height:34.92pt;margin-top:0;margin-left:0;mso-position-horizontal:center;mso-position-horizontal-relative:margin;mso-position-vertical:center;mso-position-vertical-relative:margin;position:absolute;rotation:315;z-index:251659264" fillcolor="red" strokecolor="red">
          <v:fill opacity="0.5"/>
          <v:textpath style="font-family:Arial" string="ПРОЕКТ  ПРОЕКТ  ПРОЕКТ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sz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001" o:spid="_x0000_s2051" type="#_x0000_t136" style="width:406.67pt;height:34.92pt;margin-top:0;margin-left:0;mso-position-horizontal:center;mso-position-horizontal-relative:margin;mso-position-vertical:center;mso-position-vertical-relative:margin;position:absolute;rotation:315;z-index:251660288" fillcolor="red" strokecolor="red">
          <v:fill opacity="0.5"/>
          <v:textpath style="font-family:Arial" string="ПРОЕКТ  ПРОЕКТ  ПРОЕКТ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sz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001" o:spid="_x0000_s2049" type="#_x0000_t136" style="width:406.67pt;height:34.92pt;margin-top:0;margin-left:0;mso-position-horizontal:center;mso-position-horizontal-relative:margin;mso-position-vertical:center;mso-position-vertical-relative:margin;position:absolute;rotation:315;z-index:251658240" fillcolor="red" strokecolor="red">
          <v:fill opacity="0.5"/>
          <v:textpath style="font-family:Arial" string="ПРОЕКТ  ПРОЕКТ  ПРОЕКТ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header" Target="header3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