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AD5D1" w14:textId="2FCD55DE" w:rsidR="00CE0284" w:rsidRPr="00850659" w:rsidRDefault="00CE0284" w:rsidP="00CE0284">
      <w:pPr>
        <w:pStyle w:val="a7"/>
        <w:jc w:val="center"/>
        <w:rPr>
          <w:rFonts w:ascii="Times New Roman" w:eastAsia="Batang" w:hAnsi="Times New Roman" w:cs="Times New Roman"/>
          <w:b/>
          <w:sz w:val="28"/>
          <w:lang w:eastAsia="ko-KR"/>
        </w:rPr>
      </w:pPr>
      <w:r w:rsidRPr="00850659">
        <w:rPr>
          <w:rFonts w:ascii="Times New Roman" w:eastAsia="Batang" w:hAnsi="Times New Roman" w:cs="Times New Roman"/>
          <w:b/>
          <w:sz w:val="28"/>
          <w:lang w:eastAsia="ko-KR"/>
        </w:rPr>
        <w:t>«Өрт қауіпсіздігіне қойылатын жалпы талаптар»</w:t>
      </w:r>
      <w:r w:rsidRPr="00850659">
        <w:rPr>
          <w:rFonts w:ascii="Times New Roman" w:eastAsia="Batang" w:hAnsi="Times New Roman" w:cs="Times New Roman"/>
          <w:b/>
          <w:sz w:val="28"/>
          <w:lang w:val="kk-KZ" w:eastAsia="ko-KR"/>
        </w:rPr>
        <w:t xml:space="preserve"> </w:t>
      </w:r>
      <w:r w:rsidRPr="00850659">
        <w:rPr>
          <w:rFonts w:ascii="Times New Roman" w:eastAsia="Batang" w:hAnsi="Times New Roman" w:cs="Times New Roman"/>
          <w:b/>
          <w:sz w:val="28"/>
          <w:lang w:eastAsia="ko-KR"/>
        </w:rPr>
        <w:t>техникалық регламентін бекіту туралы</w:t>
      </w:r>
    </w:p>
    <w:p w14:paraId="4B89868C" w14:textId="77777777" w:rsidR="00CE0284" w:rsidRPr="00850659" w:rsidRDefault="00CE0284" w:rsidP="00CE0284">
      <w:pPr>
        <w:pStyle w:val="a7"/>
        <w:jc w:val="center"/>
        <w:rPr>
          <w:rFonts w:ascii="Times New Roman" w:eastAsia="Batang" w:hAnsi="Times New Roman" w:cs="Times New Roman"/>
          <w:b/>
          <w:sz w:val="28"/>
          <w:lang w:val="kk-KZ" w:eastAsia="ko-KR"/>
        </w:rPr>
      </w:pPr>
      <w:r w:rsidRPr="00850659">
        <w:rPr>
          <w:rFonts w:ascii="Times New Roman" w:eastAsia="Batang" w:hAnsi="Times New Roman" w:cs="Times New Roman"/>
          <w:b/>
          <w:sz w:val="28"/>
          <w:lang w:eastAsia="ko-KR"/>
        </w:rPr>
        <w:t>Қазақстан Республикасы Төтенше жағдайлар министрінің 2021 жылғы 17 тамыздағы</w:t>
      </w:r>
      <w:r w:rsidRPr="00850659">
        <w:rPr>
          <w:rFonts w:ascii="Times New Roman" w:eastAsia="Batang" w:hAnsi="Times New Roman" w:cs="Times New Roman"/>
          <w:b/>
          <w:sz w:val="28"/>
          <w:lang w:val="kk-KZ" w:eastAsia="ko-KR"/>
        </w:rPr>
        <w:t xml:space="preserve"> </w:t>
      </w:r>
      <w:r w:rsidRPr="00850659">
        <w:rPr>
          <w:rFonts w:ascii="Times New Roman" w:eastAsia="Batang" w:hAnsi="Times New Roman" w:cs="Times New Roman"/>
          <w:b/>
          <w:sz w:val="28"/>
          <w:lang w:eastAsia="ko-KR"/>
        </w:rPr>
        <w:t>№ 405 бұйрығына өзгерістер енгізу туралы»</w:t>
      </w:r>
      <w:r w:rsidRPr="00850659">
        <w:rPr>
          <w:rFonts w:ascii="Times New Roman" w:eastAsia="Batang" w:hAnsi="Times New Roman" w:cs="Times New Roman"/>
          <w:b/>
          <w:sz w:val="28"/>
          <w:lang w:val="kk-KZ" w:eastAsia="ko-KR"/>
        </w:rPr>
        <w:t xml:space="preserve"> Қазақстан Республикасы Төтенше жағдайлар министрі бұйрығының жобасына</w:t>
      </w:r>
    </w:p>
    <w:p w14:paraId="75FB779B" w14:textId="2AB428E5" w:rsidR="00CE0284" w:rsidRPr="00850659" w:rsidRDefault="00CE0284" w:rsidP="00CE0284">
      <w:pPr>
        <w:pStyle w:val="a7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50659">
        <w:rPr>
          <w:rFonts w:ascii="Times New Roman" w:eastAsia="Batang" w:hAnsi="Times New Roman" w:cs="Times New Roman"/>
          <w:b/>
          <w:sz w:val="28"/>
          <w:lang w:val="kk-KZ" w:eastAsia="ko-KR"/>
        </w:rPr>
        <w:t>салыстырмалы кесте</w:t>
      </w:r>
      <w:r w:rsidR="0007775F">
        <w:rPr>
          <w:rFonts w:ascii="Times New Roman" w:eastAsia="Batang" w:hAnsi="Times New Roman" w:cs="Times New Roman"/>
          <w:b/>
          <w:sz w:val="28"/>
          <w:lang w:val="kk-KZ" w:eastAsia="ko-KR"/>
        </w:rPr>
        <w:t>сі</w:t>
      </w:r>
    </w:p>
    <w:p w14:paraId="4B2871D7" w14:textId="77777777" w:rsidR="00CE0284" w:rsidRPr="00850659" w:rsidRDefault="00CE0284" w:rsidP="00CE028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9A41ABF" w14:textId="77777777" w:rsidR="00CE0284" w:rsidRPr="00850659" w:rsidRDefault="00CE0284" w:rsidP="00CE028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842"/>
        <w:gridCol w:w="4678"/>
        <w:gridCol w:w="4536"/>
        <w:gridCol w:w="4220"/>
      </w:tblGrid>
      <w:tr w:rsidR="00D1696B" w:rsidRPr="00850659" w14:paraId="500B06B2" w14:textId="77777777" w:rsidTr="003B0010">
        <w:trPr>
          <w:jc w:val="center"/>
        </w:trPr>
        <w:tc>
          <w:tcPr>
            <w:tcW w:w="425" w:type="dxa"/>
          </w:tcPr>
          <w:p w14:paraId="57A302D4" w14:textId="77777777" w:rsidR="00CE0284" w:rsidRPr="00850659" w:rsidRDefault="00CE0284" w:rsidP="001C7E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850659">
              <w:rPr>
                <w:rFonts w:ascii="Times New Roman" w:hAnsi="Times New Roman" w:cs="Times New Roman"/>
                <w:b/>
                <w:sz w:val="24"/>
                <w:szCs w:val="24"/>
              </w:rPr>
              <w:t>\</w:t>
            </w:r>
            <w:r w:rsidRPr="00850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850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  <w:p w14:paraId="23B05902" w14:textId="77777777" w:rsidR="00CE0284" w:rsidRPr="00850659" w:rsidRDefault="00CE0284" w:rsidP="001C7E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3F535AF9" w14:textId="77777777" w:rsidR="00CE0284" w:rsidRPr="00850659" w:rsidRDefault="00CE0284" w:rsidP="001C7E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0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</w:t>
            </w:r>
          </w:p>
          <w:p w14:paraId="7BD5D39A" w14:textId="77777777" w:rsidR="00CE0284" w:rsidRPr="00850659" w:rsidRDefault="00CE0284" w:rsidP="001C7E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0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дық</w:t>
            </w:r>
          </w:p>
          <w:p w14:paraId="5523B048" w14:textId="77777777" w:rsidR="00CE0284" w:rsidRPr="00850659" w:rsidRDefault="00CE0284" w:rsidP="001C7E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850659">
              <w:rPr>
                <w:rFonts w:ascii="Times New Roman" w:hAnsi="Times New Roman" w:cs="Times New Roman"/>
                <w:b/>
                <w:sz w:val="24"/>
                <w:szCs w:val="24"/>
              </w:rPr>
              <w:t>элемент</w:t>
            </w:r>
          </w:p>
        </w:tc>
        <w:tc>
          <w:tcPr>
            <w:tcW w:w="4678" w:type="dxa"/>
          </w:tcPr>
          <w:p w14:paraId="552EA561" w14:textId="77777777" w:rsidR="00CE0284" w:rsidRPr="00850659" w:rsidRDefault="00CE0284" w:rsidP="001C7E2A">
            <w:pPr>
              <w:ind w:hanging="5"/>
              <w:jc w:val="center"/>
              <w:rPr>
                <w:rFonts w:ascii="Times New Roman" w:eastAsia="Calibri" w:hAnsi="Times New Roman" w:cs="Times New Roman"/>
                <w:b/>
                <w:szCs w:val="24"/>
                <w:lang w:val="ru-RU"/>
              </w:rPr>
            </w:pPr>
            <w:r w:rsidRPr="00850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Қолданыстағы </w:t>
            </w:r>
            <w:r w:rsidRPr="00850659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</w:t>
            </w:r>
          </w:p>
        </w:tc>
        <w:tc>
          <w:tcPr>
            <w:tcW w:w="4536" w:type="dxa"/>
          </w:tcPr>
          <w:p w14:paraId="798B514D" w14:textId="77777777" w:rsidR="00CE0284" w:rsidRPr="00850659" w:rsidRDefault="00CE0284" w:rsidP="001C7E2A">
            <w:pPr>
              <w:ind w:hanging="8"/>
              <w:jc w:val="center"/>
              <w:rPr>
                <w:rFonts w:ascii="Times New Roman" w:eastAsia="Calibri" w:hAnsi="Times New Roman" w:cs="Times New Roman"/>
                <w:b/>
                <w:szCs w:val="24"/>
                <w:lang w:val="ru-RU"/>
              </w:rPr>
            </w:pPr>
            <w:r w:rsidRPr="00850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Ұсынылатын </w:t>
            </w:r>
            <w:r w:rsidRPr="00850659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</w:t>
            </w:r>
          </w:p>
        </w:tc>
        <w:tc>
          <w:tcPr>
            <w:tcW w:w="4220" w:type="dxa"/>
          </w:tcPr>
          <w:p w14:paraId="70BAF9B8" w14:textId="77777777" w:rsidR="00CE0284" w:rsidRPr="00850659" w:rsidRDefault="00CE0284" w:rsidP="001C7E2A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  <w:lang w:val="ru-RU"/>
              </w:rPr>
            </w:pPr>
            <w:r w:rsidRPr="008506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Негіздеме </w:t>
            </w:r>
          </w:p>
        </w:tc>
      </w:tr>
      <w:tr w:rsidR="00563552" w:rsidRPr="00C26D70" w14:paraId="4EB0D56C" w14:textId="77777777" w:rsidTr="003B0010">
        <w:trPr>
          <w:jc w:val="center"/>
        </w:trPr>
        <w:tc>
          <w:tcPr>
            <w:tcW w:w="425" w:type="dxa"/>
          </w:tcPr>
          <w:p w14:paraId="3FD9DE58" w14:textId="77777777" w:rsidR="00563552" w:rsidRPr="00850659" w:rsidRDefault="00563552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C66FBC9" w14:textId="36E5E450" w:rsidR="00A347BE" w:rsidRPr="00A347BE" w:rsidRDefault="00A43D1A" w:rsidP="00A347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1-тармақ</w:t>
            </w:r>
          </w:p>
        </w:tc>
        <w:tc>
          <w:tcPr>
            <w:tcW w:w="4678" w:type="dxa"/>
          </w:tcPr>
          <w:p w14:paraId="6AB08F1D" w14:textId="3BEE4F80" w:rsidR="00563552" w:rsidRPr="003B0010" w:rsidRDefault="00A43D1A" w:rsidP="00A43D1A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Осы «Өрт қауіпсіздігіне қойылатын жалпы талаптар» техникалық регламенті (бұдан әрі – Техникалық регламент) Қазақстан Республикасының «Азаматтық қорғау туралы», «Техникалық реттеу туралы», </w:t>
            </w:r>
            <w:r w:rsidRPr="003B0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«Қазақстан Республикасындағы сәулет, қала құрылысы және құрылыс қызметі туралы»</w:t>
            </w:r>
            <w:r w:rsidRPr="003B0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заңдарына сәйкес әзірленген.</w:t>
            </w:r>
          </w:p>
        </w:tc>
        <w:tc>
          <w:tcPr>
            <w:tcW w:w="4536" w:type="dxa"/>
          </w:tcPr>
          <w:p w14:paraId="126F48E5" w14:textId="739CAE2B" w:rsidR="00563552" w:rsidRPr="003B0010" w:rsidRDefault="00A43D1A" w:rsidP="003B0010">
            <w:pPr>
              <w:ind w:hanging="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0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Осы «Өрт қауіпсіздігіне қойылатын жалпы талаптар» техникалық регламенті (бұдан әрі – Техникалық регламент) Қазақстан Республикасының «Азаматтық қорғау туралы», «Техникалық реттеу туралы»</w:t>
            </w:r>
            <w:r w:rsidR="00BB20D0" w:rsidRPr="003B0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0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заңдарына</w:t>
            </w:r>
            <w:r w:rsidR="003B0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және</w:t>
            </w:r>
            <w:r w:rsidRPr="003B0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B0010" w:rsidRPr="003B00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Республикасының Құрылыс кодексіне</w:t>
            </w:r>
            <w:r w:rsidR="003B0010" w:rsidRPr="003B0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0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 әзірленген.</w:t>
            </w:r>
          </w:p>
        </w:tc>
        <w:tc>
          <w:tcPr>
            <w:tcW w:w="4220" w:type="dxa"/>
          </w:tcPr>
          <w:p w14:paraId="524C283F" w14:textId="7D9D57E4" w:rsidR="00553211" w:rsidRPr="00A31EFB" w:rsidRDefault="00BB20D0" w:rsidP="00D9526B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63177" w:rsidRPr="00C26D70" w14:paraId="6D1784DC" w14:textId="77777777" w:rsidTr="003B0010">
        <w:trPr>
          <w:jc w:val="center"/>
        </w:trPr>
        <w:tc>
          <w:tcPr>
            <w:tcW w:w="425" w:type="dxa"/>
          </w:tcPr>
          <w:p w14:paraId="1FBDD629" w14:textId="77777777" w:rsidR="00B63177" w:rsidRPr="00850659" w:rsidRDefault="00B63177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50CD9CD0" w14:textId="35FDD566" w:rsidR="00B63177" w:rsidRPr="00D13A37" w:rsidRDefault="003B0010" w:rsidP="00C26D7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B00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15-тармақтың </w:t>
            </w:r>
            <w:r w:rsidR="00C26D70" w:rsidRPr="00C26D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екінші бөлігі</w:t>
            </w:r>
          </w:p>
        </w:tc>
        <w:tc>
          <w:tcPr>
            <w:tcW w:w="4678" w:type="dxa"/>
          </w:tcPr>
          <w:p w14:paraId="7B05C10F" w14:textId="1757AA75" w:rsidR="00B63177" w:rsidRPr="00CF3BE5" w:rsidRDefault="00BB20D0" w:rsidP="00BB20D0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Ғимараттардағы өрт қауіпсіз аймақтарды жобалау </w:t>
            </w:r>
            <w:r w:rsidRPr="00BB2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 нормативтік құжаттардың</w:t>
            </w:r>
            <w:r w:rsidRPr="00BB2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жүзеге асырылады.</w:t>
            </w:r>
          </w:p>
        </w:tc>
        <w:tc>
          <w:tcPr>
            <w:tcW w:w="4536" w:type="dxa"/>
          </w:tcPr>
          <w:p w14:paraId="26CC5310" w14:textId="66ED64B0" w:rsidR="00B63177" w:rsidRPr="00A347BE" w:rsidRDefault="00BB20D0" w:rsidP="00BB20D0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Ғимараттардағы өрт қауіпсіз аймақтарды жобалау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BB2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жүзеге асырылады.</w:t>
            </w:r>
          </w:p>
        </w:tc>
        <w:tc>
          <w:tcPr>
            <w:tcW w:w="4220" w:type="dxa"/>
          </w:tcPr>
          <w:p w14:paraId="079B54F9" w14:textId="79222526" w:rsidR="00B63177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77578983" w14:textId="77777777" w:rsidTr="003B0010">
        <w:trPr>
          <w:jc w:val="center"/>
        </w:trPr>
        <w:tc>
          <w:tcPr>
            <w:tcW w:w="425" w:type="dxa"/>
          </w:tcPr>
          <w:p w14:paraId="713899F2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376D380" w14:textId="06315EC9" w:rsidR="00BB20D0" w:rsidRPr="00D13A37" w:rsidRDefault="00E5007A" w:rsidP="000A764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18-тармақ</w:t>
            </w:r>
          </w:p>
        </w:tc>
        <w:tc>
          <w:tcPr>
            <w:tcW w:w="4678" w:type="dxa"/>
          </w:tcPr>
          <w:p w14:paraId="209C8F46" w14:textId="171AA326" w:rsidR="00BB20D0" w:rsidRPr="00BB20D0" w:rsidRDefault="00BB20D0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18. Биіктігі 50 м асатын функционалдық өрт қауіптілігі Ф1.2 және Ф1.5 кіші сыныпты ғимараттарды жеке және ұжымдық құтқару құралдарымен қамтамасыз ету </w:t>
            </w:r>
            <w:r w:rsidRPr="00BB20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 нормативтік құжаттардың</w:t>
            </w:r>
            <w:r w:rsidRPr="00BB2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жүзеге асырылады.</w:t>
            </w:r>
          </w:p>
        </w:tc>
        <w:tc>
          <w:tcPr>
            <w:tcW w:w="4536" w:type="dxa"/>
          </w:tcPr>
          <w:p w14:paraId="313125A1" w14:textId="2D11127E" w:rsidR="00BB20D0" w:rsidRPr="00A347BE" w:rsidRDefault="00BB20D0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18. Биіктігі 50 м асатын функционалдық өрт қауіптілігі Ф1.2 және Ф1.5 кіші сыныпты ғимараттарды жеке және ұжымдық құтқару құралдарымен қамтамасыз ету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BB2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жүзеге асырылады.</w:t>
            </w:r>
          </w:p>
        </w:tc>
        <w:tc>
          <w:tcPr>
            <w:tcW w:w="4220" w:type="dxa"/>
          </w:tcPr>
          <w:p w14:paraId="457D69FB" w14:textId="2DF820FC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7BFECF86" w14:textId="77777777" w:rsidTr="003B0010">
        <w:trPr>
          <w:jc w:val="center"/>
        </w:trPr>
        <w:tc>
          <w:tcPr>
            <w:tcW w:w="425" w:type="dxa"/>
          </w:tcPr>
          <w:p w14:paraId="4EF6564A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5B594400" w14:textId="7B6D93D9" w:rsidR="00BB20D0" w:rsidRPr="00D13A37" w:rsidRDefault="003B0010" w:rsidP="003B001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31</w:t>
            </w:r>
            <w:r w:rsidRPr="003B00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-тармақтың </w:t>
            </w:r>
            <w:r w:rsidR="00C26D70" w:rsidRPr="00C26D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екінші бөлігі</w:t>
            </w:r>
          </w:p>
        </w:tc>
        <w:tc>
          <w:tcPr>
            <w:tcW w:w="4678" w:type="dxa"/>
          </w:tcPr>
          <w:p w14:paraId="0A929C27" w14:textId="26971B76" w:rsidR="00963F34" w:rsidRPr="00963F34" w:rsidRDefault="00963F34" w:rsidP="003B0010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Қалалар мен елді мекендер үшін өрт деполары мен өрт сөндіру автомобильдерінің саны </w:t>
            </w:r>
            <w:r w:rsidRPr="00963F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анықталады.</w:t>
            </w:r>
          </w:p>
        </w:tc>
        <w:tc>
          <w:tcPr>
            <w:tcW w:w="4536" w:type="dxa"/>
          </w:tcPr>
          <w:p w14:paraId="357D4A14" w14:textId="6EBC6471" w:rsidR="00963F34" w:rsidRPr="00A347BE" w:rsidRDefault="00963F34" w:rsidP="003B0010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Қалалар мен елді мекендер үшін өрт деполары мен өрт сөндіру автомобильдерінің саны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анықталады.</w:t>
            </w:r>
          </w:p>
        </w:tc>
        <w:tc>
          <w:tcPr>
            <w:tcW w:w="4220" w:type="dxa"/>
          </w:tcPr>
          <w:p w14:paraId="228FA6CD" w14:textId="231638E4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27C42F0F" w14:textId="77777777" w:rsidTr="003B0010">
        <w:trPr>
          <w:jc w:val="center"/>
        </w:trPr>
        <w:tc>
          <w:tcPr>
            <w:tcW w:w="425" w:type="dxa"/>
          </w:tcPr>
          <w:p w14:paraId="18E52BD4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ACF20EF" w14:textId="6E28D183" w:rsidR="00BB20D0" w:rsidRPr="00D13A37" w:rsidRDefault="003B0010" w:rsidP="003B001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32</w:t>
            </w:r>
            <w:r w:rsidRPr="003B00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-тармақтың </w:t>
            </w:r>
            <w:r w:rsidR="00C26D70" w:rsidRPr="00C26D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екінші бөлігі</w:t>
            </w:r>
          </w:p>
        </w:tc>
        <w:tc>
          <w:tcPr>
            <w:tcW w:w="4678" w:type="dxa"/>
          </w:tcPr>
          <w:p w14:paraId="672F3E26" w14:textId="4D4EC4DB" w:rsidR="00BB20D0" w:rsidRPr="00CF3BE5" w:rsidRDefault="00963F34" w:rsidP="00963F34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Ғимараттарды, құрылыстарды және құрылымдарды жобалау, кеңейту, реконструкциялау, өндірістің технологиялық процесін өзгерту кезінде осы Техникалық регламенттің, Еуразиялық экономикалық одақтың техникалық регламенттерінің, сондай-ақ стандарттау, </w:t>
            </w:r>
            <w:r w:rsidRPr="00963F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жөніндегі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 сақталуы тиіс.</w:t>
            </w:r>
          </w:p>
        </w:tc>
        <w:tc>
          <w:tcPr>
            <w:tcW w:w="4536" w:type="dxa"/>
          </w:tcPr>
          <w:p w14:paraId="1A702308" w14:textId="72FD0B6D" w:rsidR="00BB20D0" w:rsidRPr="00A347BE" w:rsidRDefault="00963F34" w:rsidP="00963F34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Ғимараттарды, құрылыстарды және құрылымдарды жобалау, кеңейту, реконструкциялау, өндірістің технологиялық процесін өзгерту кезінде осы Техникалық регламенттің, Еуразиялық экономикалық одақтың техникалық регламенттерінің, сондай-ақ стандарттау,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 сақталуы тиіс.</w:t>
            </w:r>
          </w:p>
        </w:tc>
        <w:tc>
          <w:tcPr>
            <w:tcW w:w="4220" w:type="dxa"/>
          </w:tcPr>
          <w:p w14:paraId="5AFC9A9C" w14:textId="1259CF46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044CF341" w14:textId="77777777" w:rsidTr="003B0010">
        <w:trPr>
          <w:jc w:val="center"/>
        </w:trPr>
        <w:tc>
          <w:tcPr>
            <w:tcW w:w="425" w:type="dxa"/>
          </w:tcPr>
          <w:p w14:paraId="070E283F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52AA492" w14:textId="41250515" w:rsidR="00BB20D0" w:rsidRPr="00D13A37" w:rsidRDefault="003B0010" w:rsidP="003B001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113</w:t>
            </w:r>
            <w:r w:rsidRPr="003B00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-тармақтың </w:t>
            </w:r>
            <w:r w:rsidR="00C26D70" w:rsidRPr="00C26D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екінші бөлігі</w:t>
            </w:r>
          </w:p>
        </w:tc>
        <w:tc>
          <w:tcPr>
            <w:tcW w:w="4678" w:type="dxa"/>
          </w:tcPr>
          <w:p w14:paraId="4D89A233" w14:textId="5A2F0125" w:rsidR="00963F34" w:rsidRPr="00963F34" w:rsidRDefault="00963F34" w:rsidP="00963F34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963F34">
              <w:rPr>
                <w:lang w:val="kk-KZ"/>
              </w:rPr>
              <w:t xml:space="preserve">Автомобильдерге газ құю станцияларын жобалау және салу кезінде ең төменгі өртке қарсы қашықтықтар </w:t>
            </w:r>
            <w:r w:rsidRPr="00963F34">
              <w:rPr>
                <w:b/>
                <w:lang w:val="kk-KZ"/>
              </w:rPr>
              <w:t>сәулет, қала құрылысы және құрылыс саласындағы нормативтік құжаттардың</w:t>
            </w:r>
            <w:r w:rsidRPr="00963F34">
              <w:rPr>
                <w:lang w:val="kk-KZ"/>
              </w:rPr>
              <w:t xml:space="preserve"> талаптарына сәйкес қабылданады.</w:t>
            </w:r>
          </w:p>
          <w:p w14:paraId="0FF84AE9" w14:textId="77777777" w:rsidR="00BB20D0" w:rsidRPr="00CF3BE5" w:rsidRDefault="00BB20D0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14:paraId="65053A90" w14:textId="7C814603" w:rsidR="00963F34" w:rsidRPr="00963F34" w:rsidRDefault="00963F34" w:rsidP="00963F34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963F34">
              <w:rPr>
                <w:lang w:val="kk-KZ"/>
              </w:rPr>
              <w:t xml:space="preserve">Автомобильдерге газ құю станцияларын жобалау және салу кезінде ең төменгі өртке қарсы қашықтықтар </w:t>
            </w:r>
            <w:r w:rsidRPr="009139BF">
              <w:rPr>
                <w:b/>
                <w:bCs/>
                <w:color w:val="000000"/>
                <w:lang w:val="kk-KZ"/>
              </w:rPr>
              <w:t>мемлекеттік нормативтік құжаттардың</w:t>
            </w:r>
            <w:r w:rsidRPr="00963F34">
              <w:rPr>
                <w:lang w:val="kk-KZ"/>
              </w:rPr>
              <w:t xml:space="preserve"> талаптарына сәйкес қабылданады.</w:t>
            </w:r>
          </w:p>
          <w:p w14:paraId="435E8644" w14:textId="77777777" w:rsidR="00BB20D0" w:rsidRPr="00A347BE" w:rsidRDefault="00BB20D0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20" w:type="dxa"/>
          </w:tcPr>
          <w:p w14:paraId="1C51AC55" w14:textId="64C69512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42AD98CE" w14:textId="77777777" w:rsidTr="003B0010">
        <w:trPr>
          <w:jc w:val="center"/>
        </w:trPr>
        <w:tc>
          <w:tcPr>
            <w:tcW w:w="425" w:type="dxa"/>
          </w:tcPr>
          <w:p w14:paraId="7B234368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12DDE7BE" w14:textId="40220A5A" w:rsidR="00BB20D0" w:rsidRPr="00D13A37" w:rsidRDefault="00E5007A" w:rsidP="000A764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151-тармақ</w:t>
            </w:r>
          </w:p>
        </w:tc>
        <w:tc>
          <w:tcPr>
            <w:tcW w:w="4678" w:type="dxa"/>
          </w:tcPr>
          <w:p w14:paraId="66101A58" w14:textId="0A43D578" w:rsidR="00BB20D0" w:rsidRPr="00963F34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151. Ғимарат пен құрылыс </w:t>
            </w:r>
            <w:r w:rsidRPr="00963F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сәйкес, өрт сөндіру мақсаттары үшін қажетті су шығысын қамтамасыз ететін өртке қарсы ішкі су құбырымен жабдықталуы тиіс.</w:t>
            </w:r>
          </w:p>
        </w:tc>
        <w:tc>
          <w:tcPr>
            <w:tcW w:w="4536" w:type="dxa"/>
          </w:tcPr>
          <w:p w14:paraId="12CF9643" w14:textId="4A821951" w:rsidR="00BB20D0" w:rsidRPr="00A347BE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151. Ғимарат пен құрылыс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963F34">
              <w:rPr>
                <w:lang w:val="kk-KZ"/>
              </w:rPr>
              <w:t xml:space="preserve"> 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талаптарына сәйкес, өрт сөндіру мақсаттары үшін қажетті су шығысын қамтамасыз ететін өртке қарсы ішкі су құбырымен жабдықталуы тиіс.</w:t>
            </w:r>
          </w:p>
        </w:tc>
        <w:tc>
          <w:tcPr>
            <w:tcW w:w="4220" w:type="dxa"/>
          </w:tcPr>
          <w:p w14:paraId="40C43838" w14:textId="0163B2C4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4FC2DB5B" w14:textId="77777777" w:rsidTr="003B0010">
        <w:trPr>
          <w:jc w:val="center"/>
        </w:trPr>
        <w:tc>
          <w:tcPr>
            <w:tcW w:w="425" w:type="dxa"/>
          </w:tcPr>
          <w:p w14:paraId="6D7645F1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D662EC0" w14:textId="55A5151D" w:rsidR="00BB20D0" w:rsidRPr="00D13A37" w:rsidRDefault="00E5007A" w:rsidP="000A764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161-тармақ</w:t>
            </w:r>
          </w:p>
        </w:tc>
        <w:tc>
          <w:tcPr>
            <w:tcW w:w="4678" w:type="dxa"/>
          </w:tcPr>
          <w:p w14:paraId="041C73DD" w14:textId="41AD5130" w:rsidR="00BB20D0" w:rsidRPr="00963F34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161. Құрылыс конструкцияларының отқа төзімділік шектерін белгіленген тәртіппен стандарттау, </w:t>
            </w:r>
            <w:r w:rsidRPr="00963F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жөніндегі құжаттарда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белгіленген есептік-аналитикалық әдістер бойынша анықтауға болады.</w:t>
            </w:r>
          </w:p>
        </w:tc>
        <w:tc>
          <w:tcPr>
            <w:tcW w:w="4536" w:type="dxa"/>
          </w:tcPr>
          <w:p w14:paraId="52959F5B" w14:textId="3204BDF2" w:rsidR="00BB20D0" w:rsidRPr="00A347BE" w:rsidRDefault="00963F34" w:rsidP="00963F34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161. Құрылыс конструкцияларының отқа төзімділік шектерін белгіленген тәртіппен стандарттау,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963F34">
              <w:rPr>
                <w:lang w:val="kk-KZ"/>
              </w:rPr>
              <w:t xml:space="preserve"> 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белгіленген есептік-аналитикалық әдістер бойынша анықтауға болады.</w:t>
            </w:r>
          </w:p>
        </w:tc>
        <w:tc>
          <w:tcPr>
            <w:tcW w:w="4220" w:type="dxa"/>
          </w:tcPr>
          <w:p w14:paraId="510F3721" w14:textId="27F9F08F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06452FD4" w14:textId="77777777" w:rsidTr="003B0010">
        <w:trPr>
          <w:jc w:val="center"/>
        </w:trPr>
        <w:tc>
          <w:tcPr>
            <w:tcW w:w="425" w:type="dxa"/>
          </w:tcPr>
          <w:p w14:paraId="1E3F5551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7EB8CF20" w14:textId="7A25AD02" w:rsidR="00BB20D0" w:rsidRPr="00D13A37" w:rsidRDefault="00E5007A" w:rsidP="000A764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180-тармақ</w:t>
            </w:r>
          </w:p>
        </w:tc>
        <w:tc>
          <w:tcPr>
            <w:tcW w:w="4678" w:type="dxa"/>
          </w:tcPr>
          <w:p w14:paraId="12EF0280" w14:textId="07CF90F2" w:rsidR="00BB20D0" w:rsidRPr="00963F34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180. Ғимараттар мен құрылыстардың және өрт сөндіру бөліктерінің, өрт сөндіру бөліктерінің аудандарының отқа төзімділігі және ғимарат пен құрылыс ішінде өрттің таралуының алдын алудың басқа тәсілдері олардың функционалдық 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өрт қауіптілік сыныптарына байланысты осы Техникалық регламенттің және </w:t>
            </w:r>
            <w:r w:rsidRPr="00963F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болуы тиіс.</w:t>
            </w:r>
          </w:p>
        </w:tc>
        <w:tc>
          <w:tcPr>
            <w:tcW w:w="4536" w:type="dxa"/>
          </w:tcPr>
          <w:p w14:paraId="763FB659" w14:textId="3412D5EA" w:rsidR="00BB20D0" w:rsidRPr="00A347BE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180. Ғимараттар мен құрылыстардың және өрт сөндіру бөліктерінің, өрт сөндіру бөліктерінің аудандарының отқа төзімділігі және ғимарат пен құрылыс ішінде өрттің таралуының алдын алудың басқа тәсілдері олардың функционалдық 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өрт қауіптілік сыныптарына байланысты осы Техникалық регламенттің және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болуы тиіс.</w:t>
            </w:r>
          </w:p>
        </w:tc>
        <w:tc>
          <w:tcPr>
            <w:tcW w:w="4220" w:type="dxa"/>
          </w:tcPr>
          <w:p w14:paraId="054369F9" w14:textId="2345BD1A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Қазақстан Республикасының Құрылыс кодексіне сәйкес келтіру</w:t>
            </w:r>
          </w:p>
        </w:tc>
      </w:tr>
      <w:tr w:rsidR="00BB20D0" w:rsidRPr="00C26D70" w14:paraId="51B4E0AE" w14:textId="77777777" w:rsidTr="003B0010">
        <w:trPr>
          <w:jc w:val="center"/>
        </w:trPr>
        <w:tc>
          <w:tcPr>
            <w:tcW w:w="425" w:type="dxa"/>
          </w:tcPr>
          <w:p w14:paraId="4F7FC6C4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73F920F8" w14:textId="3D78B081" w:rsidR="00BB20D0" w:rsidRPr="00D13A37" w:rsidRDefault="00E5007A" w:rsidP="000A764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182-тармақ</w:t>
            </w:r>
          </w:p>
        </w:tc>
        <w:tc>
          <w:tcPr>
            <w:tcW w:w="4678" w:type="dxa"/>
          </w:tcPr>
          <w:p w14:paraId="3772CD25" w14:textId="41212FBD" w:rsidR="00BB20D0" w:rsidRPr="00963F34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182. Адамдар көп болатын, оның ішінде балалар және қозғалыс мүмкіндігі шектеулі тұрғындар тобы бар үй-жайды орналастыру, эвакуациялау жолдарының конструкциялық элементтерінде өрт қауіпті құрылыс материалдарын қолдану осы Техникалық регламенттің және </w:t>
            </w:r>
            <w:r w:rsidRPr="00963F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сәулет, қала құрылысы және құрылыс саласындағы нормативтік құжаттардың 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талаптарына сәйкес анықталуы тиіс. Бұл ретте эвакуациялық шығу жолдарының саны мен орналасуы шығу жолының бұғатталу мүмкіндігін ескере отырып, эвакуациялаудың есептік уақытымен тексерілуі тиіс.</w:t>
            </w:r>
          </w:p>
        </w:tc>
        <w:tc>
          <w:tcPr>
            <w:tcW w:w="4536" w:type="dxa"/>
          </w:tcPr>
          <w:p w14:paraId="4A34D271" w14:textId="2CAB031A" w:rsidR="00BB20D0" w:rsidRPr="00A347BE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182. Адамдар көп болатын, оның ішінде балалар және қозғалыс мүмкіндігі шектеулі тұрғындар тобы бар үй-жайды орналастыру, эвакуациялау жолдарының конструкциялық элементтерінде өрт қауіпті құрылыс материалдарын қолдану осы Техникалық регламенттің және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анықталуы тиіс. Бұл ретте эвакуациялық шығу жолдарының саны мен орналасуы шығу жолының бұғатталу мүмкіндігін ескере отырып, эвакуациялаудың есептік уақытымен тексерілуі тиіс.</w:t>
            </w:r>
          </w:p>
        </w:tc>
        <w:tc>
          <w:tcPr>
            <w:tcW w:w="4220" w:type="dxa"/>
          </w:tcPr>
          <w:p w14:paraId="677A1642" w14:textId="170EAC69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7C1E66B1" w14:textId="77777777" w:rsidTr="003B0010">
        <w:trPr>
          <w:jc w:val="center"/>
        </w:trPr>
        <w:tc>
          <w:tcPr>
            <w:tcW w:w="425" w:type="dxa"/>
          </w:tcPr>
          <w:p w14:paraId="708313FA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FA25FD1" w14:textId="323EB06E" w:rsidR="00BB20D0" w:rsidRPr="00D13A37" w:rsidRDefault="00E5007A" w:rsidP="000A764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207-тармақ</w:t>
            </w:r>
          </w:p>
        </w:tc>
        <w:tc>
          <w:tcPr>
            <w:tcW w:w="4678" w:type="dxa"/>
          </w:tcPr>
          <w:p w14:paraId="4342DAD3" w14:textId="19A9FB70" w:rsidR="00BB20D0" w:rsidRPr="00963F34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207. Құрылыс-монтаждау және отты жұмыстарды жүргізу кезінде осы Техникалық регламенттің, Қазақстан Республикасы Төтенше жағдайлар министрінің 2022 жылғы 21 ақпандағы № 55 бұйрығымен (Нормативтік құқықтық актілердің мемлекеттік тіркеу тізілімінде № 10851 болып тіркелген) бекітілген Өрт қауіпсіздігі қағидаларының (бұдан әрі – Өрт қауіпсіздігі қағидалары) және </w:t>
            </w:r>
            <w:r w:rsidRPr="00963F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басқа да </w:t>
            </w:r>
            <w:r w:rsidRPr="00963F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 сақталуы тиіс.</w:t>
            </w:r>
          </w:p>
        </w:tc>
        <w:tc>
          <w:tcPr>
            <w:tcW w:w="4536" w:type="dxa"/>
          </w:tcPr>
          <w:p w14:paraId="76D19AE7" w14:textId="36FD3176" w:rsidR="00BB20D0" w:rsidRPr="00A347BE" w:rsidRDefault="00963F34" w:rsidP="00963F34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207. Құрылыс-монтаждау және отты жұмыстарды жүргізу кезінде осы Техникалық регламенттің, Қазақстан Республикасы Төтенше жағдайлар министрінің 2022 жылғы 21 ақпандағы № 55 бұйрығымен (Нормативтік құқықтық актілердің мемлекеттік тіркеу тізілімінде № 10851 болып тіркелген) бекітілген Өрт қауіпсіздігі қағидаларының (бұдан әрі – Өрт қауіпсіздігі қағидалары) және басқа да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 сақталуы тиіс.</w:t>
            </w:r>
          </w:p>
        </w:tc>
        <w:tc>
          <w:tcPr>
            <w:tcW w:w="4220" w:type="dxa"/>
          </w:tcPr>
          <w:p w14:paraId="62309058" w14:textId="5D7C746B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B20D0" w:rsidRPr="00C26D70" w14:paraId="092171E4" w14:textId="77777777" w:rsidTr="003B0010">
        <w:trPr>
          <w:jc w:val="center"/>
        </w:trPr>
        <w:tc>
          <w:tcPr>
            <w:tcW w:w="425" w:type="dxa"/>
          </w:tcPr>
          <w:p w14:paraId="71D51F67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1822A1C4" w14:textId="6F4B79CA" w:rsidR="00BB20D0" w:rsidRPr="00D13A37" w:rsidRDefault="00E5007A" w:rsidP="000A764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239-тармақ</w:t>
            </w:r>
          </w:p>
        </w:tc>
        <w:tc>
          <w:tcPr>
            <w:tcW w:w="4678" w:type="dxa"/>
          </w:tcPr>
          <w:p w14:paraId="03A48CB0" w14:textId="1CA70BAB" w:rsidR="00BB20D0" w:rsidRPr="00963F34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239. Мұнай және мұнай өнімдері қоймаларында </w:t>
            </w:r>
            <w:r w:rsidRPr="00E5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сәулет, қала құрылысы және құрылыс саласындағы </w:t>
            </w:r>
            <w:r w:rsidRPr="00E5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көбікпен өрт сөндіру және сумен салқындату жүйелері көзделуі тиіс.</w:t>
            </w:r>
          </w:p>
        </w:tc>
        <w:tc>
          <w:tcPr>
            <w:tcW w:w="4536" w:type="dxa"/>
          </w:tcPr>
          <w:p w14:paraId="5AB5DD0E" w14:textId="711EE87C" w:rsidR="00BB20D0" w:rsidRPr="00A347BE" w:rsidRDefault="00963F34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239. Мұнай және мұнай өнімдері қоймаларында </w:t>
            </w:r>
            <w:r w:rsidR="00E5007A"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</w:t>
            </w:r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сәйкес </w:t>
            </w:r>
            <w:bookmarkStart w:id="0" w:name="_GoBack"/>
            <w:bookmarkEnd w:id="0"/>
            <w:r w:rsidRPr="00963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көбікпен өрт сөндіру және сумен салқындату жүйелері көзделуі тиіс.</w:t>
            </w:r>
          </w:p>
        </w:tc>
        <w:tc>
          <w:tcPr>
            <w:tcW w:w="4220" w:type="dxa"/>
          </w:tcPr>
          <w:p w14:paraId="0DEE46DE" w14:textId="59FA3D99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Қазақстан Республикасының Құрылыс кодексіне сәйкес келтіру</w:t>
            </w:r>
          </w:p>
        </w:tc>
      </w:tr>
      <w:tr w:rsidR="00BB20D0" w:rsidRPr="00C26D70" w14:paraId="55E4C286" w14:textId="77777777" w:rsidTr="003B0010">
        <w:trPr>
          <w:jc w:val="center"/>
        </w:trPr>
        <w:tc>
          <w:tcPr>
            <w:tcW w:w="425" w:type="dxa"/>
          </w:tcPr>
          <w:p w14:paraId="21FBC1F9" w14:textId="77777777" w:rsidR="00BB20D0" w:rsidRPr="00850659" w:rsidRDefault="00BB20D0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524D4233" w14:textId="424605FC" w:rsidR="00BB20D0" w:rsidRPr="00D13A37" w:rsidRDefault="00E5007A" w:rsidP="000A764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261-тармақ</w:t>
            </w:r>
          </w:p>
        </w:tc>
        <w:tc>
          <w:tcPr>
            <w:tcW w:w="4678" w:type="dxa"/>
          </w:tcPr>
          <w:p w14:paraId="78F18912" w14:textId="4F3B5C04" w:rsidR="00BB20D0" w:rsidRPr="00E5007A" w:rsidRDefault="00E5007A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261. Оттан қорғау құралдарын қолдану саласы және оттан қорғау тиімділігін бағалау әдістері стандарттау жөніндегі құжаттардың, </w:t>
            </w:r>
            <w:r w:rsidRPr="00E5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анықталуы тиіс.</w:t>
            </w:r>
          </w:p>
        </w:tc>
        <w:tc>
          <w:tcPr>
            <w:tcW w:w="4536" w:type="dxa"/>
          </w:tcPr>
          <w:p w14:paraId="652482FB" w14:textId="2B0A4D86" w:rsidR="00BB20D0" w:rsidRPr="00A347BE" w:rsidRDefault="00E5007A" w:rsidP="00A347BE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261. Оттан қорғау құралдарын қолдану саласы және оттан қорғау тиімділігін бағалау әдістері стандарттау жөніндегі құжаттардың,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анықталуы тиіс.</w:t>
            </w:r>
          </w:p>
        </w:tc>
        <w:tc>
          <w:tcPr>
            <w:tcW w:w="4220" w:type="dxa"/>
          </w:tcPr>
          <w:p w14:paraId="44C1B25F" w14:textId="231BD27C" w:rsidR="00BB20D0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B63177" w:rsidRPr="00C26D70" w14:paraId="4D4B0905" w14:textId="77777777" w:rsidTr="003B0010">
        <w:trPr>
          <w:jc w:val="center"/>
        </w:trPr>
        <w:tc>
          <w:tcPr>
            <w:tcW w:w="425" w:type="dxa"/>
          </w:tcPr>
          <w:p w14:paraId="48A30A2A" w14:textId="77777777" w:rsidR="00B63177" w:rsidRPr="00850659" w:rsidRDefault="00B63177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31C9BBB5" w14:textId="6746A99C" w:rsidR="00B63177" w:rsidRPr="00AF351D" w:rsidRDefault="00E5007A" w:rsidP="00906CD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283-тармақ</w:t>
            </w:r>
          </w:p>
        </w:tc>
        <w:tc>
          <w:tcPr>
            <w:tcW w:w="4678" w:type="dxa"/>
          </w:tcPr>
          <w:p w14:paraId="2332EF6A" w14:textId="7A25A6A1" w:rsidR="00B63177" w:rsidRPr="00E5007A" w:rsidRDefault="00E5007A" w:rsidP="00686F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283. Қоқыс жинау жүйелерінің конструкциясы мен жабдығы </w:t>
            </w:r>
            <w:r w:rsidRPr="00E5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болуы тиіс.</w:t>
            </w:r>
          </w:p>
        </w:tc>
        <w:tc>
          <w:tcPr>
            <w:tcW w:w="4536" w:type="dxa"/>
          </w:tcPr>
          <w:p w14:paraId="7417751E" w14:textId="5EC30869" w:rsidR="00B63177" w:rsidRPr="00A347BE" w:rsidRDefault="00E5007A" w:rsidP="00686F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283. Қоқыс жинау жүйелерінің конструкциясы мен жабдығы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болуы тиіс.</w:t>
            </w:r>
          </w:p>
        </w:tc>
        <w:tc>
          <w:tcPr>
            <w:tcW w:w="4220" w:type="dxa"/>
          </w:tcPr>
          <w:p w14:paraId="42F50845" w14:textId="1F097414" w:rsidR="00B63177" w:rsidRPr="00A31EFB" w:rsidRDefault="00BB20D0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Style w:val="anegp0gi0b9av8jahpyh"/>
                <w:rFonts w:ascii="Times New Roman" w:hAnsi="Times New Roman" w:cs="Times New Roman"/>
                <w:sz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E5007A" w:rsidRPr="00C26D70" w14:paraId="143054B0" w14:textId="77777777" w:rsidTr="003B0010">
        <w:trPr>
          <w:jc w:val="center"/>
        </w:trPr>
        <w:tc>
          <w:tcPr>
            <w:tcW w:w="425" w:type="dxa"/>
          </w:tcPr>
          <w:p w14:paraId="7A9958A0" w14:textId="77777777" w:rsidR="00E5007A" w:rsidRPr="00850659" w:rsidRDefault="00E5007A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7E9DD0C" w14:textId="3CE7088E" w:rsidR="00E5007A" w:rsidRPr="00AF351D" w:rsidRDefault="00E5007A" w:rsidP="00E5007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5007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Техникалық регламентке 1-қосымшаның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33</w:t>
            </w:r>
            <w:r w:rsidRPr="00E5007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-тармағы</w:t>
            </w:r>
          </w:p>
        </w:tc>
        <w:tc>
          <w:tcPr>
            <w:tcW w:w="4678" w:type="dxa"/>
          </w:tcPr>
          <w:p w14:paraId="11D1F6FE" w14:textId="19FDFB1C" w:rsidR="00E5007A" w:rsidRPr="00E5007A" w:rsidRDefault="00E5007A" w:rsidP="00686F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33. Технологиялық орталарды өрт-жарылыс қауіптілігі бойынша топтарға жатқызу тәртібі осы Техникалық регламенттің, стандарттау жөніндегі құжаттардың талаптарына сәйкес анықталады.</w:t>
            </w:r>
          </w:p>
        </w:tc>
        <w:tc>
          <w:tcPr>
            <w:tcW w:w="4536" w:type="dxa"/>
          </w:tcPr>
          <w:p w14:paraId="3EFD3BC0" w14:textId="258970A8" w:rsidR="00E5007A" w:rsidRPr="00E5007A" w:rsidRDefault="00E5007A" w:rsidP="00686F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33. Технологиялық орталарды өрт-жарылыс қауіптілігі бойынша топтарға жатқызу тәртібі осы Техникалық регламенттің, стандарттау жөніндегі құжаттардың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анықталады.</w:t>
            </w:r>
          </w:p>
        </w:tc>
        <w:tc>
          <w:tcPr>
            <w:tcW w:w="4220" w:type="dxa"/>
          </w:tcPr>
          <w:p w14:paraId="13EA078C" w14:textId="67357924" w:rsidR="00E5007A" w:rsidRPr="000C2196" w:rsidRDefault="00E5007A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E5007A" w:rsidRPr="00C26D70" w14:paraId="36F697D4" w14:textId="77777777" w:rsidTr="003B0010">
        <w:trPr>
          <w:jc w:val="center"/>
        </w:trPr>
        <w:tc>
          <w:tcPr>
            <w:tcW w:w="425" w:type="dxa"/>
          </w:tcPr>
          <w:p w14:paraId="4453E120" w14:textId="77777777" w:rsidR="00E5007A" w:rsidRPr="00850659" w:rsidRDefault="00E5007A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0F073EC" w14:textId="0219256C" w:rsidR="00E5007A" w:rsidRPr="00AF351D" w:rsidRDefault="00E5007A" w:rsidP="003B001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5007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Техникалық регламентке 1-қосымшаның </w:t>
            </w:r>
            <w:r w:rsidR="003B00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57</w:t>
            </w:r>
            <w:r w:rsidR="003B0010" w:rsidRPr="003B00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-тармақтың екінші бөлігі</w:t>
            </w:r>
            <w:r w:rsidR="003B00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678" w:type="dxa"/>
          </w:tcPr>
          <w:p w14:paraId="039C02C6" w14:textId="599AEACC" w:rsidR="00E5007A" w:rsidRPr="00E5007A" w:rsidRDefault="00E5007A" w:rsidP="00E500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Ғимараттардың үлгілік конструктивтік сипаттамалары олардың отқа төзімділік дәрежесіне байланысты </w:t>
            </w:r>
            <w:r w:rsidRPr="00E5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қүұрылыс саласындағы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айқындалады.</w:t>
            </w:r>
          </w:p>
        </w:tc>
        <w:tc>
          <w:tcPr>
            <w:tcW w:w="4536" w:type="dxa"/>
          </w:tcPr>
          <w:p w14:paraId="132317D6" w14:textId="28DDA26B" w:rsidR="00E5007A" w:rsidRPr="00E5007A" w:rsidRDefault="00E5007A" w:rsidP="00E5007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Ғимараттардың үлгілік конструктивтік сипаттамалары олардың отқа төзімділік дәрежесіне байланысты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айқындалады.</w:t>
            </w:r>
          </w:p>
        </w:tc>
        <w:tc>
          <w:tcPr>
            <w:tcW w:w="4220" w:type="dxa"/>
          </w:tcPr>
          <w:p w14:paraId="44561F2B" w14:textId="7F16DF34" w:rsidR="00E5007A" w:rsidRPr="000C2196" w:rsidRDefault="00E5007A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E5007A" w:rsidRPr="00C26D70" w14:paraId="14B05F83" w14:textId="77777777" w:rsidTr="003B0010">
        <w:trPr>
          <w:jc w:val="center"/>
        </w:trPr>
        <w:tc>
          <w:tcPr>
            <w:tcW w:w="425" w:type="dxa"/>
          </w:tcPr>
          <w:p w14:paraId="7B636F00" w14:textId="77777777" w:rsidR="00E5007A" w:rsidRPr="00850659" w:rsidRDefault="00E5007A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30A648DD" w14:textId="6D9C8746" w:rsidR="00E5007A" w:rsidRPr="00AF351D" w:rsidRDefault="00E5007A" w:rsidP="00E5007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5007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Техникалық регламентке 1-қосымшаның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67</w:t>
            </w:r>
            <w:r w:rsidRPr="00E5007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-тармағы</w:t>
            </w:r>
          </w:p>
        </w:tc>
        <w:tc>
          <w:tcPr>
            <w:tcW w:w="4678" w:type="dxa"/>
          </w:tcPr>
          <w:p w14:paraId="7646157B" w14:textId="2FA85560" w:rsidR="00E5007A" w:rsidRPr="00E5007A" w:rsidRDefault="00E5007A" w:rsidP="00686F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67. Құрылыс конструкцияларының өрт қауіптілігі сыныбын анықтау тәртібі мен әдістемесі стандарттау жөніндегі құжаттардың, </w:t>
            </w:r>
            <w:r w:rsidRPr="00E5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сәулет, қала құрылысы және құрылыс саласындағы құжаттардың 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талаптарына сәйкес келуі тиіс.</w:t>
            </w:r>
          </w:p>
        </w:tc>
        <w:tc>
          <w:tcPr>
            <w:tcW w:w="4536" w:type="dxa"/>
          </w:tcPr>
          <w:p w14:paraId="79B30FA8" w14:textId="7C4D684A" w:rsidR="00E5007A" w:rsidRPr="00E5007A" w:rsidRDefault="00E5007A" w:rsidP="00686F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67. Құрылыс конструкцияларының өрт қауіптілігі сыныбын анықтау тәртібі мен әдістемесі стандарттау жөніндегі құжаттардың, 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келуі тиіс.</w:t>
            </w:r>
          </w:p>
        </w:tc>
        <w:tc>
          <w:tcPr>
            <w:tcW w:w="4220" w:type="dxa"/>
          </w:tcPr>
          <w:p w14:paraId="656CA986" w14:textId="700C2E1A" w:rsidR="00E5007A" w:rsidRPr="000C2196" w:rsidRDefault="00E5007A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E5007A" w:rsidRPr="00C26D70" w14:paraId="6B37101C" w14:textId="77777777" w:rsidTr="003B0010">
        <w:trPr>
          <w:jc w:val="center"/>
        </w:trPr>
        <w:tc>
          <w:tcPr>
            <w:tcW w:w="425" w:type="dxa"/>
          </w:tcPr>
          <w:p w14:paraId="4288ABA2" w14:textId="77777777" w:rsidR="00E5007A" w:rsidRPr="00850659" w:rsidRDefault="00E5007A" w:rsidP="00536C45">
            <w:pPr>
              <w:pStyle w:val="a4"/>
              <w:numPr>
                <w:ilvl w:val="0"/>
                <w:numId w:val="29"/>
              </w:numPr>
              <w:ind w:hanging="7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102D4CA8" w14:textId="5C9B471A" w:rsidR="00E5007A" w:rsidRPr="00E5007A" w:rsidRDefault="00E5007A" w:rsidP="00906CD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Техникалық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регламентке 7-</w:t>
            </w:r>
            <w:r w:rsidRPr="00E5007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қосымшаның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2-</w:t>
            </w:r>
            <w:r w:rsidRPr="00E5007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кестесінің ескертпесі</w:t>
            </w:r>
          </w:p>
        </w:tc>
        <w:tc>
          <w:tcPr>
            <w:tcW w:w="4678" w:type="dxa"/>
          </w:tcPr>
          <w:p w14:paraId="34E2849A" w14:textId="0DEFCD14" w:rsidR="00E5007A" w:rsidRPr="00E5007A" w:rsidRDefault="00E5007A" w:rsidP="00686F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Ескертпе: Мектепке дейінгі ұйымдардың, 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 білім беру ұйымдарының, интернаттық ұйымдардың, денсаулық сақтау және демалыс ұйымдарының, ойын – сауық мекемелері мен спорт құрылыстарының ғимараттарынан сыйымдылығы 100 м3 дейінгі қоймаларға дейінгі арақашықтықты екі есе ұлғайтуға, ал сыйымдылығы 100 м3 асатын қоймаларға дейін-</w:t>
            </w:r>
            <w:r w:rsidRPr="00E500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сәулет, қала құрылысы және құрылыс саласындағы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қабылдауға жол беріледі.</w:t>
            </w:r>
          </w:p>
        </w:tc>
        <w:tc>
          <w:tcPr>
            <w:tcW w:w="4536" w:type="dxa"/>
          </w:tcPr>
          <w:p w14:paraId="7105CAEE" w14:textId="389CD162" w:rsidR="00E5007A" w:rsidRPr="00E5007A" w:rsidRDefault="00E5007A" w:rsidP="00686FD7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Ескертпе: Мектепке дейінгі ұйымдардың, 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 білім беру ұйымдарының, интернаттық ұйымдардың, денсаулық сақтау және демалыс ұйымдарының, ойын – сауық мекемелері мен спорт құрылыстарының ғимараттарынан сыйымдылығы 100 м3 дейінгі қоймаларға дейінгі арақашықтықты екі есе ұлғайтуға, ал сыйымдылығы 100 м3 асатын қоймаларға дейін-</w:t>
            </w:r>
            <w:r w:rsidRPr="009139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мемлекеттік нормативтік құжаттардың</w:t>
            </w:r>
            <w:r w:rsidRPr="00E5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талаптарына сәйкес қабылдауға жол беріледі.</w:t>
            </w:r>
          </w:p>
        </w:tc>
        <w:tc>
          <w:tcPr>
            <w:tcW w:w="4220" w:type="dxa"/>
          </w:tcPr>
          <w:p w14:paraId="0646F524" w14:textId="347C9E3A" w:rsidR="00E5007A" w:rsidRPr="000C2196" w:rsidRDefault="00E5007A" w:rsidP="00A31EFB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Қазақстан Республикасының Құрылыс </w:t>
            </w:r>
            <w:r w:rsidRPr="000C219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кодексіне сәйкес келтіру</w:t>
            </w:r>
          </w:p>
        </w:tc>
      </w:tr>
    </w:tbl>
    <w:p w14:paraId="23E060F3" w14:textId="77777777" w:rsidR="00AA2414" w:rsidRPr="00D1696B" w:rsidRDefault="00AA2414" w:rsidP="00055767">
      <w:pPr>
        <w:jc w:val="both"/>
        <w:rPr>
          <w:lang w:val="kk-KZ"/>
        </w:rPr>
      </w:pPr>
    </w:p>
    <w:sectPr w:rsidR="00AA2414" w:rsidRPr="00D1696B" w:rsidSect="00B81247">
      <w:headerReference w:type="default" r:id="rId8"/>
      <w:pgSz w:w="16838" w:h="11906" w:orient="landscape"/>
      <w:pgMar w:top="567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1574B" w14:textId="77777777" w:rsidR="00CD63D3" w:rsidRDefault="00CD63D3" w:rsidP="00B81247">
      <w:pPr>
        <w:spacing w:after="0" w:line="240" w:lineRule="auto"/>
      </w:pPr>
      <w:r>
        <w:separator/>
      </w:r>
    </w:p>
  </w:endnote>
  <w:endnote w:type="continuationSeparator" w:id="0">
    <w:p w14:paraId="63C48DAB" w14:textId="77777777" w:rsidR="00CD63D3" w:rsidRDefault="00CD63D3" w:rsidP="00B81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08EF5" w14:textId="77777777" w:rsidR="00CD63D3" w:rsidRDefault="00CD63D3" w:rsidP="00B81247">
      <w:pPr>
        <w:spacing w:after="0" w:line="240" w:lineRule="auto"/>
      </w:pPr>
      <w:r>
        <w:separator/>
      </w:r>
    </w:p>
  </w:footnote>
  <w:footnote w:type="continuationSeparator" w:id="0">
    <w:p w14:paraId="70EB180F" w14:textId="77777777" w:rsidR="00CD63D3" w:rsidRDefault="00CD63D3" w:rsidP="00B81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27943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43B8AF88" w14:textId="710074DC" w:rsidR="000A05E2" w:rsidRPr="00B81247" w:rsidRDefault="000A05E2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B81247">
          <w:rPr>
            <w:rFonts w:ascii="Times New Roman" w:hAnsi="Times New Roman" w:cs="Times New Roman"/>
            <w:sz w:val="28"/>
          </w:rPr>
          <w:fldChar w:fldCharType="begin"/>
        </w:r>
        <w:r w:rsidRPr="00B81247">
          <w:rPr>
            <w:rFonts w:ascii="Times New Roman" w:hAnsi="Times New Roman" w:cs="Times New Roman"/>
            <w:sz w:val="28"/>
          </w:rPr>
          <w:instrText>PAGE   \* MERGEFORMAT</w:instrText>
        </w:r>
        <w:r w:rsidRPr="00B81247">
          <w:rPr>
            <w:rFonts w:ascii="Times New Roman" w:hAnsi="Times New Roman" w:cs="Times New Roman"/>
            <w:sz w:val="28"/>
          </w:rPr>
          <w:fldChar w:fldCharType="separate"/>
        </w:r>
        <w:r w:rsidR="00C26D70">
          <w:rPr>
            <w:rFonts w:ascii="Times New Roman" w:hAnsi="Times New Roman" w:cs="Times New Roman"/>
            <w:noProof/>
            <w:sz w:val="28"/>
          </w:rPr>
          <w:t>3</w:t>
        </w:r>
        <w:r w:rsidRPr="00B81247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1F32C183" w14:textId="77777777" w:rsidR="000A05E2" w:rsidRDefault="000A05E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0AF2"/>
    <w:multiLevelType w:val="hybridMultilevel"/>
    <w:tmpl w:val="32EE1EBE"/>
    <w:lvl w:ilvl="0" w:tplc="B79688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D2F1A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651407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710C53"/>
    <w:multiLevelType w:val="hybridMultilevel"/>
    <w:tmpl w:val="F9A60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917D3"/>
    <w:multiLevelType w:val="hybridMultilevel"/>
    <w:tmpl w:val="E7484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42726"/>
    <w:multiLevelType w:val="hybridMultilevel"/>
    <w:tmpl w:val="E7484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74C94"/>
    <w:multiLevelType w:val="hybridMultilevel"/>
    <w:tmpl w:val="F6166FEC"/>
    <w:lvl w:ilvl="0" w:tplc="7FF20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B3300"/>
    <w:multiLevelType w:val="hybridMultilevel"/>
    <w:tmpl w:val="C9B23982"/>
    <w:lvl w:ilvl="0" w:tplc="7FF20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96FAB"/>
    <w:multiLevelType w:val="hybridMultilevel"/>
    <w:tmpl w:val="C9B23982"/>
    <w:lvl w:ilvl="0" w:tplc="7FF20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C2A3D"/>
    <w:multiLevelType w:val="hybridMultilevel"/>
    <w:tmpl w:val="F6166FEC"/>
    <w:lvl w:ilvl="0" w:tplc="7FF20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25112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BB6E47"/>
    <w:multiLevelType w:val="hybridMultilevel"/>
    <w:tmpl w:val="E7484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452C1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0513A7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541262"/>
    <w:multiLevelType w:val="hybridMultilevel"/>
    <w:tmpl w:val="E7484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A6264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80C0D"/>
    <w:multiLevelType w:val="hybridMultilevel"/>
    <w:tmpl w:val="29BA2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60912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7C5069"/>
    <w:multiLevelType w:val="hybridMultilevel"/>
    <w:tmpl w:val="3386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9D3533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F3217A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0B3B9E"/>
    <w:multiLevelType w:val="hybridMultilevel"/>
    <w:tmpl w:val="C9B23982"/>
    <w:lvl w:ilvl="0" w:tplc="7FF20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E24AE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3A3C7B"/>
    <w:multiLevelType w:val="hybridMultilevel"/>
    <w:tmpl w:val="FD403F48"/>
    <w:lvl w:ilvl="0" w:tplc="0B9254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17A0A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6E3000"/>
    <w:multiLevelType w:val="hybridMultilevel"/>
    <w:tmpl w:val="58F87522"/>
    <w:lvl w:ilvl="0" w:tplc="3DC642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ED67C4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8301A1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D2E24E1"/>
    <w:multiLevelType w:val="hybridMultilevel"/>
    <w:tmpl w:val="93F003BA"/>
    <w:lvl w:ilvl="0" w:tplc="313C20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9"/>
  </w:num>
  <w:num w:numId="4">
    <w:abstractNumId w:val="10"/>
  </w:num>
  <w:num w:numId="5">
    <w:abstractNumId w:val="17"/>
  </w:num>
  <w:num w:numId="6">
    <w:abstractNumId w:val="22"/>
  </w:num>
  <w:num w:numId="7">
    <w:abstractNumId w:val="28"/>
  </w:num>
  <w:num w:numId="8">
    <w:abstractNumId w:val="12"/>
  </w:num>
  <w:num w:numId="9">
    <w:abstractNumId w:val="13"/>
  </w:num>
  <w:num w:numId="10">
    <w:abstractNumId w:val="1"/>
  </w:num>
  <w:num w:numId="11">
    <w:abstractNumId w:val="24"/>
  </w:num>
  <w:num w:numId="12">
    <w:abstractNumId w:val="27"/>
  </w:num>
  <w:num w:numId="13">
    <w:abstractNumId w:val="20"/>
  </w:num>
  <w:num w:numId="14">
    <w:abstractNumId w:val="15"/>
  </w:num>
  <w:num w:numId="15">
    <w:abstractNumId w:val="26"/>
  </w:num>
  <w:num w:numId="16">
    <w:abstractNumId w:val="6"/>
  </w:num>
  <w:num w:numId="17">
    <w:abstractNumId w:val="8"/>
  </w:num>
  <w:num w:numId="18">
    <w:abstractNumId w:val="21"/>
  </w:num>
  <w:num w:numId="19">
    <w:abstractNumId w:val="25"/>
  </w:num>
  <w:num w:numId="20">
    <w:abstractNumId w:val="23"/>
  </w:num>
  <w:num w:numId="21">
    <w:abstractNumId w:val="16"/>
  </w:num>
  <w:num w:numId="22">
    <w:abstractNumId w:val="11"/>
  </w:num>
  <w:num w:numId="23">
    <w:abstractNumId w:val="14"/>
  </w:num>
  <w:num w:numId="24">
    <w:abstractNumId w:val="5"/>
  </w:num>
  <w:num w:numId="25">
    <w:abstractNumId w:val="7"/>
  </w:num>
  <w:num w:numId="26">
    <w:abstractNumId w:val="9"/>
  </w:num>
  <w:num w:numId="27">
    <w:abstractNumId w:val="18"/>
  </w:num>
  <w:num w:numId="28">
    <w:abstractNumId w:val="3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70A"/>
    <w:rsid w:val="00001495"/>
    <w:rsid w:val="0001735B"/>
    <w:rsid w:val="0001792A"/>
    <w:rsid w:val="0002126E"/>
    <w:rsid w:val="000223E4"/>
    <w:rsid w:val="00023F74"/>
    <w:rsid w:val="000249A2"/>
    <w:rsid w:val="00024CE6"/>
    <w:rsid w:val="000341BD"/>
    <w:rsid w:val="00046312"/>
    <w:rsid w:val="000532BD"/>
    <w:rsid w:val="00053422"/>
    <w:rsid w:val="00055195"/>
    <w:rsid w:val="00055767"/>
    <w:rsid w:val="00057BB3"/>
    <w:rsid w:val="0007775F"/>
    <w:rsid w:val="00082747"/>
    <w:rsid w:val="00094852"/>
    <w:rsid w:val="000A05E2"/>
    <w:rsid w:val="000A4B70"/>
    <w:rsid w:val="000A54F3"/>
    <w:rsid w:val="000A7647"/>
    <w:rsid w:val="000B167E"/>
    <w:rsid w:val="000C2868"/>
    <w:rsid w:val="000D4370"/>
    <w:rsid w:val="000E4CDF"/>
    <w:rsid w:val="000F179D"/>
    <w:rsid w:val="000F3A74"/>
    <w:rsid w:val="00100099"/>
    <w:rsid w:val="001027D7"/>
    <w:rsid w:val="00102A9A"/>
    <w:rsid w:val="00111FD0"/>
    <w:rsid w:val="00122A89"/>
    <w:rsid w:val="001235D8"/>
    <w:rsid w:val="001307CC"/>
    <w:rsid w:val="0013283A"/>
    <w:rsid w:val="00151108"/>
    <w:rsid w:val="0015521F"/>
    <w:rsid w:val="00156FE1"/>
    <w:rsid w:val="00157CCF"/>
    <w:rsid w:val="0017319C"/>
    <w:rsid w:val="0018056F"/>
    <w:rsid w:val="00187616"/>
    <w:rsid w:val="001902D9"/>
    <w:rsid w:val="001932DB"/>
    <w:rsid w:val="00197784"/>
    <w:rsid w:val="001A4186"/>
    <w:rsid w:val="001B297F"/>
    <w:rsid w:val="001B36EA"/>
    <w:rsid w:val="001C7E2A"/>
    <w:rsid w:val="001D32E0"/>
    <w:rsid w:val="001D5B5A"/>
    <w:rsid w:val="001E0C5C"/>
    <w:rsid w:val="001F1400"/>
    <w:rsid w:val="001F1C05"/>
    <w:rsid w:val="001F2D74"/>
    <w:rsid w:val="001F446E"/>
    <w:rsid w:val="00205CC1"/>
    <w:rsid w:val="0021684B"/>
    <w:rsid w:val="00220A55"/>
    <w:rsid w:val="00221511"/>
    <w:rsid w:val="0023538E"/>
    <w:rsid w:val="002416DA"/>
    <w:rsid w:val="00245AC6"/>
    <w:rsid w:val="0025459C"/>
    <w:rsid w:val="002545A3"/>
    <w:rsid w:val="00263208"/>
    <w:rsid w:val="00263734"/>
    <w:rsid w:val="00272FD0"/>
    <w:rsid w:val="0028236E"/>
    <w:rsid w:val="00283700"/>
    <w:rsid w:val="00287A37"/>
    <w:rsid w:val="0029100A"/>
    <w:rsid w:val="002A60A1"/>
    <w:rsid w:val="002B09D0"/>
    <w:rsid w:val="002B2B98"/>
    <w:rsid w:val="002B47EE"/>
    <w:rsid w:val="002D0CB1"/>
    <w:rsid w:val="002D29E3"/>
    <w:rsid w:val="002D31CD"/>
    <w:rsid w:val="002D469D"/>
    <w:rsid w:val="002E0A12"/>
    <w:rsid w:val="002F0800"/>
    <w:rsid w:val="002F3799"/>
    <w:rsid w:val="002F542E"/>
    <w:rsid w:val="0030185B"/>
    <w:rsid w:val="00302657"/>
    <w:rsid w:val="003028E8"/>
    <w:rsid w:val="00340FE5"/>
    <w:rsid w:val="003474D0"/>
    <w:rsid w:val="00353582"/>
    <w:rsid w:val="0035519E"/>
    <w:rsid w:val="00357138"/>
    <w:rsid w:val="003639F3"/>
    <w:rsid w:val="0036416E"/>
    <w:rsid w:val="0036781A"/>
    <w:rsid w:val="00373CC1"/>
    <w:rsid w:val="00376871"/>
    <w:rsid w:val="00382DB0"/>
    <w:rsid w:val="00383B0E"/>
    <w:rsid w:val="00395464"/>
    <w:rsid w:val="003A666C"/>
    <w:rsid w:val="003B0010"/>
    <w:rsid w:val="003B6A0E"/>
    <w:rsid w:val="003B6DC7"/>
    <w:rsid w:val="003C1763"/>
    <w:rsid w:val="003C5964"/>
    <w:rsid w:val="003D0730"/>
    <w:rsid w:val="003D4FCD"/>
    <w:rsid w:val="003E1BCC"/>
    <w:rsid w:val="003F57BA"/>
    <w:rsid w:val="003F6F73"/>
    <w:rsid w:val="00410695"/>
    <w:rsid w:val="00414B5D"/>
    <w:rsid w:val="00417C13"/>
    <w:rsid w:val="00422C58"/>
    <w:rsid w:val="00425D48"/>
    <w:rsid w:val="00436627"/>
    <w:rsid w:val="0044251F"/>
    <w:rsid w:val="004454BE"/>
    <w:rsid w:val="00447A3A"/>
    <w:rsid w:val="004610A9"/>
    <w:rsid w:val="00466E1D"/>
    <w:rsid w:val="004A668D"/>
    <w:rsid w:val="004A6942"/>
    <w:rsid w:val="004B6218"/>
    <w:rsid w:val="004B6C11"/>
    <w:rsid w:val="004B6C7E"/>
    <w:rsid w:val="004C12BB"/>
    <w:rsid w:val="004C7E99"/>
    <w:rsid w:val="004D270F"/>
    <w:rsid w:val="004E425B"/>
    <w:rsid w:val="004E5B7D"/>
    <w:rsid w:val="004F4E2C"/>
    <w:rsid w:val="005010AF"/>
    <w:rsid w:val="005064CD"/>
    <w:rsid w:val="0051358C"/>
    <w:rsid w:val="00513987"/>
    <w:rsid w:val="005219DF"/>
    <w:rsid w:val="0052291E"/>
    <w:rsid w:val="005251CA"/>
    <w:rsid w:val="00536C45"/>
    <w:rsid w:val="00541FB9"/>
    <w:rsid w:val="00545073"/>
    <w:rsid w:val="00545BDC"/>
    <w:rsid w:val="00553211"/>
    <w:rsid w:val="00555743"/>
    <w:rsid w:val="00555F8F"/>
    <w:rsid w:val="0055697A"/>
    <w:rsid w:val="0056220A"/>
    <w:rsid w:val="00563552"/>
    <w:rsid w:val="005771E3"/>
    <w:rsid w:val="00582B35"/>
    <w:rsid w:val="0058620A"/>
    <w:rsid w:val="005B75A6"/>
    <w:rsid w:val="005B79EC"/>
    <w:rsid w:val="005C1A37"/>
    <w:rsid w:val="005D21DD"/>
    <w:rsid w:val="005D4F2E"/>
    <w:rsid w:val="005D53B2"/>
    <w:rsid w:val="00601162"/>
    <w:rsid w:val="00604D44"/>
    <w:rsid w:val="00607D23"/>
    <w:rsid w:val="0061234E"/>
    <w:rsid w:val="00614BB3"/>
    <w:rsid w:val="00623086"/>
    <w:rsid w:val="0063163C"/>
    <w:rsid w:val="00635A4A"/>
    <w:rsid w:val="006372C2"/>
    <w:rsid w:val="00637FD7"/>
    <w:rsid w:val="006405D0"/>
    <w:rsid w:val="006473A4"/>
    <w:rsid w:val="00651705"/>
    <w:rsid w:val="0067783A"/>
    <w:rsid w:val="00683F79"/>
    <w:rsid w:val="00686FD7"/>
    <w:rsid w:val="006A4DCE"/>
    <w:rsid w:val="006B59B0"/>
    <w:rsid w:val="006C170A"/>
    <w:rsid w:val="006C2DAD"/>
    <w:rsid w:val="006C5E9D"/>
    <w:rsid w:val="006E251F"/>
    <w:rsid w:val="006E3BF5"/>
    <w:rsid w:val="006F5D5C"/>
    <w:rsid w:val="006F6F10"/>
    <w:rsid w:val="006F7057"/>
    <w:rsid w:val="00701D82"/>
    <w:rsid w:val="007134D5"/>
    <w:rsid w:val="00716E0E"/>
    <w:rsid w:val="00722A42"/>
    <w:rsid w:val="00742977"/>
    <w:rsid w:val="00744B12"/>
    <w:rsid w:val="00745AA9"/>
    <w:rsid w:val="007719E6"/>
    <w:rsid w:val="00772908"/>
    <w:rsid w:val="007735C4"/>
    <w:rsid w:val="007778CE"/>
    <w:rsid w:val="00781804"/>
    <w:rsid w:val="00783966"/>
    <w:rsid w:val="007A4EE2"/>
    <w:rsid w:val="007D31C7"/>
    <w:rsid w:val="007D5263"/>
    <w:rsid w:val="007D6A59"/>
    <w:rsid w:val="007E520C"/>
    <w:rsid w:val="007E6AD4"/>
    <w:rsid w:val="00800ABE"/>
    <w:rsid w:val="008014B5"/>
    <w:rsid w:val="0080682A"/>
    <w:rsid w:val="00807DA1"/>
    <w:rsid w:val="00811241"/>
    <w:rsid w:val="008164D0"/>
    <w:rsid w:val="00816B3F"/>
    <w:rsid w:val="00833CEA"/>
    <w:rsid w:val="008342D6"/>
    <w:rsid w:val="00835BB8"/>
    <w:rsid w:val="00841FFB"/>
    <w:rsid w:val="00843F58"/>
    <w:rsid w:val="00843F63"/>
    <w:rsid w:val="00844234"/>
    <w:rsid w:val="00845B24"/>
    <w:rsid w:val="00850659"/>
    <w:rsid w:val="008577A7"/>
    <w:rsid w:val="008620B7"/>
    <w:rsid w:val="00862D5B"/>
    <w:rsid w:val="00867FCA"/>
    <w:rsid w:val="00874E2F"/>
    <w:rsid w:val="008A00B3"/>
    <w:rsid w:val="008A2832"/>
    <w:rsid w:val="008A3910"/>
    <w:rsid w:val="008C188E"/>
    <w:rsid w:val="008D1BC5"/>
    <w:rsid w:val="008D5C88"/>
    <w:rsid w:val="008E0EB5"/>
    <w:rsid w:val="008F2777"/>
    <w:rsid w:val="009067EA"/>
    <w:rsid w:val="00906CD0"/>
    <w:rsid w:val="009117BB"/>
    <w:rsid w:val="00913D84"/>
    <w:rsid w:val="0093686C"/>
    <w:rsid w:val="00943FE5"/>
    <w:rsid w:val="00953D25"/>
    <w:rsid w:val="00962107"/>
    <w:rsid w:val="00963F34"/>
    <w:rsid w:val="00966691"/>
    <w:rsid w:val="00966DDD"/>
    <w:rsid w:val="0097411D"/>
    <w:rsid w:val="00974DC8"/>
    <w:rsid w:val="00995B1B"/>
    <w:rsid w:val="0099791A"/>
    <w:rsid w:val="009A52C0"/>
    <w:rsid w:val="009A70EB"/>
    <w:rsid w:val="009B03D6"/>
    <w:rsid w:val="009B1FC1"/>
    <w:rsid w:val="009B7513"/>
    <w:rsid w:val="009C34A2"/>
    <w:rsid w:val="009C46EB"/>
    <w:rsid w:val="009E00BF"/>
    <w:rsid w:val="009E6A4F"/>
    <w:rsid w:val="009F3886"/>
    <w:rsid w:val="00A009BA"/>
    <w:rsid w:val="00A1235D"/>
    <w:rsid w:val="00A143DE"/>
    <w:rsid w:val="00A14FD4"/>
    <w:rsid w:val="00A1699E"/>
    <w:rsid w:val="00A27992"/>
    <w:rsid w:val="00A31EFB"/>
    <w:rsid w:val="00A347BE"/>
    <w:rsid w:val="00A43B9C"/>
    <w:rsid w:val="00A43D1A"/>
    <w:rsid w:val="00A44110"/>
    <w:rsid w:val="00A52455"/>
    <w:rsid w:val="00A52E30"/>
    <w:rsid w:val="00A63144"/>
    <w:rsid w:val="00A722EC"/>
    <w:rsid w:val="00A82B7D"/>
    <w:rsid w:val="00AA2414"/>
    <w:rsid w:val="00AB065F"/>
    <w:rsid w:val="00AD7C9A"/>
    <w:rsid w:val="00AF22DC"/>
    <w:rsid w:val="00AF351D"/>
    <w:rsid w:val="00AF4871"/>
    <w:rsid w:val="00B102C1"/>
    <w:rsid w:val="00B40E88"/>
    <w:rsid w:val="00B41E2F"/>
    <w:rsid w:val="00B4465D"/>
    <w:rsid w:val="00B45DBE"/>
    <w:rsid w:val="00B52E1F"/>
    <w:rsid w:val="00B56BA2"/>
    <w:rsid w:val="00B63177"/>
    <w:rsid w:val="00B7016F"/>
    <w:rsid w:val="00B7589F"/>
    <w:rsid w:val="00B80808"/>
    <w:rsid w:val="00B80A90"/>
    <w:rsid w:val="00B81247"/>
    <w:rsid w:val="00B871B6"/>
    <w:rsid w:val="00B925BD"/>
    <w:rsid w:val="00B934C0"/>
    <w:rsid w:val="00BB20D0"/>
    <w:rsid w:val="00BC5AC2"/>
    <w:rsid w:val="00BC6BA4"/>
    <w:rsid w:val="00BD01A7"/>
    <w:rsid w:val="00BE55EC"/>
    <w:rsid w:val="00C11E05"/>
    <w:rsid w:val="00C1209A"/>
    <w:rsid w:val="00C21213"/>
    <w:rsid w:val="00C25F2B"/>
    <w:rsid w:val="00C26D70"/>
    <w:rsid w:val="00C2761D"/>
    <w:rsid w:val="00C34212"/>
    <w:rsid w:val="00C342BE"/>
    <w:rsid w:val="00C41FEF"/>
    <w:rsid w:val="00C44E6A"/>
    <w:rsid w:val="00C50DF0"/>
    <w:rsid w:val="00C51ECE"/>
    <w:rsid w:val="00C64D14"/>
    <w:rsid w:val="00C7472F"/>
    <w:rsid w:val="00CA5586"/>
    <w:rsid w:val="00CA75BC"/>
    <w:rsid w:val="00CB39F4"/>
    <w:rsid w:val="00CB528C"/>
    <w:rsid w:val="00CC05A7"/>
    <w:rsid w:val="00CD2085"/>
    <w:rsid w:val="00CD2CDB"/>
    <w:rsid w:val="00CD3B4C"/>
    <w:rsid w:val="00CD63D3"/>
    <w:rsid w:val="00CE0284"/>
    <w:rsid w:val="00CE03EF"/>
    <w:rsid w:val="00CE2AF2"/>
    <w:rsid w:val="00CE5E86"/>
    <w:rsid w:val="00CF161B"/>
    <w:rsid w:val="00CF1772"/>
    <w:rsid w:val="00CF3BE5"/>
    <w:rsid w:val="00D13A37"/>
    <w:rsid w:val="00D1696B"/>
    <w:rsid w:val="00D21EA6"/>
    <w:rsid w:val="00D24188"/>
    <w:rsid w:val="00D2672B"/>
    <w:rsid w:val="00D26F80"/>
    <w:rsid w:val="00D27060"/>
    <w:rsid w:val="00D34D9F"/>
    <w:rsid w:val="00D40A8F"/>
    <w:rsid w:val="00D42427"/>
    <w:rsid w:val="00D44651"/>
    <w:rsid w:val="00D45B02"/>
    <w:rsid w:val="00D47F25"/>
    <w:rsid w:val="00D53965"/>
    <w:rsid w:val="00D60549"/>
    <w:rsid w:val="00D65101"/>
    <w:rsid w:val="00D72010"/>
    <w:rsid w:val="00D853BA"/>
    <w:rsid w:val="00D9526B"/>
    <w:rsid w:val="00DB47A9"/>
    <w:rsid w:val="00DD06B5"/>
    <w:rsid w:val="00DD3A92"/>
    <w:rsid w:val="00DD4145"/>
    <w:rsid w:val="00DE376C"/>
    <w:rsid w:val="00DE52D6"/>
    <w:rsid w:val="00E0694A"/>
    <w:rsid w:val="00E258C2"/>
    <w:rsid w:val="00E25D52"/>
    <w:rsid w:val="00E312E3"/>
    <w:rsid w:val="00E37E84"/>
    <w:rsid w:val="00E45191"/>
    <w:rsid w:val="00E5007A"/>
    <w:rsid w:val="00E56AE2"/>
    <w:rsid w:val="00E6208C"/>
    <w:rsid w:val="00E63B98"/>
    <w:rsid w:val="00E6450F"/>
    <w:rsid w:val="00E73550"/>
    <w:rsid w:val="00E7522F"/>
    <w:rsid w:val="00E853E9"/>
    <w:rsid w:val="00E924D4"/>
    <w:rsid w:val="00E94AC1"/>
    <w:rsid w:val="00E950E1"/>
    <w:rsid w:val="00EA724E"/>
    <w:rsid w:val="00EA7FD7"/>
    <w:rsid w:val="00EC282F"/>
    <w:rsid w:val="00EC392B"/>
    <w:rsid w:val="00EC6726"/>
    <w:rsid w:val="00ED6B33"/>
    <w:rsid w:val="00EE2E73"/>
    <w:rsid w:val="00EE391C"/>
    <w:rsid w:val="00EE68B5"/>
    <w:rsid w:val="00EF6A93"/>
    <w:rsid w:val="00F14291"/>
    <w:rsid w:val="00F30BCD"/>
    <w:rsid w:val="00F3526E"/>
    <w:rsid w:val="00F47F21"/>
    <w:rsid w:val="00F50DC8"/>
    <w:rsid w:val="00F55968"/>
    <w:rsid w:val="00F615B8"/>
    <w:rsid w:val="00F734C5"/>
    <w:rsid w:val="00F75621"/>
    <w:rsid w:val="00F761ED"/>
    <w:rsid w:val="00F80AAE"/>
    <w:rsid w:val="00F82C87"/>
    <w:rsid w:val="00F840AA"/>
    <w:rsid w:val="00F93AFA"/>
    <w:rsid w:val="00FA75BA"/>
    <w:rsid w:val="00FA7919"/>
    <w:rsid w:val="00FB0020"/>
    <w:rsid w:val="00FC3778"/>
    <w:rsid w:val="00FD1A72"/>
    <w:rsid w:val="00FD464B"/>
    <w:rsid w:val="00FE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DE445"/>
  <w15:docId w15:val="{E0707199-E0E8-4EBC-823B-E5381AF4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79D"/>
  </w:style>
  <w:style w:type="paragraph" w:styleId="1">
    <w:name w:val="heading 1"/>
    <w:basedOn w:val="a"/>
    <w:link w:val="10"/>
    <w:uiPriority w:val="9"/>
    <w:qFormat/>
    <w:rsid w:val="002416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B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5C8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179D"/>
    <w:pPr>
      <w:ind w:left="720"/>
      <w:contextualSpacing/>
    </w:pPr>
  </w:style>
  <w:style w:type="paragraph" w:styleId="a5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,Знак Знак"/>
    <w:basedOn w:val="a"/>
    <w:link w:val="a6"/>
    <w:uiPriority w:val="99"/>
    <w:unhideWhenUsed/>
    <w:qFormat/>
    <w:rsid w:val="00867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qFormat/>
    <w:rsid w:val="00867FC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416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B81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1247"/>
  </w:style>
  <w:style w:type="paragraph" w:styleId="ab">
    <w:name w:val="footer"/>
    <w:basedOn w:val="a"/>
    <w:link w:val="ac"/>
    <w:uiPriority w:val="99"/>
    <w:unhideWhenUsed/>
    <w:rsid w:val="00B81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1247"/>
  </w:style>
  <w:style w:type="character" w:customStyle="1" w:styleId="a6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,Знак Знак Знак"/>
    <w:link w:val="a5"/>
    <w:uiPriority w:val="99"/>
    <w:rsid w:val="00D47F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D4FCD"/>
    <w:rPr>
      <w:rFonts w:ascii="Times New Roman" w:hAnsi="Times New Roman" w:cs="Times New Roman" w:hint="default"/>
      <w:b/>
      <w:bCs/>
      <w:color w:val="000000"/>
    </w:rPr>
  </w:style>
  <w:style w:type="character" w:customStyle="1" w:styleId="a8">
    <w:name w:val="Без интервала Знак"/>
    <w:basedOn w:val="a0"/>
    <w:link w:val="a7"/>
    <w:locked/>
    <w:rsid w:val="00A009BA"/>
  </w:style>
  <w:style w:type="character" w:customStyle="1" w:styleId="30">
    <w:name w:val="Заголовок 3 Знак"/>
    <w:basedOn w:val="a0"/>
    <w:link w:val="3"/>
    <w:uiPriority w:val="9"/>
    <w:semiHidden/>
    <w:rsid w:val="00582B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82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82B35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0C2868"/>
    <w:rPr>
      <w:color w:val="0000FF"/>
      <w:u w:val="single"/>
    </w:rPr>
  </w:style>
  <w:style w:type="character" w:customStyle="1" w:styleId="note">
    <w:name w:val="note"/>
    <w:basedOn w:val="a0"/>
    <w:rsid w:val="006A4DCE"/>
  </w:style>
  <w:style w:type="character" w:customStyle="1" w:styleId="ezkurwreuab5ozgtqnkl">
    <w:name w:val="ezkurwreuab5ozgtqnkl"/>
    <w:basedOn w:val="a0"/>
    <w:rsid w:val="00422C58"/>
  </w:style>
  <w:style w:type="character" w:customStyle="1" w:styleId="anegp0gi0b9av8jahpyh">
    <w:name w:val="anegp0gi0b9av8jahpyh"/>
    <w:basedOn w:val="a0"/>
    <w:rsid w:val="00A31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49A05-739B-4430-88A9-50068B899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Raimkulova</dc:creator>
  <cp:lastModifiedBy>Аспандияр Сапаргалиев</cp:lastModifiedBy>
  <cp:revision>190</cp:revision>
  <cp:lastPrinted>2022-10-28T14:24:00Z</cp:lastPrinted>
  <dcterms:created xsi:type="dcterms:W3CDTF">2022-06-02T08:23:00Z</dcterms:created>
  <dcterms:modified xsi:type="dcterms:W3CDTF">2026-09-18T07:38:00Z</dcterms:modified>
</cp:coreProperties>
</file>