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1AA87F" w14:textId="0B783ACC" w:rsidR="00031DB5" w:rsidRDefault="00E53283" w:rsidP="004F5D7C">
      <w:pPr>
        <w:spacing w:after="0" w:line="240" w:lineRule="auto"/>
        <w:jc w:val="center"/>
        <w:rPr>
          <w:b/>
          <w:sz w:val="28"/>
          <w:szCs w:val="24"/>
          <w:lang w:val="ru-RU"/>
        </w:rPr>
      </w:pPr>
      <w:r w:rsidRPr="004F5D7C">
        <w:rPr>
          <w:b/>
          <w:sz w:val="28"/>
          <w:szCs w:val="24"/>
          <w:lang w:val="ru-RU"/>
        </w:rPr>
        <w:t>Тексеру комиссиясының отырысында жер қойнауын пайдалану саласындағы аудиттің қорытындылары қаралды</w:t>
      </w:r>
    </w:p>
    <w:p w14:paraId="1E745F61" w14:textId="77777777" w:rsidR="00E53283" w:rsidRPr="004F5D7C" w:rsidRDefault="00E53283" w:rsidP="004F5D7C">
      <w:pPr>
        <w:spacing w:after="0" w:line="240" w:lineRule="auto"/>
        <w:jc w:val="center"/>
        <w:rPr>
          <w:sz w:val="28"/>
          <w:szCs w:val="24"/>
          <w:lang w:val="ru-RU"/>
        </w:rPr>
      </w:pPr>
      <w:bookmarkStart w:id="0" w:name="_GoBack"/>
      <w:bookmarkEnd w:id="0"/>
    </w:p>
    <w:p w14:paraId="44BECAE1" w14:textId="77777777" w:rsidR="00031DB5" w:rsidRPr="004F5D7C" w:rsidRDefault="00E53283" w:rsidP="004F5D7C">
      <w:pPr>
        <w:spacing w:after="0" w:line="240" w:lineRule="auto"/>
        <w:ind w:firstLine="454"/>
        <w:jc w:val="both"/>
        <w:rPr>
          <w:sz w:val="28"/>
          <w:szCs w:val="24"/>
          <w:lang w:val="ru-RU"/>
        </w:rPr>
      </w:pPr>
      <w:r w:rsidRPr="004F5D7C">
        <w:rPr>
          <w:sz w:val="28"/>
          <w:szCs w:val="24"/>
          <w:lang w:val="ru-RU"/>
        </w:rPr>
        <w:t>Ақмола облысы бойынша Тексеру комиссиясының отырысында қатты және кең таралған пайдалы қазбаларды барлау мен өндіруге қатысты мемлекеттік аудит нәтижелері қаралды. Аудит Ақмола облысының кәсіпкерлік және өнеркәсіп басқармасына қатысты 2020–2025 жылдар кезеңі үшін жүргізілді.</w:t>
      </w:r>
      <w:r w:rsidRPr="004F5D7C">
        <w:rPr>
          <w:sz w:val="28"/>
          <w:szCs w:val="24"/>
          <w:lang w:val="ru-RU"/>
        </w:rPr>
      </w:r>
    </w:p>
    <w:p w14:paraId="667A0329" w14:textId="77777777" w:rsidR="00031DB5" w:rsidRPr="004F5D7C" w:rsidRDefault="00E53283" w:rsidP="004F5D7C">
      <w:pPr>
        <w:spacing w:after="0" w:line="240" w:lineRule="auto"/>
        <w:ind w:firstLine="454"/>
        <w:jc w:val="both"/>
        <w:rPr>
          <w:sz w:val="28"/>
          <w:szCs w:val="24"/>
          <w:lang w:val="ru-RU"/>
        </w:rPr>
      </w:pPr>
      <w:r w:rsidRPr="004F5D7C">
        <w:rPr>
          <w:sz w:val="28"/>
          <w:szCs w:val="24"/>
          <w:lang w:val="ru-RU"/>
        </w:rPr>
        <w:t>Аудит қорытындысы бойынша бюджетке түсетін түсімдерге қатысты қаржылық бұзушылықтар, рәсімдік бұзушылықтар және жер қойнауын пайдалануды әкімшілендіру саласындағы жүйелі кемшіліктер анықталды.</w:t>
      </w:r>
      <w:r w:rsidRPr="004F5D7C">
        <w:rPr>
          <w:sz w:val="28"/>
          <w:szCs w:val="24"/>
          <w:lang w:val="ru-RU"/>
        </w:rPr>
      </w:r>
    </w:p>
    <w:p w14:paraId="71D82B89" w14:textId="77777777" w:rsidR="00031DB5" w:rsidRPr="004F5D7C" w:rsidRDefault="00E53283" w:rsidP="004F5D7C">
      <w:pPr>
        <w:spacing w:after="0" w:line="240" w:lineRule="auto"/>
        <w:ind w:firstLine="454"/>
        <w:jc w:val="both"/>
        <w:rPr>
          <w:sz w:val="28"/>
          <w:szCs w:val="24"/>
          <w:lang w:val="ru-RU"/>
        </w:rPr>
      </w:pPr>
      <w:r w:rsidRPr="004F5D7C">
        <w:rPr>
          <w:sz w:val="28"/>
          <w:szCs w:val="24"/>
          <w:lang w:val="ru-RU"/>
        </w:rPr>
        <w:t>Жер қойнауын пайдаланушылардың өңірдің әлеуметтік-экономикалық дамуын қаржыландыру жөніндегі міндеттемелерін орындауын бақылаудағы кемшіліктер, оның ішінде берешектің қалыптасуы және оны өтеу туралы талаптардың уақтылы қойылмауы анықталды.</w:t>
      </w:r>
      <w:r w:rsidRPr="004F5D7C">
        <w:rPr>
          <w:sz w:val="28"/>
          <w:szCs w:val="24"/>
          <w:lang w:val="ru-RU"/>
        </w:rPr>
      </w:r>
    </w:p>
    <w:p w14:paraId="0D0B1957" w14:textId="77777777" w:rsidR="00031DB5" w:rsidRPr="004F5D7C" w:rsidRDefault="00E53283" w:rsidP="004F5D7C">
      <w:pPr>
        <w:spacing w:after="0" w:line="240" w:lineRule="auto"/>
        <w:ind w:firstLine="454"/>
        <w:jc w:val="both"/>
        <w:rPr>
          <w:sz w:val="28"/>
          <w:szCs w:val="24"/>
          <w:lang w:val="ru-RU"/>
        </w:rPr>
      </w:pPr>
      <w:r w:rsidRPr="004F5D7C">
        <w:rPr>
          <w:sz w:val="28"/>
          <w:szCs w:val="24"/>
          <w:lang w:val="ru-RU"/>
        </w:rPr>
        <w:t>Уәкілетті органның өкілеттіктерін реттейтін жекелеген ережелердің қолданыстағы заңнамаға сәйкес келмейтіні, сондай-ақ өңірлік жоспарлау құжаттарында минералдық-шикізат базасын дамыту міндеттерінің жеткіліксіз қамтылғаны анықталды.</w:t>
      </w:r>
      <w:r w:rsidRPr="004F5D7C">
        <w:rPr>
          <w:sz w:val="28"/>
          <w:szCs w:val="24"/>
          <w:lang w:val="ru-RU"/>
        </w:rPr>
      </w:r>
    </w:p>
    <w:p w14:paraId="7DD7C7BD" w14:textId="77777777" w:rsidR="00031DB5" w:rsidRPr="004F5D7C" w:rsidRDefault="00E53283" w:rsidP="004F5D7C">
      <w:pPr>
        <w:spacing w:after="0" w:line="240" w:lineRule="auto"/>
        <w:ind w:firstLine="454"/>
        <w:jc w:val="both"/>
        <w:rPr>
          <w:sz w:val="28"/>
          <w:szCs w:val="24"/>
          <w:lang w:val="ru-RU"/>
        </w:rPr>
      </w:pPr>
      <w:r w:rsidRPr="004F5D7C">
        <w:rPr>
          <w:sz w:val="28"/>
          <w:szCs w:val="24"/>
          <w:lang w:val="ru-RU"/>
        </w:rPr>
        <w:t>Өндіру көлемдеріне мониторинг жүргізуді, лицензиялық-келісімшарттық міндеттемелердің сақталуын бақылауды, бүлінген жерлерді рекультивациялауды және есептіліктің уақтылы ұсынылуын жетілдіру қажеттілігі атап өтілді.</w:t>
      </w:r>
    </w:p>
    <w:p w14:paraId="5A169325" w14:textId="77777777" w:rsidR="00031DB5" w:rsidRPr="004F5D7C" w:rsidRDefault="00E53283" w:rsidP="004F5D7C">
      <w:pPr>
        <w:spacing w:after="0" w:line="240" w:lineRule="auto"/>
        <w:ind w:firstLine="454"/>
        <w:jc w:val="both"/>
        <w:rPr>
          <w:sz w:val="28"/>
          <w:szCs w:val="24"/>
          <w:lang w:val="ru-RU"/>
        </w:rPr>
      </w:pPr>
      <w:r w:rsidRPr="004F5D7C">
        <w:rPr>
          <w:sz w:val="28"/>
          <w:szCs w:val="24"/>
          <w:lang w:val="ru-RU"/>
        </w:rPr>
        <w:t>Аудит нәтижелері бойынша аудиторлық қорытындыда құқықтық реттеуді өзектендіру, бақылауды күшейту және жер қойнауын пайдаланушылардың берешегін өндіріп алу жөнінде шаралар ұсынылды.</w:t>
      </w:r>
      <w:r w:rsidRPr="004F5D7C">
        <w:rPr>
          <w:sz w:val="28"/>
          <w:szCs w:val="24"/>
          <w:lang w:val="ru-RU"/>
        </w:rPr>
      </w:r>
    </w:p>
    <w:sectPr w:rsidR="00031DB5" w:rsidRPr="004F5D7C" w:rsidSect="00034616">
      <w:pgSz w:w="12240" w:h="15840"/>
      <w:pgMar w:top="1134" w:right="1134"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1DB5"/>
    <w:rsid w:val="00034616"/>
    <w:rsid w:val="0006063C"/>
    <w:rsid w:val="0015074B"/>
    <w:rsid w:val="0029639D"/>
    <w:rsid w:val="00326F90"/>
    <w:rsid w:val="004F5D7C"/>
    <w:rsid w:val="00AA1D8D"/>
    <w:rsid w:val="00B47730"/>
    <w:rsid w:val="00CB0664"/>
    <w:rsid w:val="00E5328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B08207"/>
  <w14:defaultImageDpi w14:val="300"/>
  <w15:docId w15:val="{6455A88A-12ED-4AD9-8BCD-415BD925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60"/>
    </w:pPr>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A43CE-1348-4BBB-BB02-EFBC6167C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3</cp:revision>
  <dcterms:created xsi:type="dcterms:W3CDTF">2013-12-23T23:15:00Z</dcterms:created>
  <dcterms:modified xsi:type="dcterms:W3CDTF">2026-10-13T11:31:00Z</dcterms:modified>
  <cp:category/>
</cp:coreProperties>
</file>