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73023">
      <w:pPr>
        <w:spacing w:after="100" w:afterAutospacing="1" w:line="240" w:lineRule="auto"/>
        <w:rPr>
          <w:rFonts w:ascii="Arial" w:hAnsi="Arial" w:eastAsia="Times New Roman" w:cs="Arial"/>
          <w:color w:val="1F1F1F"/>
          <w:sz w:val="27"/>
          <w:szCs w:val="27"/>
        </w:rPr>
      </w:pPr>
      <w:bookmarkStart w:id="0" w:name="_GoBack"/>
      <w:bookmarkEnd w:id="0"/>
      <w:r>
        <w:rPr>
          <w:rFonts w:ascii="Arial" w:hAnsi="Arial" w:eastAsia="Times New Roman" w:cs="Arial"/>
          <w:color w:val="1F1F1F"/>
          <w:sz w:val="27"/>
          <w:szCs w:val="27"/>
        </w:rPr>
        <w:t> </w:t>
      </w:r>
    </w:p>
    <w:p w14:paraId="733DE654">
      <w:pPr>
        <w:spacing w:line="240" w:lineRule="auto"/>
        <w:jc w:val="center"/>
        <w:outlineLvl w:val="0"/>
        <w:rPr>
          <w:rFonts w:ascii="Times New Roman" w:hAnsi="Times New Roman" w:eastAsia="Times New Roman" w:cs="Times New Roman"/>
          <w:b/>
          <w:bCs/>
          <w:kern w:val="36"/>
          <w:sz w:val="24"/>
          <w:szCs w:val="24"/>
        </w:rPr>
      </w:pPr>
      <w:r>
        <w:rPr>
          <w:rFonts w:ascii="Times New Roman" w:hAnsi="Times New Roman" w:eastAsia="Times New Roman" w:cs="Times New Roman"/>
          <w:b/>
          <w:bCs/>
          <w:kern w:val="36"/>
          <w:sz w:val="24"/>
          <w:szCs w:val="24"/>
        </w:rPr>
        <w:t>Бұқаралық ақпарат құралдары мен онлайн-платформаларды пайдаланушылар үшін сайлау алдындағы үгіт материалдарын орналастыру шарттары мен төлем мөлшері туралы мәліметтерді жариялау туралы ақпараттық хабарлама</w:t>
      </w:r>
    </w:p>
    <w:p w14:paraId="301DF38D">
      <w:pPr>
        <w:shd w:val="clear" w:color="auto" w:fill="FFFFFF"/>
        <w:spacing w:after="100" w:afterAutospacing="1" w:line="240" w:lineRule="auto"/>
        <w:ind w:firstLine="708"/>
        <w:jc w:val="both"/>
        <w:rPr>
          <w:rFonts w:ascii="Times New Roman" w:hAnsi="Times New Roman" w:eastAsia="Times New Roman" w:cs="Times New Roman"/>
          <w:color w:val="1F1F1F"/>
          <w:sz w:val="24"/>
          <w:szCs w:val="24"/>
        </w:rPr>
      </w:pPr>
      <w:r>
        <w:rPr>
          <w:rFonts w:ascii="Times New Roman" w:hAnsi="Times New Roman" w:eastAsia="Times New Roman" w:cs="Times New Roman"/>
          <w:color w:val="1F1F1F"/>
          <w:sz w:val="24"/>
          <w:szCs w:val="24"/>
        </w:rPr>
        <w:t xml:space="preserve">Қазақстан Республикасы «Қазақстан Республикасындағы сайлау туралы» Конституциялық заңының 28-бабының 3-тармағына сәйкес бұқаралық ақпарат құралдары мен онлайн-платформаларды пайдаланушылар сайлау алдындағы үгітті өткізу басталғанға дейін бес күннен кешіктірмей, яғни </w:t>
      </w:r>
      <w:r>
        <w:rPr>
          <w:rFonts w:ascii="Times New Roman" w:hAnsi="Times New Roman" w:eastAsia="Times New Roman" w:cs="Times New Roman"/>
          <w:b/>
          <w:bCs/>
          <w:color w:val="1F1F1F"/>
          <w:sz w:val="24"/>
          <w:szCs w:val="24"/>
        </w:rPr>
        <w:t>2026 жылғы 27 қазанға дейін</w:t>
      </w:r>
      <w:r>
        <w:rPr>
          <w:rFonts w:ascii="Times New Roman" w:hAnsi="Times New Roman" w:eastAsia="Times New Roman" w:cs="Times New Roman"/>
          <w:color w:val="1F1F1F"/>
          <w:sz w:val="24"/>
          <w:szCs w:val="24"/>
        </w:rPr>
        <w:t xml:space="preserve"> шарттық негізде ұсынылатын үгіт материалдарының төлем мөлшері мен орналастыру шарттары туралы мәліметтерді жариялауға, сондай-ақ оларды аумақтық сайлау комиссиясына ұсынуға тиіс.</w:t>
      </w:r>
    </w:p>
    <w:p w14:paraId="40AF918E">
      <w:pPr>
        <w:shd w:val="clear" w:color="auto" w:fill="FFFFFF"/>
        <w:spacing w:after="100" w:afterAutospacing="1" w:line="240" w:lineRule="auto"/>
        <w:ind w:firstLine="708"/>
        <w:jc w:val="both"/>
        <w:rPr>
          <w:rFonts w:ascii="Times New Roman" w:hAnsi="Times New Roman" w:eastAsia="Times New Roman" w:cs="Times New Roman"/>
          <w:color w:val="1F1F1F"/>
          <w:sz w:val="24"/>
          <w:szCs w:val="24"/>
        </w:rPr>
      </w:pPr>
      <w:r>
        <w:rPr>
          <w:rFonts w:ascii="Times New Roman" w:hAnsi="Times New Roman" w:eastAsia="Times New Roman" w:cs="Times New Roman"/>
          <w:color w:val="1F1F1F"/>
          <w:sz w:val="24"/>
          <w:szCs w:val="24"/>
        </w:rPr>
        <w:t>Шарттық негізде эфир уақытын, баспа алаңын және ақпарат көлемін ұсынатын бұқаралық ақпарат құралдары, онлайн-платформаны пайдаланушылар партиялық тізімдерін ұсынған саяси партиялардың және бірмандаттық аумақтық сайлау округтері бойынша кандидаттардың үгіт материалдарын орналастыруды, таратуды төлем мөлшері, үгіт материалдарын орналастыру шарттары туралы мәліметтер жарияланғанға дейін жүзеге асыра алмайды.</w:t>
      </w:r>
    </w:p>
    <w:p w14:paraId="703FCEDE">
      <w:pPr>
        <w:shd w:val="clear" w:color="auto" w:fill="FFFFFF"/>
        <w:spacing w:after="100" w:afterAutospacing="1" w:line="240" w:lineRule="auto"/>
        <w:ind w:firstLine="708"/>
        <w:rPr>
          <w:rFonts w:ascii="Times New Roman" w:hAnsi="Times New Roman" w:eastAsia="Times New Roman" w:cs="Times New Roman"/>
          <w:color w:val="1F1F1F"/>
          <w:sz w:val="24"/>
          <w:szCs w:val="24"/>
        </w:rPr>
      </w:pPr>
      <w:r>
        <w:rPr>
          <w:rFonts w:ascii="Times New Roman" w:hAnsi="Times New Roman" w:eastAsia="Times New Roman" w:cs="Times New Roman"/>
          <w:color w:val="1F1F1F"/>
          <w:sz w:val="24"/>
          <w:szCs w:val="24"/>
        </w:rPr>
        <w:t>Төлем мөлшері, үгіт материалдарын орналастыру шарттары туралы мәліметтерді Ерт</w:t>
      </w:r>
      <w:r>
        <w:rPr>
          <w:rFonts w:ascii="Times New Roman" w:hAnsi="Times New Roman" w:eastAsia="Times New Roman" w:cs="Times New Roman"/>
          <w:color w:val="1F1F1F"/>
          <w:sz w:val="24"/>
          <w:szCs w:val="24"/>
          <w:lang w:val="kk-KZ"/>
        </w:rPr>
        <w:t>іс</w:t>
      </w:r>
      <w:r>
        <w:rPr>
          <w:rFonts w:ascii="Times New Roman" w:hAnsi="Times New Roman" w:eastAsia="Times New Roman" w:cs="Times New Roman"/>
          <w:color w:val="1F1F1F"/>
          <w:sz w:val="24"/>
          <w:szCs w:val="24"/>
        </w:rPr>
        <w:t xml:space="preserve"> аудандық аумақтық сайлау комиссиясына </w:t>
      </w:r>
      <w:r>
        <w:rPr>
          <w:rFonts w:ascii="Times New Roman" w:hAnsi="Times New Roman" w:eastAsia="Times New Roman" w:cs="Times New Roman"/>
          <w:i/>
          <w:iCs/>
          <w:color w:val="1F1F1F"/>
          <w:sz w:val="24"/>
          <w:szCs w:val="24"/>
        </w:rPr>
        <w:t xml:space="preserve">(эл.пошта: </w:t>
      </w:r>
      <w:r>
        <w:rPr>
          <w:rFonts w:hint="default" w:ascii="Times New Roman" w:hAnsi="Times New Roman" w:eastAsia="Times New Roman" w:cs="Times New Roman"/>
          <w:i/>
          <w:iCs/>
          <w:color w:val="1F1F1F"/>
          <w:sz w:val="24"/>
          <w:szCs w:val="24"/>
        </w:rPr>
        <w:t>tic_pav_ban</w:t>
      </w:r>
      <w:r>
        <w:rPr>
          <w:rFonts w:ascii="Times New Roman" w:hAnsi="Times New Roman" w:eastAsia="Times New Roman" w:cs="Times New Roman"/>
          <w:i/>
          <w:iCs/>
          <w:color w:val="1F1F1F"/>
          <w:sz w:val="24"/>
          <w:szCs w:val="24"/>
        </w:rPr>
        <w:t xml:space="preserve">@saylau.kz, мекенжайы: </w:t>
      </w:r>
      <w:r>
        <w:rPr>
          <w:rFonts w:ascii="Times New Roman" w:hAnsi="Times New Roman" w:eastAsia="Times New Roman" w:cs="Times New Roman"/>
          <w:i/>
          <w:iCs/>
          <w:color w:val="1F1F1F"/>
          <w:sz w:val="24"/>
          <w:szCs w:val="24"/>
          <w:lang w:val="kk-KZ"/>
        </w:rPr>
        <w:t>Баянауыл</w:t>
      </w:r>
      <w:r>
        <w:rPr>
          <w:rFonts w:ascii="Times New Roman" w:hAnsi="Times New Roman" w:eastAsia="Times New Roman" w:cs="Times New Roman"/>
          <w:i/>
          <w:iCs/>
          <w:color w:val="1F1F1F"/>
          <w:sz w:val="24"/>
          <w:szCs w:val="24"/>
        </w:rPr>
        <w:t xml:space="preserve"> ауылы, </w:t>
      </w:r>
      <w:r>
        <w:rPr>
          <w:rFonts w:ascii="Times New Roman" w:hAnsi="Times New Roman" w:eastAsia="Times New Roman" w:cs="Times New Roman"/>
          <w:i/>
          <w:iCs/>
          <w:color w:val="1F1F1F"/>
          <w:sz w:val="24"/>
          <w:szCs w:val="24"/>
          <w:lang w:val="kk-KZ"/>
        </w:rPr>
        <w:t>Қ</w:t>
      </w:r>
      <w:r>
        <w:rPr>
          <w:rFonts w:hint="default" w:ascii="Times New Roman" w:hAnsi="Times New Roman" w:eastAsia="Times New Roman" w:cs="Times New Roman"/>
          <w:i/>
          <w:iCs/>
          <w:color w:val="1F1F1F"/>
          <w:sz w:val="24"/>
          <w:szCs w:val="24"/>
          <w:lang w:val="kk-KZ"/>
        </w:rPr>
        <w:t>.Сәтбаев</w:t>
      </w:r>
      <w:r>
        <w:rPr>
          <w:rFonts w:ascii="Times New Roman" w:hAnsi="Times New Roman" w:eastAsia="Times New Roman" w:cs="Times New Roman"/>
          <w:i/>
          <w:iCs/>
          <w:color w:val="1F1F1F"/>
          <w:sz w:val="24"/>
          <w:szCs w:val="24"/>
        </w:rPr>
        <w:t xml:space="preserve"> көшесі, </w:t>
      </w:r>
      <w:r>
        <w:rPr>
          <w:rFonts w:hint="default" w:ascii="Times New Roman" w:hAnsi="Times New Roman" w:eastAsia="Times New Roman" w:cs="Times New Roman"/>
          <w:i/>
          <w:iCs/>
          <w:color w:val="1F1F1F"/>
          <w:sz w:val="24"/>
          <w:szCs w:val="24"/>
          <w:lang w:val="kk-KZ"/>
        </w:rPr>
        <w:t>47</w:t>
      </w:r>
      <w:r>
        <w:rPr>
          <w:rFonts w:ascii="Times New Roman" w:hAnsi="Times New Roman" w:eastAsia="Times New Roman" w:cs="Times New Roman"/>
          <w:i/>
          <w:iCs/>
          <w:color w:val="1F1F1F"/>
          <w:sz w:val="24"/>
          <w:szCs w:val="24"/>
        </w:rPr>
        <w:t>)</w:t>
      </w:r>
      <w:r>
        <w:rPr>
          <w:rFonts w:ascii="Times New Roman" w:hAnsi="Times New Roman" w:eastAsia="Times New Roman" w:cs="Times New Roman"/>
          <w:color w:val="1F1F1F"/>
          <w:sz w:val="24"/>
          <w:szCs w:val="24"/>
        </w:rPr>
        <w:t xml:space="preserve"> жіберуге болады.</w:t>
      </w:r>
    </w:p>
    <w:p w14:paraId="535F3A61">
      <w:pPr>
        <w:shd w:val="clear" w:color="auto" w:fill="FFFFFF"/>
        <w:spacing w:after="100" w:afterAutospacing="1" w:line="240" w:lineRule="auto"/>
        <w:rPr>
          <w:rFonts w:ascii="Times New Roman" w:hAnsi="Times New Roman" w:eastAsia="Times New Roman" w:cs="Times New Roman"/>
          <w:color w:val="1F1F1F"/>
          <w:sz w:val="24"/>
          <w:szCs w:val="24"/>
        </w:rPr>
      </w:pPr>
      <w:r>
        <w:rPr>
          <w:rFonts w:ascii="Times New Roman" w:hAnsi="Times New Roman" w:eastAsia="Times New Roman" w:cs="Times New Roman"/>
          <w:color w:val="1F1F1F"/>
          <w:sz w:val="24"/>
          <w:szCs w:val="24"/>
        </w:rPr>
        <w:t> </w:t>
      </w:r>
    </w:p>
    <w:p w14:paraId="17451A4F">
      <w:pPr>
        <w:shd w:val="clear" w:color="auto" w:fill="FFFFFF"/>
        <w:spacing w:after="100" w:afterAutospacing="1" w:line="240" w:lineRule="auto"/>
        <w:jc w:val="right"/>
        <w:rPr>
          <w:rFonts w:ascii="Times New Roman" w:hAnsi="Times New Roman" w:eastAsia="Times New Roman" w:cs="Times New Roman"/>
          <w:color w:val="1F1F1F"/>
          <w:sz w:val="24"/>
          <w:szCs w:val="24"/>
          <w:lang w:val="kk-KZ"/>
        </w:rPr>
      </w:pPr>
      <w:r>
        <w:rPr>
          <w:rFonts w:ascii="Times New Roman" w:hAnsi="Times New Roman" w:eastAsia="Times New Roman" w:cs="Times New Roman"/>
          <w:b/>
          <w:bCs/>
          <w:color w:val="1F1F1F"/>
          <w:sz w:val="24"/>
          <w:szCs w:val="24"/>
          <w:lang w:val="kk-KZ"/>
        </w:rPr>
        <w:t>Баянауыл</w:t>
      </w:r>
      <w:r>
        <w:rPr>
          <w:rFonts w:ascii="Times New Roman" w:hAnsi="Times New Roman" w:eastAsia="Times New Roman" w:cs="Times New Roman"/>
          <w:b/>
          <w:bCs/>
          <w:color w:val="1F1F1F"/>
          <w:sz w:val="24"/>
          <w:szCs w:val="24"/>
        </w:rPr>
        <w:t xml:space="preserve"> аудандық аумақтық сайлау комиссиясы</w:t>
      </w:r>
    </w:p>
    <w:p w14:paraId="002D6EB9">
      <w:pPr>
        <w:spacing w:after="0" w:line="240" w:lineRule="auto"/>
        <w:rPr>
          <w:rFonts w:ascii="Times New Roman" w:hAnsi="Times New Roman" w:eastAsia="Times New Roman" w:cs="Times New Roman"/>
          <w:b/>
          <w:bCs/>
          <w:color w:val="1F1F1F"/>
          <w:sz w:val="24"/>
          <w:szCs w:val="24"/>
        </w:rPr>
      </w:pPr>
    </w:p>
    <w:p w14:paraId="3BBF7962">
      <w:pPr>
        <w:rPr>
          <w:rFonts w:ascii="Times New Roman" w:hAnsi="Times New Roman" w:cs="Times New Roman"/>
          <w:sz w:val="24"/>
          <w:szCs w:val="24"/>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84F"/>
    <w:rsid w:val="000A5FC4"/>
    <w:rsid w:val="006D64D2"/>
    <w:rsid w:val="00D6784F"/>
    <w:rsid w:val="1DFF7437"/>
    <w:rsid w:val="6731084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link w:val="8"/>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basedOn w:val="3"/>
    <w:qFormat/>
    <w:uiPriority w:val="20"/>
    <w:rPr>
      <w:i/>
      <w:iCs/>
    </w:rPr>
  </w:style>
  <w:style w:type="character" w:styleId="6">
    <w:name w:val="Strong"/>
    <w:basedOn w:val="3"/>
    <w:qFormat/>
    <w:uiPriority w:val="22"/>
    <w:rPr>
      <w:b/>
      <w:bCs/>
    </w:r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8">
    <w:name w:val="Заголовок 1 Знак"/>
    <w:basedOn w:val="3"/>
    <w:link w:val="2"/>
    <w:qFormat/>
    <w:uiPriority w:val="9"/>
    <w:rPr>
      <w:rFonts w:ascii="Times New Roman" w:hAnsi="Times New Roman" w:eastAsia="Times New Roman" w:cs="Times New Roman"/>
      <w:b/>
      <w:bCs/>
      <w:kern w:val="36"/>
      <w:sz w:val="48"/>
      <w:szCs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303</Words>
  <Characters>2433</Characters>
  <Lines>19</Lines>
  <Paragraphs>5</Paragraphs>
  <TotalTime>10</TotalTime>
  <ScaleCrop>false</ScaleCrop>
  <LinksUpToDate>false</LinksUpToDate>
  <CharactersWithSpaces>2729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2026-10-14T06:33:00Z</dcterms:created>
  <dc:creator>ERTIS_TIC_02</dc:creator>
  <cp:lastModifiedBy>Жанара Енсебаева</cp:lastModifiedBy>
  <dcterms:modified xsi:type="dcterms:W3CDTF">2026-10-14T10:36:43Z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eyJoZGlkIjoiODM4NTE3OWUyYTZlMzQ1NzljNjAwM2YzMTc1NTg4OTAiLCJ1c2VySWQiOiI4ODEzNjc0NTY0MzgyIn0=</vt:lpwstr>
  </property>
  <property fmtid="{D5CDD505-2E9C-101B-9397-08002B2CF9AE}" pid="3" name="KSOProductBuildVer">
    <vt:lpwstr>1049-12.1.0.29162</vt:lpwstr>
  </property>
  <property fmtid="{D5CDD505-2E9C-101B-9397-08002B2CF9AE}" pid="4" name="ICV">
    <vt:lpwstr>D40BCD224CC94D5C8FC6C1573EF6C6EF_13</vt:lpwstr>
  </property>
</Properties>
</file>