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ИНФОРМАЦИОННОЕ СООБЩЕНИЕ</w:t>
      </w:r>
    </w:p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для средств массовой информации и пользователей онлайн-</w:t>
      </w:r>
    </w:p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платформ о публикации сведений о размере оплаты и условиях </w:t>
      </w:r>
    </w:p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b/>
          <w:bCs/>
          <w:color w:val="000000"/>
          <w:sz w:val="27"/>
          <w:szCs w:val="27"/>
        </w:rPr>
        <w:t>размещения предвыборных агитационных материалов</w:t>
      </w:r>
    </w:p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center"/>
        <w:rPr>
          <w:rFonts w:ascii="Arial" w:hAnsi="Arial" w:cs="Arial"/>
          <w:color w:val="000000"/>
          <w:sz w:val="27"/>
          <w:szCs w:val="27"/>
        </w:rPr>
      </w:pPr>
    </w:p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proofErr w:type="gramStart"/>
      <w:r>
        <w:rPr>
          <w:rFonts w:ascii="Arial" w:hAnsi="Arial" w:cs="Arial"/>
          <w:color w:val="000000"/>
          <w:sz w:val="27"/>
          <w:szCs w:val="27"/>
        </w:rPr>
        <w:t xml:space="preserve">Средства массовой информации и пользователи онлайн-платформ согласно пункту 3 статьи 28 Конституционного закона Республики Казахстан «О выборах в Республике Казахстан», не позднее чем за пять дней до начала проведения предвыборной агитации, </w:t>
      </w:r>
      <w:r w:rsidRPr="006A4537">
        <w:rPr>
          <w:rFonts w:ascii="Arial" w:hAnsi="Arial" w:cs="Arial"/>
          <w:color w:val="000000"/>
          <w:sz w:val="27"/>
          <w:szCs w:val="27"/>
        </w:rPr>
        <w:t xml:space="preserve">то есть </w:t>
      </w:r>
      <w:r w:rsidR="001038A3" w:rsidRPr="006A4537">
        <w:rPr>
          <w:rFonts w:ascii="Arial" w:hAnsi="Arial" w:cs="Arial"/>
          <w:b/>
          <w:color w:val="000000"/>
          <w:sz w:val="27"/>
          <w:szCs w:val="27"/>
          <w:u w:val="single"/>
        </w:rPr>
        <w:t>до</w:t>
      </w:r>
      <w:r w:rsidRPr="006A4537">
        <w:rPr>
          <w:rFonts w:ascii="Arial" w:hAnsi="Arial" w:cs="Arial"/>
          <w:b/>
          <w:color w:val="000000"/>
          <w:sz w:val="27"/>
          <w:szCs w:val="27"/>
          <w:u w:val="single"/>
        </w:rPr>
        <w:t xml:space="preserve"> 27 октября 2026 года</w:t>
      </w:r>
      <w:r>
        <w:rPr>
          <w:rFonts w:ascii="Arial" w:hAnsi="Arial" w:cs="Arial"/>
          <w:color w:val="000000"/>
          <w:sz w:val="27"/>
          <w:szCs w:val="27"/>
        </w:rPr>
        <w:t xml:space="preserve"> должны объявить и опубликовать сведения о размере оплаты и условиях размещения агитационных материалов, предоставляемых на договорной основе, а также представить их в</w:t>
      </w:r>
      <w:proofErr w:type="gramEnd"/>
      <w:r>
        <w:rPr>
          <w:rFonts w:ascii="Arial" w:hAnsi="Arial" w:cs="Arial"/>
          <w:color w:val="000000"/>
          <w:sz w:val="27"/>
          <w:szCs w:val="27"/>
        </w:rPr>
        <w:t xml:space="preserve"> Территориальную избирательную комиссию. </w:t>
      </w:r>
    </w:p>
    <w:p w:rsidR="006A7CD5" w:rsidRDefault="006A7CD5" w:rsidP="006A7CD5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Средства массовой информации, пользователи онлайн-платформы, предоставляющие эфирное время, печатную площадь и объем информации на договорной основе, не могут осуществлять размещение, распространение агитационных материалов политических партий, выдвинувших партийные списки,</w:t>
      </w:r>
      <w:r w:rsidRPr="006A7CD5">
        <w:t xml:space="preserve"> </w:t>
      </w:r>
      <w:r>
        <w:rPr>
          <w:rFonts w:ascii="Arial" w:hAnsi="Arial" w:cs="Arial"/>
          <w:color w:val="000000"/>
          <w:sz w:val="27"/>
          <w:szCs w:val="27"/>
        </w:rPr>
        <w:t>кандидатов</w:t>
      </w:r>
      <w:r w:rsidRPr="006A7CD5">
        <w:rPr>
          <w:rFonts w:ascii="Arial" w:hAnsi="Arial" w:cs="Arial"/>
          <w:color w:val="000000"/>
          <w:sz w:val="27"/>
          <w:szCs w:val="27"/>
        </w:rPr>
        <w:t xml:space="preserve"> по одномандатным территориальным избирательным округам</w:t>
      </w:r>
      <w:r>
        <w:rPr>
          <w:rFonts w:ascii="Arial" w:hAnsi="Arial" w:cs="Arial"/>
          <w:color w:val="000000"/>
          <w:sz w:val="27"/>
          <w:szCs w:val="27"/>
        </w:rPr>
        <w:t xml:space="preserve"> до опубликования сведений о размере оплаты, условиях размещения агитационных материалов.</w:t>
      </w:r>
    </w:p>
    <w:p w:rsidR="006A4537" w:rsidRPr="006A4537" w:rsidRDefault="006A7CD5" w:rsidP="006A4537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  <w:r>
        <w:rPr>
          <w:rFonts w:ascii="Arial" w:hAnsi="Arial" w:cs="Arial"/>
          <w:color w:val="000000"/>
          <w:sz w:val="27"/>
          <w:szCs w:val="27"/>
        </w:rPr>
        <w:t>Сведения о размере оплаты, условиях размещения агитационных материалов можно направить на следующие адреса электронной почты:</w:t>
      </w:r>
      <w:r w:rsidR="006A4537" w:rsidRPr="006A4537">
        <w:t xml:space="preserve"> </w:t>
      </w:r>
      <w:hyperlink r:id="rId5" w:history="1">
        <w:r w:rsidR="006A4537" w:rsidRPr="006A4537">
          <w:rPr>
            <w:rStyle w:val="a4"/>
            <w:rFonts w:ascii="Arial" w:hAnsi="Arial" w:cs="Arial"/>
            <w:sz w:val="28"/>
            <w:szCs w:val="28"/>
          </w:rPr>
          <w:t>bekentaeva_ab@aqmola.gov.kz</w:t>
        </w:r>
      </w:hyperlink>
      <w:r w:rsidR="006A4537" w:rsidRPr="006A4537">
        <w:rPr>
          <w:rFonts w:ascii="Arial" w:hAnsi="Arial" w:cs="Arial"/>
          <w:color w:val="000000"/>
          <w:sz w:val="28"/>
          <w:szCs w:val="28"/>
          <w:lang w:val="kk-KZ"/>
        </w:rPr>
        <w:t xml:space="preserve">, </w:t>
      </w:r>
    </w:p>
    <w:p w:rsidR="006A4537" w:rsidRPr="006A4537" w:rsidRDefault="006A4537" w:rsidP="006A4537">
      <w:pPr>
        <w:pStyle w:val="a3"/>
        <w:shd w:val="clear" w:color="auto" w:fill="FFFFFF"/>
        <w:spacing w:before="0" w:beforeAutospacing="0" w:after="0" w:afterAutospacing="0" w:line="360" w:lineRule="atLeast"/>
        <w:ind w:firstLine="585"/>
        <w:jc w:val="both"/>
        <w:rPr>
          <w:rFonts w:ascii="Arial" w:hAnsi="Arial" w:cs="Arial"/>
          <w:color w:val="000000"/>
          <w:sz w:val="28"/>
          <w:szCs w:val="28"/>
          <w:lang w:val="kk-KZ"/>
        </w:rPr>
      </w:pPr>
    </w:p>
    <w:p w:rsidR="00216798" w:rsidRPr="006A4537" w:rsidRDefault="006A4537">
      <w:pPr>
        <w:rPr>
          <w:b/>
          <w:sz w:val="28"/>
          <w:szCs w:val="28"/>
          <w:lang w:val="kk-KZ"/>
        </w:rPr>
      </w:pPr>
      <w:hyperlink r:id="rId6" w:history="1">
        <w:r w:rsidRPr="006A4537">
          <w:rPr>
            <w:rStyle w:val="a4"/>
            <w:b/>
            <w:sz w:val="28"/>
            <w:szCs w:val="28"/>
            <w:lang w:val="kk-KZ"/>
          </w:rPr>
          <w:t>nauryzbekova_azh@aqmola.gov.kz</w:t>
        </w:r>
      </w:hyperlink>
    </w:p>
    <w:p w:rsidR="006A4537" w:rsidRPr="006A4537" w:rsidRDefault="006A4537">
      <w:pPr>
        <w:rPr>
          <w:b/>
          <w:sz w:val="28"/>
          <w:szCs w:val="28"/>
          <w:lang w:val="kk-KZ"/>
        </w:rPr>
      </w:pPr>
      <w:hyperlink r:id="rId7" w:history="1">
        <w:r w:rsidRPr="006A4537">
          <w:rPr>
            <w:rStyle w:val="a4"/>
            <w:b/>
            <w:sz w:val="28"/>
            <w:szCs w:val="28"/>
            <w:lang w:val="kk-KZ"/>
          </w:rPr>
          <w:t>mamilin_kzh@aqmola.gov.kz</w:t>
        </w:r>
      </w:hyperlink>
      <w:bookmarkStart w:id="0" w:name="_GoBack"/>
      <w:bookmarkEnd w:id="0"/>
    </w:p>
    <w:p w:rsidR="006A4537" w:rsidRPr="006A4537" w:rsidRDefault="006A4537">
      <w:pPr>
        <w:rPr>
          <w:sz w:val="28"/>
          <w:szCs w:val="28"/>
          <w:lang w:val="kk-KZ"/>
        </w:rPr>
      </w:pPr>
    </w:p>
    <w:sectPr w:rsidR="006A4537" w:rsidRPr="006A45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2665"/>
    <w:rsid w:val="001038A3"/>
    <w:rsid w:val="00216798"/>
    <w:rsid w:val="00622665"/>
    <w:rsid w:val="006A4537"/>
    <w:rsid w:val="006A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amilin_kzh@aqmola.gov.kz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nauryzbekova_azh@aqmola.gov.kz" TargetMode="External"/><Relationship Id="rId5" Type="http://schemas.openxmlformats.org/officeDocument/2006/relationships/hyperlink" Target="mailto:bekentaeva_ab@aqmola.gov.kz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219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Бекентаева</cp:lastModifiedBy>
  <cp:revision>5</cp:revision>
  <dcterms:created xsi:type="dcterms:W3CDTF">2026-10-13T06:08:00Z</dcterms:created>
  <dcterms:modified xsi:type="dcterms:W3CDTF">2026-10-13T07:34:00Z</dcterms:modified>
</cp:coreProperties>
</file>