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E34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Объявление о конкурсе</w:t>
      </w:r>
    </w:p>
    <w:p w14:paraId="4AE4BB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184F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2" w:name="_GoBack"/>
      <w:bookmarkEnd w:id="12"/>
      <w:r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Сатпаева» отдела образования город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Семей управления образования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области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Абай</w:t>
      </w:r>
      <w:r>
        <w:rPr>
          <w:rFonts w:ascii="Times New Roman" w:hAnsi="Times New Roman" w:cs="Times New Roman"/>
          <w:sz w:val="24"/>
          <w:szCs w:val="24"/>
        </w:rPr>
        <w:t xml:space="preserve"> объявляет конкурс на занятие вакантной должности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- ассистента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»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 w:eastAsiaTheme="minorEastAsia"/>
          <w:b/>
          <w:sz w:val="24"/>
          <w:szCs w:val="24"/>
          <w:lang w:val="kk-KZ" w:eastAsia="ru-RU"/>
        </w:rPr>
        <w:t>-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ru-RU"/>
        </w:rPr>
        <w:t>1</w:t>
      </w:r>
      <w:r>
        <w:rPr>
          <w:rFonts w:ascii="Times New Roman" w:hAnsi="Times New Roman" w:cs="Times New Roman" w:eastAsiaTheme="minorEastAsia"/>
          <w:b/>
          <w:sz w:val="24"/>
          <w:szCs w:val="24"/>
          <w:lang w:val="kk-KZ" w:eastAsia="ru-RU"/>
        </w:rPr>
        <w:t xml:space="preserve"> ставка</w:t>
      </w:r>
      <w:r>
        <w:rPr>
          <w:rFonts w:ascii="Times New Roman" w:hAnsi="Times New Roman" w:cs="Times New Roman"/>
          <w:sz w:val="24"/>
          <w:szCs w:val="24"/>
        </w:rPr>
        <w:t xml:space="preserve"> в рус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.каз </w:t>
      </w:r>
      <w:r>
        <w:rPr>
          <w:rFonts w:ascii="Times New Roman" w:hAnsi="Times New Roman" w:cs="Times New Roman"/>
          <w:sz w:val="24"/>
          <w:szCs w:val="24"/>
        </w:rPr>
        <w:t>языком обучения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84B74F0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end"/>
      </w:r>
    </w:p>
    <w:p w14:paraId="306C520C">
      <w:pPr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Сроки проведения конкурса и заключительного заседания комиссии </w:t>
      </w:r>
    </w:p>
    <w:p w14:paraId="2F868ED7">
      <w:pPr>
        <w:spacing w:after="0"/>
        <w:jc w:val="center"/>
        <w:rPr>
          <w:rFonts w:hint="default" w:ascii="Times New Roman" w:hAnsi="Times New Roman" w:eastAsia="Times New Roman" w:cs="Times New Roman"/>
          <w:color w:val="002060"/>
          <w:sz w:val="24"/>
          <w:szCs w:val="24"/>
          <w:lang w:val="kk-KZ"/>
        </w:rPr>
      </w:pPr>
      <w:r>
        <w:rPr>
          <w:rFonts w:hint="default" w:ascii="Times New Roman" w:hAnsi="Times New Roman"/>
          <w:sz w:val="24"/>
          <w:szCs w:val="24"/>
          <w:lang w:val="en-US"/>
        </w:rPr>
        <w:t>13.10</w:t>
      </w:r>
      <w:r>
        <w:rPr>
          <w:rFonts w:ascii="Times New Roman" w:hAnsi="Times New Roman"/>
          <w:sz w:val="24"/>
          <w:szCs w:val="24"/>
          <w:lang w:val="kk-KZ"/>
        </w:rPr>
        <w:t>.202</w:t>
      </w:r>
      <w:r>
        <w:rPr>
          <w:rFonts w:hint="default" w:ascii="Times New Roman" w:hAnsi="Times New Roman"/>
          <w:sz w:val="24"/>
          <w:szCs w:val="24"/>
          <w:lang w:val="kk-KZ"/>
        </w:rPr>
        <w:t>6</w:t>
      </w:r>
      <w:r>
        <w:rPr>
          <w:rFonts w:ascii="Times New Roman" w:hAnsi="Times New Roman"/>
          <w:sz w:val="24"/>
          <w:szCs w:val="24"/>
          <w:lang w:val="kk-KZ"/>
        </w:rPr>
        <w:t>-</w:t>
      </w:r>
      <w:r>
        <w:rPr>
          <w:rFonts w:hint="default" w:ascii="Times New Roman" w:hAnsi="Times New Roman"/>
          <w:sz w:val="24"/>
          <w:szCs w:val="24"/>
          <w:lang w:val="en-US"/>
        </w:rPr>
        <w:t>22</w:t>
      </w:r>
      <w:r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hint="default" w:ascii="Times New Roman" w:hAnsi="Times New Roman"/>
          <w:sz w:val="24"/>
          <w:szCs w:val="24"/>
          <w:lang w:val="en-US"/>
        </w:rPr>
        <w:t>10</w:t>
      </w:r>
      <w:r>
        <w:rPr>
          <w:rFonts w:hint="default"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202</w:t>
      </w:r>
      <w:r>
        <w:rPr>
          <w:rFonts w:hint="default" w:ascii="Times New Roman" w:hAnsi="Times New Roman"/>
          <w:sz w:val="24"/>
          <w:szCs w:val="24"/>
          <w:lang w:val="kk-KZ"/>
        </w:rPr>
        <w:t>6</w:t>
      </w:r>
    </w:p>
    <w:p w14:paraId="2ADA11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67F3229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квалификации: </w:t>
      </w:r>
    </w:p>
    <w:p w14:paraId="19EBB23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50437A4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color w:val="000000"/>
          <w:spacing w:val="2"/>
          <w:lang w:val="kk-KZ"/>
        </w:rPr>
        <w:t>2</w:t>
      </w:r>
      <w:r>
        <w:rPr>
          <w:color w:val="000000"/>
          <w:spacing w:val="2"/>
        </w:rPr>
        <w:t xml:space="preserve"> лет, для педагога-эксперта – не менее </w:t>
      </w:r>
      <w:r>
        <w:rPr>
          <w:color w:val="000000"/>
          <w:spacing w:val="2"/>
          <w:lang w:val="kk-KZ"/>
        </w:rPr>
        <w:t>3</w:t>
      </w:r>
      <w:r>
        <w:rPr>
          <w:color w:val="000000"/>
          <w:spacing w:val="2"/>
        </w:rPr>
        <w:t xml:space="preserve"> лет, педагога-исследователя не менее </w:t>
      </w:r>
      <w:r>
        <w:rPr>
          <w:color w:val="000000"/>
          <w:spacing w:val="2"/>
          <w:lang w:val="kk-KZ"/>
        </w:rPr>
        <w:t>4</w:t>
      </w:r>
      <w:r>
        <w:rPr>
          <w:color w:val="000000"/>
          <w:spacing w:val="2"/>
        </w:rPr>
        <w:t xml:space="preserve"> лет.</w:t>
      </w:r>
    </w:p>
    <w:p w14:paraId="3407E69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Требования к квалификации с определением профессиональных компетенций:</w:t>
      </w:r>
    </w:p>
    <w:p w14:paraId="3FE5487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1) педагог(без категории):</w:t>
      </w:r>
    </w:p>
    <w:p w14:paraId="594A5B0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уметь планировать и организовывать учебно-воспитательный процесс с учетом психолого-возрастных особенностей обучающихся;</w:t>
      </w:r>
    </w:p>
    <w:p w14:paraId="7E06645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</w:r>
    </w:p>
    <w:p w14:paraId="306373B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</w:r>
    </w:p>
    <w:p w14:paraId="5CDEE2D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2) педагог-модератор:</w:t>
      </w:r>
    </w:p>
    <w:p w14:paraId="7FED379F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требованиям, предъявляемым к квалификации "педагог", а также:</w:t>
      </w:r>
    </w:p>
    <w:p w14:paraId="47B5F7F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</w:r>
    </w:p>
    <w:p w14:paraId="61FF8A9E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3) педагог-эксперт:</w:t>
      </w:r>
    </w:p>
    <w:p w14:paraId="15B60AA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"педагог-модератор", а также:</w:t>
      </w:r>
    </w:p>
    <w:p w14:paraId="232A311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анализа организованной учебной деятельности;</w:t>
      </w:r>
    </w:p>
    <w:p w14:paraId="232C64B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</w:r>
    </w:p>
    <w:p w14:paraId="5083D42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района/города, иметь участников олимпиад, конкурсов, соревнований на уровне района/города;</w:t>
      </w:r>
    </w:p>
    <w:p w14:paraId="4EA2A10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</w:rPr>
        <w:t>      4) педагог-исследователь:</w:t>
      </w:r>
    </w:p>
    <w:p w14:paraId="2682BA0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"педагог-эксперт", а также:</w:t>
      </w:r>
    </w:p>
    <w:p w14:paraId="0FC0F3B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исследования урока и разработки инструментов оценивания;</w:t>
      </w:r>
    </w:p>
    <w:p w14:paraId="526BCDC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исследовательских навыков обучающихся;</w:t>
      </w:r>
    </w:p>
    <w:p w14:paraId="591EA5D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стратегии развития в педагогическом сообществе на уровне района и города;</w:t>
      </w:r>
    </w:p>
    <w:p w14:paraId="31DC2DD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4730151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05C6AC3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педагог-мастер:</w:t>
      </w:r>
    </w:p>
    <w:p w14:paraId="35813C5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"педагог-исследователь", а также:</w:t>
      </w:r>
    </w:p>
    <w:p w14:paraId="7F14952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</w:r>
    </w:p>
    <w:p w14:paraId="63EE0FF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навыков научного проектирования;</w:t>
      </w:r>
    </w:p>
    <w:p w14:paraId="0D80C6C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планировать развитие сети профессионального сообщества на уровне области;</w:t>
      </w:r>
    </w:p>
    <w:p w14:paraId="5F0E888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47B8C5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E1E1E"/>
          <w:sz w:val="24"/>
          <w:szCs w:val="24"/>
          <w:lang w:eastAsia="ru-RU"/>
        </w:rPr>
        <w:t xml:space="preserve">Педагог-ассистент </w:t>
      </w:r>
    </w:p>
    <w:p w14:paraId="782A59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4"/>
          <w:szCs w:val="24"/>
          <w:lang w:eastAsia="ru-RU"/>
        </w:rPr>
        <w:t>Должностные обязанности:</w:t>
      </w:r>
    </w:p>
    <w:p w14:paraId="4CBA5C6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осуществляет психолого-педагогическое сопровождение ребенка с особыми образовательными потребностями по рекомендации психолого-медико-педагогической консультации;</w:t>
      </w:r>
    </w:p>
    <w:p w14:paraId="7669B7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принимает участие в командной оценке специалистами и педагогами с целью оценки особых образовательных потребностей у детей, а также в составлении индивидуальных образовательных и развивающих программ;</w:t>
      </w:r>
    </w:p>
    <w:p w14:paraId="6C6D81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оказывает помощь детям с особыми образовательными потребностями во время организованной учебной и иной деятельности в организации образования, в случае, когда их самостоятельная деятельность ограничена по состоянию здоровья и особенностям поведения, оказывает психолого-педагогическое сопровождение;</w:t>
      </w:r>
    </w:p>
    <w:p w14:paraId="67B93AC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осуществляет наблюдение и ведет сбор данных о ребенке с особыми образовательными потребностями в процессе обучения, воспитания и развивающей работы, проводит протоколирование результатов освоения образовательной программы, динамики формирования образовательных, социально-адаптивных (поведенческих) навыков и предоставляет информацию воспитателям и специалистам для мониторинга процесса обучения и социализации ребенка;</w:t>
      </w:r>
    </w:p>
    <w:p w14:paraId="29AD73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соблюдает необходимые условия безопасности жизнедеятельности и здоровья ребенка с особыми образовательными потребностями;</w:t>
      </w:r>
    </w:p>
    <w:p w14:paraId="5C5BEC2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ведет отчетную документацию по установленной форме.   </w:t>
      </w:r>
    </w:p>
    <w:p w14:paraId="346AB7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обладать профессиональными компетенциями по содержанию и технологиям индивидуального психолого-педагогического сопровождения обучающихся с особыми образовательными потребностями;</w:t>
      </w:r>
    </w:p>
    <w:p w14:paraId="662076A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осуществлять мониторинг эффективности деятельности педагогов-ассистентов;</w:t>
      </w:r>
    </w:p>
    <w:p w14:paraId="5FD45B0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осуществлять мотивационную, диагностическую, коррекционную, коммуникативную, консультативную, методическую деятельность, используя инновационные педагогические и информационно-коммуникационные технологии, вести работу по апробации индивидуальных образовательных и коррекционно-развивающих программ;</w:t>
      </w:r>
    </w:p>
    <w:p w14:paraId="07C29C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изучать и внедрять передовой опыт инклюзивного образования всех уровней;</w:t>
      </w:r>
    </w:p>
    <w:p w14:paraId="2C566C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иметь методические материалы, получивших одобрение на областном учебно-методическом совете и РУМС.</w:t>
      </w:r>
    </w:p>
    <w:p w14:paraId="6A4AD79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</w:p>
    <w:p w14:paraId="2A0BCC7F">
      <w:pPr>
        <w:pStyle w:val="5"/>
        <w:shd w:val="clear" w:color="auto" w:fill="FFFFFF"/>
        <w:spacing w:before="0" w:beforeAutospacing="0" w:after="36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  <w:lang w:val="kk-KZ"/>
        </w:rPr>
        <w:t>Учитель должен знать</w:t>
      </w:r>
      <w:r>
        <w:rPr>
          <w:b/>
          <w:color w:val="000000"/>
          <w:spacing w:val="2"/>
        </w:rPr>
        <w:t>:</w:t>
      </w:r>
    </w:p>
    <w:p w14:paraId="06D428D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bookmarkStart w:id="0" w:name="z1734"/>
      <w:bookmarkEnd w:id="0"/>
      <w:r>
        <w:rPr>
          <w:color w:val="000000"/>
          <w:spacing w:val="2"/>
        </w:rPr>
        <w:t>      </w:t>
      </w:r>
      <w:r>
        <w:fldChar w:fldCharType="begin"/>
      </w:r>
      <w:r>
        <w:instrText xml:space="preserve"> HYPERLINK "https://adilet.zan.kz/rus/docs/K950001000_" \l "z67" </w:instrText>
      </w:r>
      <w:r>
        <w:fldChar w:fldCharType="separate"/>
      </w:r>
      <w:r>
        <w:rPr>
          <w:rStyle w:val="4"/>
          <w:color w:val="073A5E"/>
          <w:spacing w:val="2"/>
        </w:rPr>
        <w:t>Конституцию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 </w:t>
      </w:r>
      <w:r>
        <w:fldChar w:fldCharType="begin"/>
      </w:r>
      <w:r>
        <w:instrText xml:space="preserve"> HYPERLINK "https://adilet.zan.kz/rus/docs/K1500000414" \l "z205" </w:instrText>
      </w:r>
      <w:r>
        <w:fldChar w:fldCharType="separate"/>
      </w:r>
      <w:r>
        <w:rPr>
          <w:rStyle w:val="4"/>
          <w:color w:val="073A5E"/>
          <w:spacing w:val="2"/>
        </w:rPr>
        <w:t>Трудовой Кодекс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Style w:val="4"/>
          <w:color w:val="073A5E"/>
          <w:spacing w:val="2"/>
        </w:rPr>
        <w:t>Об образовании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Style w:val="4"/>
          <w:color w:val="073A5E"/>
          <w:spacing w:val="2"/>
        </w:rPr>
        <w:t>О статусе педагога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Style w:val="4"/>
          <w:color w:val="073A5E"/>
          <w:spacing w:val="2"/>
        </w:rPr>
        <w:t>О противодействии коррупции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"https://adilet.zan.kz/rus/docs/Z970000151_" \l "z1" </w:instrText>
      </w:r>
      <w:r>
        <w:fldChar w:fldCharType="separate"/>
      </w:r>
      <w:r>
        <w:rPr>
          <w:rStyle w:val="4"/>
          <w:color w:val="073A5E"/>
          <w:spacing w:val="2"/>
        </w:rPr>
        <w:t>О языках в Республике Казахстан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14:paraId="3CB7BB3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содержание учебного предмета, учебно-воспитательного процесса, методики преподавания и оценивания;</w:t>
      </w:r>
    </w:p>
    <w:p w14:paraId="6C9D920E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педагогику и психологию;</w:t>
      </w:r>
    </w:p>
    <w:p w14:paraId="7F00140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методику преподавания предмета, воспитательной работы, средства обучения и их дидактические возможности;</w:t>
      </w:r>
    </w:p>
    <w:p w14:paraId="7D70D68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-  требования к оборудованию учебных кабинетов и подсобных помещений;</w:t>
      </w:r>
    </w:p>
    <w:p w14:paraId="305C1E5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основы права и научной организации труда, экономики;</w:t>
      </w:r>
    </w:p>
    <w:p w14:paraId="2E11525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правила по безопасности и охране труда, противопожарной защиты, санитарные правила и нормы.</w:t>
      </w:r>
    </w:p>
    <w:p w14:paraId="6B272EDD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40C797C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документов</w:t>
      </w:r>
    </w:p>
    <w:p w14:paraId="121EF93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49A14C1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55741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F687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1" w:name="z463"/>
            <w:bookmarkEnd w:id="1"/>
          </w:p>
          <w:p w14:paraId="466D20F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B17FB3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E66A16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76F08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EFEAF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2612F3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EA7A6E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824AE0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70CE2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FC0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D0A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Форма</w:t>
            </w:r>
          </w:p>
        </w:tc>
      </w:tr>
      <w:tr w14:paraId="0D2DC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0AF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C0D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объявивший конкурс)</w:t>
            </w:r>
          </w:p>
        </w:tc>
      </w:tr>
    </w:tbl>
    <w:p w14:paraId="35BB3EA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13136C4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6A6B8B1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2031"/>
        <w:gridCol w:w="3181"/>
      </w:tblGrid>
      <w:tr w14:paraId="2536B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29CE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4" w:name="z470"/>
            <w:bookmarkEnd w:id="4"/>
            <w:bookmarkStart w:id="5" w:name="z471"/>
            <w:bookmarkEnd w:id="5"/>
            <w:bookmarkStart w:id="6" w:name="z472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AB4B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98EA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14:paraId="00166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03CF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8902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F21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Скачать</w:t>
            </w:r>
          </w:p>
        </w:tc>
      </w:tr>
    </w:tbl>
    <w:p w14:paraId="413D227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718D04E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FE5420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523C30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2A7DA6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471ECE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6D7833A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DDAC8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2AA2383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06C772D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7E14F6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775942E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697D6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2E6AA57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8246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4CEFFC11">
      <w:pPr>
        <w:rPr>
          <w:rFonts w:ascii="Times New Roman" w:hAnsi="Times New Roman" w:cs="Times New Roman"/>
          <w:sz w:val="24"/>
          <w:szCs w:val="24"/>
        </w:rPr>
      </w:pPr>
    </w:p>
    <w:p w14:paraId="3421A27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20D6EA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E11F472">
      <w:pPr>
        <w:spacing w:after="160" w:line="259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Fonts w:ascii="Times New Roman" w:hAnsi="Times New Roman"/>
          <w:b/>
          <w:sz w:val="24"/>
          <w:szCs w:val="24"/>
          <w:lang w:val="kk-KZ"/>
        </w:rPr>
        <w:t>приложению 11</w:t>
      </w:r>
      <w:r>
        <w:rPr>
          <w:rFonts w:ascii="Times New Roman" w:hAnsi="Times New Roman"/>
          <w:b/>
          <w:sz w:val="24"/>
          <w:szCs w:val="24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14142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77"/>
        <w:gridCol w:w="3465"/>
      </w:tblGrid>
      <w:tr w14:paraId="3C330C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420" w:type="dxa"/>
          <w:tblCellSpacing w:w="15" w:type="dxa"/>
        </w:trPr>
        <w:tc>
          <w:tcPr>
            <w:tcW w:w="10632" w:type="dxa"/>
            <w:vAlign w:val="center"/>
          </w:tcPr>
          <w:p w14:paraId="03DE5C1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3BAEDC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632" w:type="dxa"/>
            <w:vAlign w:val="center"/>
          </w:tcPr>
          <w:p w14:paraId="755471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Форма</w:t>
            </w:r>
          </w:p>
        </w:tc>
        <w:tc>
          <w:tcPr>
            <w:tcW w:w="3420" w:type="dxa"/>
            <w:vAlign w:val="center"/>
          </w:tcPr>
          <w:p w14:paraId="6F5FF7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8" w:name="z479"/>
            <w:bookmarkEnd w:id="8"/>
          </w:p>
        </w:tc>
      </w:tr>
    </w:tbl>
    <w:p w14:paraId="008BF3B9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22B8247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FC27E4A">
      <w:pPr>
        <w:spacing w:after="0" w:line="259" w:lineRule="auto"/>
        <w:rPr>
          <w:rFonts w:ascii="Times New Roman" w:hAnsi="Times New Roman" w:cs="Times New Roman"/>
          <w:b/>
          <w:color w:val="000000"/>
        </w:rPr>
      </w:pPr>
      <w:bookmarkStart w:id="9" w:name="z480"/>
      <w:r>
        <w:rPr>
          <w:rFonts w:ascii="Times New Roman" w:hAnsi="Times New Roman" w:cs="Times New Roman"/>
          <w:b/>
          <w:color w:val="000000"/>
        </w:rPr>
        <w:t>Оценочный лист кандидата на вакантную или временно вакантную должность педагога</w:t>
      </w:r>
    </w:p>
    <w:p w14:paraId="61652AB2">
      <w:pPr>
        <w:spacing w:after="0" w:line="259" w:lineRule="auto"/>
        <w:rPr>
          <w:rFonts w:ascii="Times New Roman" w:hAnsi="Times New Roman" w:cs="Times New Roman"/>
        </w:rPr>
      </w:pPr>
    </w:p>
    <w:bookmarkEnd w:id="9"/>
    <w:tbl>
      <w:tblPr>
        <w:tblStyle w:val="3"/>
        <w:tblW w:w="10485" w:type="dxa"/>
        <w:tblCellSpacing w:w="0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8453"/>
      </w:tblGrid>
      <w:tr w14:paraId="54D7D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D8D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A8B35">
            <w:pPr>
              <w:spacing w:after="0" w:line="259" w:lineRule="auto"/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</w:t>
            </w:r>
          </w:p>
          <w:p w14:paraId="22C3AA30">
            <w:pPr>
              <w:spacing w:before="225" w:after="135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Оценочный лист кандидата на вакантную или временно вакантную должность педагога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(фамилия, имя, отчество (при его наличии))</w:t>
            </w:r>
          </w:p>
          <w:tbl>
            <w:tblPr>
              <w:tblStyle w:val="6"/>
              <w:tblW w:w="4593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2"/>
              <w:gridCol w:w="2572"/>
              <w:gridCol w:w="2485"/>
              <w:gridCol w:w="2793"/>
            </w:tblGrid>
            <w:tr w14:paraId="675DB0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96C1B9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328" w:type="pct"/>
                </w:tcPr>
                <w:p w14:paraId="25C35E5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1787" w:type="pct"/>
                </w:tcPr>
                <w:p w14:paraId="380BAD9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Подтверждающий документ</w:t>
                  </w:r>
                </w:p>
              </w:tc>
              <w:tc>
                <w:tcPr>
                  <w:tcW w:w="1606" w:type="pct"/>
                </w:tcPr>
                <w:p w14:paraId="11F428E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Кол-во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(от 1 до 20)</w:t>
                  </w:r>
                </w:p>
              </w:tc>
            </w:tr>
            <w:tr w14:paraId="5FA0A6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2F66506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328" w:type="pct"/>
                </w:tcPr>
                <w:p w14:paraId="01BB7E8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Уровень образования</w:t>
                  </w:r>
                </w:p>
              </w:tc>
              <w:tc>
                <w:tcPr>
                  <w:tcW w:w="1787" w:type="pct"/>
                </w:tcPr>
                <w:p w14:paraId="3F2E7FD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70636C8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Техническое и профессиональное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= 2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с отличием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Магистр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заочное/дистанционное = минус 2 балла</w:t>
                  </w:r>
                </w:p>
              </w:tc>
            </w:tr>
            <w:tr w14:paraId="154ACF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0ACB63F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328" w:type="pct"/>
                </w:tcPr>
                <w:p w14:paraId="7E21235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Ученая/академическая степень</w:t>
                  </w:r>
                </w:p>
              </w:tc>
              <w:tc>
                <w:tcPr>
                  <w:tcW w:w="1787" w:type="pct"/>
                </w:tcPr>
                <w:p w14:paraId="250CBE9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445829D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PHD-доктор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Доктор наук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Кандидат наук = 10 баллов</w:t>
                  </w:r>
                </w:p>
              </w:tc>
            </w:tr>
            <w:tr w14:paraId="650F6A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4956F5E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328" w:type="pct"/>
                </w:tcPr>
                <w:p w14:paraId="4566507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прохождения сертификации для кандидатов без стажа</w:t>
                  </w:r>
                </w:p>
              </w:tc>
              <w:tc>
                <w:tcPr>
                  <w:tcW w:w="1787" w:type="pct"/>
                </w:tcPr>
                <w:p w14:paraId="5B3F601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</w:p>
              </w:tc>
              <w:tc>
                <w:tcPr>
                  <w:tcW w:w="1606" w:type="pct"/>
                </w:tcPr>
                <w:p w14:paraId="32575BD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 "педагог" плюс 5 баллов</w:t>
                  </w:r>
                </w:p>
              </w:tc>
            </w:tr>
            <w:tr w14:paraId="3FC309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5A295D2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328" w:type="pct"/>
                </w:tcPr>
                <w:p w14:paraId="6901888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</w:t>
                  </w:r>
                </w:p>
              </w:tc>
              <w:tc>
                <w:tcPr>
                  <w:tcW w:w="1787" w:type="pct"/>
                </w:tcPr>
                <w:p w14:paraId="74427A4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Удостоверение, иной документ</w:t>
                  </w:r>
                </w:p>
              </w:tc>
              <w:tc>
                <w:tcPr>
                  <w:tcW w:w="1606" w:type="pct"/>
                </w:tcPr>
                <w:p w14:paraId="064581C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 категория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 категория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Высшая категория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Педагог-модератор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Педагог-эксперт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Педагог-исследователь = 7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Педагог-мастер = 10 баллов</w:t>
                  </w:r>
                </w:p>
              </w:tc>
            </w:tr>
            <w:tr w14:paraId="121C7D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84" w:hRule="atLeast"/>
              </w:trPr>
              <w:tc>
                <w:tcPr>
                  <w:tcW w:w="279" w:type="pct"/>
                </w:tcPr>
                <w:p w14:paraId="33957C2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328" w:type="pct"/>
                </w:tcPr>
                <w:p w14:paraId="25F6F0C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Опыт административной и методической деятельности</w:t>
                  </w:r>
                </w:p>
              </w:tc>
              <w:tc>
                <w:tcPr>
                  <w:tcW w:w="1787" w:type="pct"/>
                </w:tcPr>
                <w:p w14:paraId="2630B33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1606" w:type="pct"/>
                </w:tcPr>
                <w:p w14:paraId="0BD4768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Методист (стаж в должности не менее 2 лет)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заместитель директора (стаж в должности не менее 2 лет)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директор (стаж в должности не менее 2 лет) = 5 баллов</w:t>
                  </w:r>
                </w:p>
              </w:tc>
            </w:tr>
            <w:tr w14:paraId="4B9FC8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3" w:hRule="atLeast"/>
              </w:trPr>
              <w:tc>
                <w:tcPr>
                  <w:tcW w:w="279" w:type="pct"/>
                </w:tcPr>
                <w:p w14:paraId="7319D3C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328" w:type="pct"/>
                </w:tcPr>
                <w:p w14:paraId="2FD06FF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Для педагогов, впервые поступающих на работу</w:t>
                  </w:r>
                </w:p>
              </w:tc>
              <w:tc>
                <w:tcPr>
                  <w:tcW w:w="1787" w:type="pct"/>
                </w:tcPr>
                <w:p w14:paraId="2A5C98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Приложение к диплому об образовании</w:t>
                  </w:r>
                </w:p>
              </w:tc>
              <w:tc>
                <w:tcPr>
                  <w:tcW w:w="1606" w:type="pct"/>
                </w:tcPr>
                <w:p w14:paraId="007350F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педагогической/ профессиональной практики "отлично"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"хорошо" = 0,5 балла</w:t>
                  </w:r>
                </w:p>
              </w:tc>
            </w:tr>
            <w:tr w14:paraId="4DC93A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7518EAC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328" w:type="pct"/>
                </w:tcPr>
                <w:p w14:paraId="08D0481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с предыдущего места работы (по должности педагога) или учебы</w:t>
                  </w:r>
                </w:p>
              </w:tc>
              <w:tc>
                <w:tcPr>
                  <w:tcW w:w="1787" w:type="pct"/>
                </w:tcPr>
                <w:p w14:paraId="1840301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      </w:r>
                </w:p>
              </w:tc>
              <w:tc>
                <w:tcPr>
                  <w:tcW w:w="1606" w:type="pct"/>
                </w:tcPr>
                <w:p w14:paraId="33435C4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положительного рекомендательного письма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Негативное рекомендательное письмо = минус 3 баллов</w:t>
                  </w:r>
                </w:p>
              </w:tc>
            </w:tr>
            <w:tr w14:paraId="5DC82C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D59F2B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328" w:type="pct"/>
                </w:tcPr>
                <w:p w14:paraId="4B23636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Показатели профессиональных достижений</w:t>
                  </w:r>
                </w:p>
              </w:tc>
              <w:tc>
                <w:tcPr>
                  <w:tcW w:w="1787" w:type="pct"/>
                </w:tcPr>
                <w:p w14:paraId="19F9CC0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конкурсов, научных проектов обучающихся;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 учителя;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государственная награда</w:t>
                  </w:r>
                </w:p>
              </w:tc>
              <w:tc>
                <w:tcPr>
                  <w:tcW w:w="1606" w:type="pct"/>
                </w:tcPr>
                <w:p w14:paraId="39D65D7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научных проектов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участник конкурса "Лучший педагог"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 конкурса "Лучший педагог"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обладатель медали "Қазақстан еңбек сіңірген ұстазы" = 10 баллов</w:t>
                  </w:r>
                </w:p>
              </w:tc>
            </w:tr>
            <w:tr w14:paraId="252B21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75" w:hRule="atLeast"/>
              </w:trPr>
              <w:tc>
                <w:tcPr>
                  <w:tcW w:w="279" w:type="pct"/>
                </w:tcPr>
                <w:p w14:paraId="329F86B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328" w:type="pct"/>
                </w:tcPr>
                <w:p w14:paraId="57F6270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Методическая деятельность</w:t>
                  </w:r>
                </w:p>
              </w:tc>
              <w:tc>
                <w:tcPr>
                  <w:tcW w:w="1787" w:type="pct"/>
                </w:tcPr>
                <w:p w14:paraId="7A65782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-авторские работы и публикации</w:t>
                  </w:r>
                </w:p>
              </w:tc>
              <w:tc>
                <w:tcPr>
                  <w:tcW w:w="1606" w:type="pct"/>
                </w:tcPr>
                <w:p w14:paraId="04750E9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МОН РК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РУМС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публикации по научно-исследовательской деятельности, включенный в перечень КОКСОН, Scopus = 3 балла</w:t>
                  </w:r>
                </w:p>
              </w:tc>
            </w:tr>
            <w:tr w14:paraId="7B9811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40586E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328" w:type="pct"/>
                </w:tcPr>
                <w:p w14:paraId="0308D02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1787" w:type="pct"/>
                </w:tcPr>
                <w:p w14:paraId="722F2AC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Документ, подтверждающий общественно-педагогическую деятельность</w:t>
                  </w:r>
                </w:p>
              </w:tc>
              <w:tc>
                <w:tcPr>
                  <w:tcW w:w="1606" w:type="pct"/>
                </w:tcPr>
                <w:p w14:paraId="223213F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наставник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руководство МО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2 языках, русский/казахский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иностранный/русский, иностранный/казахский) = 3 балла,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14:paraId="53FE0C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22A8FC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328" w:type="pct"/>
                </w:tcPr>
                <w:p w14:paraId="1D3AEFF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Курсовая подготовка</w:t>
                  </w:r>
                </w:p>
              </w:tc>
              <w:tc>
                <w:tcPr>
                  <w:tcW w:w="1787" w:type="pct"/>
                </w:tcPr>
                <w:p w14:paraId="61866C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предметной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подготовки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цифровую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грамотность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КАЗТЕСТ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IELTS;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TOEFL;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DELF;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Goethe Zertifikat,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программам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Основы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программирования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Python",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работе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Microsoft"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Курсера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Международные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TEFL Cambridge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"CELTA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(Certificate in Teaching English to Speakers of Other Languages)"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CELT-P (Certificate in English Language Teaching – Primary)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DELTA (Diploma in Teaching English to Speakers of Other Languages)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CELT-S (Certificate in English Language Teaching – Secondary)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"TKT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Knowledge Test"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EMI Skills (English as a Medium of Instruction)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Teacher of English to Speakers of Other Languages (TESOL)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"TESOL"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teaching English for young learners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International House Certificate in Teaching English as a Foreign Language (IHC)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IHCYLT - International House Certificate In Teaching Young Learners and Teenagers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Becoming a Better Teacher: Exploring Professional Development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Assessment for Learning: Formative Assessment in Science and Maths Teaching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Online Teaching for Educators: Development and Delivery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Educational Management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Key Ideas in Mentoring Mathematics Teachers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платформе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Coursera, Futute learn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Mathematics with Technology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Special Educational Needs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"Developing expertise in teaching chemistry"</w:t>
                  </w:r>
                </w:p>
              </w:tc>
              <w:tc>
                <w:tcPr>
                  <w:tcW w:w="1606" w:type="pct"/>
                </w:tcPr>
                <w:p w14:paraId="1A56187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 ЦПМ НИШ, "Өрлеу"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      </w:r>
                  <w:r>
                    <w:fldChar w:fldCharType="begin"/>
                  </w:r>
                  <w:r>
                    <w:instrText xml:space="preserve"> HYPERLINK "https://adilet.zan.kz/rus/docs/V2200030068" \l "z2"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t>приказом</w:t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 (каждый отдельно)</w:t>
                  </w:r>
                </w:p>
              </w:tc>
            </w:tr>
            <w:tr w14:paraId="440FCC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550048E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328" w:type="pct"/>
                </w:tcPr>
                <w:p w14:paraId="7F28977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 педагог, направленный по молодежной практике Центром занятости населения</w:t>
                  </w:r>
                </w:p>
              </w:tc>
              <w:tc>
                <w:tcPr>
                  <w:tcW w:w="1787" w:type="pct"/>
                </w:tcPr>
                <w:p w14:paraId="69E22D1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 обладателя государственного образовательного гранта, договор</w:t>
                  </w:r>
                </w:p>
              </w:tc>
              <w:tc>
                <w:tcPr>
                  <w:tcW w:w="1606" w:type="pct"/>
                </w:tcPr>
                <w:p w14:paraId="3CED8B4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плюс 3 балла</w:t>
                  </w:r>
                </w:p>
              </w:tc>
            </w:tr>
            <w:tr w14:paraId="013F94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9" w:hRule="atLeast"/>
              </w:trPr>
              <w:tc>
                <w:tcPr>
                  <w:tcW w:w="1607" w:type="pct"/>
                  <w:gridSpan w:val="2"/>
                </w:tcPr>
                <w:p w14:paraId="2965C1B5">
                  <w:pPr>
                    <w:spacing w:after="36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Итого: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br w:type="textWrapping"/>
                  </w:r>
                </w:p>
              </w:tc>
              <w:tc>
                <w:tcPr>
                  <w:tcW w:w="1787" w:type="pct"/>
                </w:tcPr>
                <w:p w14:paraId="0FD906E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1606" w:type="pct"/>
                </w:tcPr>
                <w:p w14:paraId="3587826E">
                  <w:pPr>
                    <w:spacing w:after="0" w:line="25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30CD097">
            <w:pPr>
              <w:spacing w:after="160" w:line="259" w:lineRule="auto"/>
              <w:rPr>
                <w:lang w:val="kk-KZ"/>
              </w:rPr>
            </w:pPr>
            <w:bookmarkStart w:id="10" w:name="z637"/>
            <w:bookmarkEnd w:id="10"/>
            <w:bookmarkStart w:id="11" w:name="z638"/>
            <w:bookmarkEnd w:id="11"/>
          </w:p>
          <w:p w14:paraId="11ECBD28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0F2FB329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8BEB52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D04BEAC"/>
    <w:p w14:paraId="24AAA051"/>
    <w:p w14:paraId="6967283F"/>
    <w:p w14:paraId="4035E008">
      <w:pPr>
        <w:rPr>
          <w:rFonts w:hint="default"/>
          <w:lang w:val="kk-KZ"/>
        </w:rPr>
      </w:pPr>
    </w:p>
    <w:p w14:paraId="20403406">
      <w:pPr>
        <w:rPr>
          <w:rFonts w:hint="default"/>
          <w:lang w:val="kk-KZ"/>
        </w:rPr>
      </w:pPr>
    </w:p>
    <w:sectPr>
      <w:pgSz w:w="11906" w:h="16838"/>
      <w:pgMar w:top="240" w:right="706" w:bottom="1440" w:left="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20944"/>
    <w:rsid w:val="04B20944"/>
    <w:rsid w:val="0A721B30"/>
    <w:rsid w:val="18092E14"/>
    <w:rsid w:val="6E3B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1805</Words>
  <Characters>14321</Characters>
  <Lines>0</Lines>
  <Paragraphs>0</Paragraphs>
  <TotalTime>4</TotalTime>
  <ScaleCrop>false</ScaleCrop>
  <LinksUpToDate>false</LinksUpToDate>
  <CharactersWithSpaces>16244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2026-01-12T10:34:00Z</dcterms:created>
  <dc:creator>Admin</dc:creator>
  <cp:lastModifiedBy>мерей сергазино�</cp:lastModifiedBy>
  <dcterms:modified xsi:type="dcterms:W3CDTF">2026-10-13T04:17:55Z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1F5D249BFCB34B18B00802885354202E_13</vt:lpwstr>
  </property>
  <property fmtid="{D5CDD505-2E9C-101B-9397-08002B2CF9AE}" pid="4" name="KSOTemplateDocerSaveRecord">
    <vt:lpwstr>eyJoZGlkIjoiZjMzM2FjYzllZjlhOWQ0NDNmN2VkY2JmNmNmYzI0NzIiLCJ1c2VySWQiOiI1Mzc3OTA2OTI1NDY0In0=</vt:lpwstr>
  </property>
</Properties>
</file>