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3FA" w:rsidRDefault="004963FA" w:rsidP="004963FA">
      <w:pPr>
        <w:ind w:right="-168"/>
        <w:rPr>
          <w:sz w:val="28"/>
          <w:szCs w:val="28"/>
        </w:rPr>
      </w:pPr>
      <w:r w:rsidRPr="00A64D2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</w:p>
    <w:tbl>
      <w:tblPr>
        <w:tblStyle w:val="a3"/>
        <w:tblW w:w="0" w:type="auto"/>
        <w:tblInd w:w="5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2B0FB8" w:rsidTr="00BD20C9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20C9" w:rsidRDefault="00EF590F" w:rsidP="00BD20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 w:rsidR="004963FA" w:rsidRPr="00A64D27">
              <w:rPr>
                <w:sz w:val="28"/>
                <w:szCs w:val="28"/>
              </w:rPr>
              <w:t xml:space="preserve">Приложение </w:t>
            </w:r>
            <w:r w:rsidR="004963FA">
              <w:rPr>
                <w:sz w:val="28"/>
                <w:szCs w:val="28"/>
              </w:rPr>
              <w:t>2</w:t>
            </w:r>
          </w:p>
          <w:p w:rsidR="004963FA" w:rsidRDefault="004963FA" w:rsidP="00BD20C9">
            <w:pPr>
              <w:ind w:left="-108"/>
              <w:rPr>
                <w:sz w:val="28"/>
                <w:szCs w:val="28"/>
              </w:rPr>
            </w:pPr>
            <w:r w:rsidRPr="00A64D27">
              <w:rPr>
                <w:sz w:val="28"/>
                <w:szCs w:val="28"/>
              </w:rPr>
              <w:t>к приказу</w:t>
            </w:r>
            <w:r w:rsidRPr="00B56CFD">
              <w:rPr>
                <w:sz w:val="28"/>
                <w:szCs w:val="28"/>
              </w:rPr>
              <w:t xml:space="preserve"> Министра </w:t>
            </w:r>
            <w:r>
              <w:rPr>
                <w:sz w:val="28"/>
                <w:szCs w:val="28"/>
              </w:rPr>
              <w:t>ф</w:t>
            </w:r>
            <w:r w:rsidRPr="00B56CFD">
              <w:rPr>
                <w:sz w:val="28"/>
                <w:szCs w:val="28"/>
              </w:rPr>
              <w:t>инансов</w:t>
            </w:r>
            <w:r w:rsidRPr="00B56CFD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      </w:t>
            </w:r>
            <w:r w:rsidRPr="00B56CFD">
              <w:rPr>
                <w:sz w:val="28"/>
                <w:szCs w:val="28"/>
              </w:rPr>
              <w:t>Республики Казахстан</w:t>
            </w:r>
            <w:r w:rsidRPr="00B56CFD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  </w:t>
            </w:r>
            <w:r w:rsidR="00BD20C9">
              <w:rPr>
                <w:sz w:val="28"/>
                <w:szCs w:val="28"/>
              </w:rPr>
              <w:t xml:space="preserve">   </w:t>
            </w:r>
            <w:r w:rsidRPr="00B56CF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«___»</w:t>
            </w:r>
            <w:r w:rsidRPr="00B56C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</w:t>
            </w:r>
            <w:r w:rsidRPr="00B56CFD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26 </w:t>
            </w:r>
            <w:r w:rsidRPr="00B56CFD">
              <w:rPr>
                <w:sz w:val="28"/>
                <w:szCs w:val="28"/>
              </w:rPr>
              <w:t xml:space="preserve">года </w:t>
            </w:r>
            <w:r>
              <w:rPr>
                <w:sz w:val="28"/>
                <w:szCs w:val="28"/>
              </w:rPr>
              <w:br/>
              <w:t xml:space="preserve"> </w:t>
            </w:r>
            <w:r w:rsidR="00EF590F">
              <w:rPr>
                <w:sz w:val="28"/>
                <w:szCs w:val="28"/>
              </w:rPr>
              <w:t xml:space="preserve">                </w:t>
            </w:r>
            <w:r w:rsidRPr="00B56CF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</w:t>
            </w:r>
          </w:p>
          <w:p w:rsidR="002B0FB8" w:rsidRPr="004963FA" w:rsidRDefault="002B0FB8" w:rsidP="00664407">
            <w:pPr>
              <w:rPr>
                <w:i/>
                <w:sz w:val="28"/>
                <w:szCs w:val="28"/>
              </w:rPr>
            </w:pPr>
          </w:p>
        </w:tc>
      </w:tr>
    </w:tbl>
    <w:p w:rsidR="0099366C" w:rsidRPr="002D7224" w:rsidRDefault="0099366C" w:rsidP="002D7224">
      <w:pPr>
        <w:rPr>
          <w:sz w:val="28"/>
          <w:szCs w:val="28"/>
        </w:rPr>
      </w:pPr>
    </w:p>
    <w:p w:rsidR="00EF590F" w:rsidRDefault="009170E1" w:rsidP="009170E1">
      <w:pPr>
        <w:ind w:left="5103"/>
        <w:jc w:val="center"/>
        <w:rPr>
          <w:sz w:val="28"/>
          <w:szCs w:val="28"/>
        </w:rPr>
      </w:pPr>
      <w:r w:rsidRPr="00B56CF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  <w:r w:rsidRPr="00B56CFD">
        <w:rPr>
          <w:sz w:val="28"/>
          <w:szCs w:val="28"/>
        </w:rPr>
        <w:t xml:space="preserve"> </w:t>
      </w:r>
      <w:r>
        <w:rPr>
          <w:sz w:val="28"/>
          <w:szCs w:val="28"/>
        </w:rPr>
        <w:t>-1</w:t>
      </w:r>
      <w:r w:rsidRPr="00B56CFD">
        <w:rPr>
          <w:sz w:val="28"/>
          <w:szCs w:val="28"/>
        </w:rPr>
        <w:br/>
        <w:t>к приказу Министр</w:t>
      </w:r>
      <w:r w:rsidR="00EF590F">
        <w:rPr>
          <w:sz w:val="28"/>
          <w:szCs w:val="28"/>
        </w:rPr>
        <w:t>а финансов</w:t>
      </w:r>
      <w:r w:rsidR="00EF590F">
        <w:rPr>
          <w:sz w:val="28"/>
          <w:szCs w:val="28"/>
        </w:rPr>
        <w:br/>
        <w:t>Республики Казахстан</w:t>
      </w:r>
    </w:p>
    <w:p w:rsidR="009170E1" w:rsidRPr="00B56CFD" w:rsidRDefault="009170E1" w:rsidP="009170E1">
      <w:pPr>
        <w:ind w:left="5103"/>
        <w:jc w:val="center"/>
        <w:rPr>
          <w:sz w:val="28"/>
          <w:szCs w:val="28"/>
        </w:rPr>
      </w:pPr>
      <w:r w:rsidRPr="00B56CFD">
        <w:rPr>
          <w:sz w:val="28"/>
          <w:szCs w:val="28"/>
        </w:rPr>
        <w:t xml:space="preserve">от 21 февраля 2018 года </w:t>
      </w:r>
      <w:r>
        <w:rPr>
          <w:sz w:val="28"/>
          <w:szCs w:val="28"/>
        </w:rPr>
        <w:br/>
      </w:r>
      <w:r w:rsidRPr="00B56CFD">
        <w:rPr>
          <w:sz w:val="28"/>
          <w:szCs w:val="28"/>
        </w:rPr>
        <w:t>№ 259</w:t>
      </w:r>
    </w:p>
    <w:p w:rsidR="009170E1" w:rsidRPr="00B56CFD" w:rsidRDefault="009170E1" w:rsidP="002D7224">
      <w:pPr>
        <w:jc w:val="both"/>
        <w:rPr>
          <w:kern w:val="2"/>
          <w:sz w:val="28"/>
          <w:szCs w:val="28"/>
          <w:lang w:eastAsia="en-US"/>
          <w14:ligatures w14:val="standardContextual"/>
        </w:rPr>
      </w:pPr>
    </w:p>
    <w:p w:rsidR="009170E1" w:rsidRPr="00B56CFD" w:rsidRDefault="009170E1" w:rsidP="002D7224">
      <w:pPr>
        <w:jc w:val="both"/>
        <w:rPr>
          <w:kern w:val="2"/>
          <w:sz w:val="28"/>
          <w:szCs w:val="28"/>
          <w:lang w:eastAsia="en-US"/>
          <w14:ligatures w14:val="standardContextual"/>
        </w:rPr>
      </w:pPr>
    </w:p>
    <w:p w:rsidR="009170E1" w:rsidRPr="00ED29F2" w:rsidRDefault="009170E1" w:rsidP="009170E1">
      <w:pPr>
        <w:ind w:firstLine="709"/>
        <w:jc w:val="center"/>
        <w:rPr>
          <w:b/>
          <w:sz w:val="28"/>
          <w:szCs w:val="28"/>
        </w:rPr>
      </w:pPr>
      <w:r w:rsidRPr="00B23988">
        <w:rPr>
          <w:b/>
          <w:sz w:val="28"/>
          <w:szCs w:val="28"/>
        </w:rPr>
        <w:t>Классификатор особенности внешнеэкономической сделки</w:t>
      </w:r>
    </w:p>
    <w:p w:rsidR="009170E1" w:rsidRPr="00923CE4" w:rsidRDefault="009170E1" w:rsidP="002D7224">
      <w:pPr>
        <w:rPr>
          <w:sz w:val="28"/>
          <w:szCs w:val="28"/>
        </w:rPr>
      </w:pPr>
    </w:p>
    <w:tbl>
      <w:tblPr>
        <w:tblW w:w="951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8221"/>
      </w:tblGrid>
      <w:tr w:rsidR="009170E1" w:rsidRPr="00923CE4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923CE4" w:rsidRDefault="009170E1" w:rsidP="00B611C2">
            <w:pPr>
              <w:jc w:val="center"/>
              <w:rPr>
                <w:sz w:val="28"/>
                <w:szCs w:val="28"/>
              </w:rPr>
            </w:pPr>
            <w:r w:rsidRPr="00923CE4">
              <w:rPr>
                <w:sz w:val="28"/>
                <w:szCs w:val="28"/>
              </w:rPr>
              <w:t>Код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923CE4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923CE4">
              <w:rPr>
                <w:sz w:val="28"/>
                <w:szCs w:val="28"/>
              </w:rPr>
              <w:t>Особенности внешнеэкономической сделки</w:t>
            </w:r>
          </w:p>
          <w:p w:rsidR="009170E1" w:rsidRPr="00923CE4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01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Сделки, на которые распространяется требование о постановке на учет валютного договора (контракта) в уполномоченном банке исходя из суммы сделки</w:t>
            </w: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11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Сделки, на которые не распространяется требование о постановке на учет валютного договора (контракта) в уполномоченном банке исходя из суммы сделки</w:t>
            </w:r>
          </w:p>
        </w:tc>
      </w:tr>
      <w:tr w:rsidR="009170E1" w:rsidRPr="00641F14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12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641F14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641F14">
              <w:rPr>
                <w:sz w:val="28"/>
                <w:szCs w:val="28"/>
              </w:rPr>
              <w:t>Сделки, на которые не распространяется требование о постановке на учет договора (контракта) в уполномоченном банке, заключенные государственными учреждениями и государственными предприятиями Республики Казахстан осуществляющими платежи и (или) переводы денег через подразделения (ведомства) государственных органов</w:t>
            </w: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13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Сделки, заключенные физическими лицами - резидентами, не являющихся индивидуальными предпринимателями</w:t>
            </w: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14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 xml:space="preserve">Сделки, на которые не распространяется требование о постановке на учет договора (контракта) в уполномоченном банке по иным основаниям в соответствии с валютным законодательством, не предусмотренным кодом </w:t>
            </w:r>
            <w:r>
              <w:rPr>
                <w:sz w:val="28"/>
                <w:szCs w:val="28"/>
              </w:rPr>
              <w:t>1</w:t>
            </w:r>
            <w:r w:rsidRPr="00E80F21">
              <w:rPr>
                <w:sz w:val="28"/>
                <w:szCs w:val="28"/>
              </w:rPr>
              <w:t xml:space="preserve">1, </w:t>
            </w:r>
            <w:r>
              <w:rPr>
                <w:sz w:val="28"/>
                <w:szCs w:val="28"/>
              </w:rPr>
              <w:t>1</w:t>
            </w:r>
            <w:r w:rsidRPr="00E80F21">
              <w:rPr>
                <w:sz w:val="28"/>
                <w:szCs w:val="28"/>
              </w:rPr>
              <w:t xml:space="preserve">2, </w:t>
            </w:r>
            <w:r>
              <w:rPr>
                <w:sz w:val="28"/>
                <w:szCs w:val="28"/>
              </w:rPr>
              <w:t>1</w:t>
            </w:r>
            <w:r w:rsidRPr="00E80F21">
              <w:rPr>
                <w:sz w:val="28"/>
                <w:szCs w:val="28"/>
              </w:rPr>
              <w:t>3 Классификатора особенности внешнеэкономической сделки</w:t>
            </w: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15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Сделки, финансируемые за счет средств займов международных финансовых организаций (</w:t>
            </w:r>
            <w:r w:rsidRPr="004E305F">
              <w:rPr>
                <w:sz w:val="28"/>
                <w:szCs w:val="28"/>
              </w:rPr>
              <w:t xml:space="preserve">Европейский банк реконструкции и развития, Международный банк реконструкции и развития, Азиатский банк развития, Азиатский банк инфраструктурных </w:t>
            </w:r>
            <w:r w:rsidRPr="004E305F">
              <w:rPr>
                <w:sz w:val="28"/>
                <w:szCs w:val="28"/>
              </w:rPr>
              <w:lastRenderedPageBreak/>
              <w:t>инвестиций, Исламский банк развития</w:t>
            </w:r>
            <w:r>
              <w:rPr>
                <w:sz w:val="28"/>
                <w:szCs w:val="28"/>
              </w:rPr>
              <w:t xml:space="preserve"> </w:t>
            </w:r>
            <w:r w:rsidRPr="00E80F21">
              <w:rPr>
                <w:sz w:val="28"/>
                <w:szCs w:val="28"/>
              </w:rPr>
              <w:t>и др.), расчеты по которым производятся минуя счет импортера</w:t>
            </w: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Погашение государственного кредита</w:t>
            </w: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17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Предоставление государственного кредита</w:t>
            </w: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18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Безвозмездная сделка, одной из сторон которой является некоммерческая организация</w:t>
            </w:r>
          </w:p>
        </w:tc>
      </w:tr>
      <w:tr w:rsidR="009170E1" w:rsidRPr="00E80F21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19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Возмездная сделка, предусматривающая расчеты ценными бумагами без использования денежных средств</w:t>
            </w:r>
          </w:p>
        </w:tc>
      </w:tr>
      <w:tr w:rsidR="009170E1" w:rsidRPr="00E80F21" w:rsidTr="00B611C2">
        <w:trPr>
          <w:trHeight w:val="214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21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Внешнеторговая бартерная сделка без денежных расчетов</w:t>
            </w:r>
          </w:p>
        </w:tc>
      </w:tr>
      <w:tr w:rsidR="009170E1" w:rsidRPr="00E80F21" w:rsidTr="00B611C2">
        <w:trPr>
          <w:trHeight w:val="2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22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Внешнеторговая бартерная сделка, в том числе предусматривающая расчеты с использованием денежных и/или иных платежных средств в рамках договора, на который распространяется требование о постановке на учет  договора (контракта) в уполномоченном банке</w:t>
            </w:r>
          </w:p>
        </w:tc>
      </w:tr>
      <w:tr w:rsidR="009170E1" w:rsidRPr="00923CE4" w:rsidTr="00B611C2">
        <w:trPr>
          <w:trHeight w:val="480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E80F21" w:rsidRDefault="009170E1" w:rsidP="00B611C2">
            <w:pPr>
              <w:jc w:val="center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23</w:t>
            </w:r>
          </w:p>
        </w:tc>
        <w:tc>
          <w:tcPr>
            <w:tcW w:w="82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70E1" w:rsidRPr="00923CE4" w:rsidRDefault="009170E1" w:rsidP="00B611C2">
            <w:pPr>
              <w:ind w:left="121" w:right="133"/>
              <w:jc w:val="both"/>
              <w:rPr>
                <w:sz w:val="28"/>
                <w:szCs w:val="28"/>
              </w:rPr>
            </w:pPr>
            <w:r w:rsidRPr="00E80F21">
              <w:rPr>
                <w:sz w:val="28"/>
                <w:szCs w:val="28"/>
              </w:rPr>
              <w:t>Внешнеторговая бартерная сделка, в том числе предусматривающая расчеты с использованием денежных и/или иных платежных средств в рамках договора (контракта), на который не распространяется требование о постановке на учет  договора (контракта) в уполномоченном банке</w:t>
            </w:r>
          </w:p>
        </w:tc>
      </w:tr>
    </w:tbl>
    <w:p w:rsidR="009170E1" w:rsidRDefault="009170E1" w:rsidP="00B5779B">
      <w:pPr>
        <w:jc w:val="center"/>
        <w:rPr>
          <w:b/>
          <w:sz w:val="28"/>
          <w:szCs w:val="28"/>
        </w:rPr>
      </w:pPr>
    </w:p>
    <w:sectPr w:rsidR="009170E1" w:rsidSect="009170E1">
      <w:headerReference w:type="default" r:id="rId6"/>
      <w:pgSz w:w="11906" w:h="16838"/>
      <w:pgMar w:top="1418" w:right="851" w:bottom="1418" w:left="1276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E9D" w:rsidRDefault="000C4E9D" w:rsidP="009170E1">
      <w:r>
        <w:separator/>
      </w:r>
    </w:p>
  </w:endnote>
  <w:endnote w:type="continuationSeparator" w:id="0">
    <w:p w:rsidR="000C4E9D" w:rsidRDefault="000C4E9D" w:rsidP="00917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E9D" w:rsidRDefault="000C4E9D" w:rsidP="009170E1">
      <w:r>
        <w:separator/>
      </w:r>
    </w:p>
  </w:footnote>
  <w:footnote w:type="continuationSeparator" w:id="0">
    <w:p w:rsidR="000C4E9D" w:rsidRDefault="000C4E9D" w:rsidP="00917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65787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170E1" w:rsidRPr="009170E1" w:rsidRDefault="009170E1">
        <w:pPr>
          <w:pStyle w:val="ab"/>
          <w:jc w:val="center"/>
          <w:rPr>
            <w:sz w:val="28"/>
            <w:szCs w:val="28"/>
          </w:rPr>
        </w:pPr>
        <w:r w:rsidRPr="009170E1">
          <w:rPr>
            <w:sz w:val="28"/>
            <w:szCs w:val="28"/>
          </w:rPr>
          <w:fldChar w:fldCharType="begin"/>
        </w:r>
        <w:r w:rsidRPr="009170E1">
          <w:rPr>
            <w:sz w:val="28"/>
            <w:szCs w:val="28"/>
          </w:rPr>
          <w:instrText>PAGE   \* MERGEFORMAT</w:instrText>
        </w:r>
        <w:r w:rsidRPr="009170E1">
          <w:rPr>
            <w:sz w:val="28"/>
            <w:szCs w:val="28"/>
          </w:rPr>
          <w:fldChar w:fldCharType="separate"/>
        </w:r>
        <w:r w:rsidR="00BD20C9">
          <w:rPr>
            <w:noProof/>
            <w:sz w:val="28"/>
            <w:szCs w:val="28"/>
          </w:rPr>
          <w:t>5</w:t>
        </w:r>
        <w:r w:rsidRPr="009170E1">
          <w:rPr>
            <w:sz w:val="28"/>
            <w:szCs w:val="28"/>
          </w:rPr>
          <w:fldChar w:fldCharType="end"/>
        </w:r>
      </w:p>
    </w:sdtContent>
  </w:sdt>
  <w:p w:rsidR="009170E1" w:rsidRDefault="009170E1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C4E9D"/>
    <w:rsid w:val="000D68F9"/>
    <w:rsid w:val="001416AD"/>
    <w:rsid w:val="00196968"/>
    <w:rsid w:val="001A57C0"/>
    <w:rsid w:val="002B0FB8"/>
    <w:rsid w:val="002D7224"/>
    <w:rsid w:val="002E524A"/>
    <w:rsid w:val="00380A66"/>
    <w:rsid w:val="004963FA"/>
    <w:rsid w:val="005869F2"/>
    <w:rsid w:val="006148CA"/>
    <w:rsid w:val="00664407"/>
    <w:rsid w:val="009170E1"/>
    <w:rsid w:val="00917A71"/>
    <w:rsid w:val="0099366C"/>
    <w:rsid w:val="00B5779B"/>
    <w:rsid w:val="00BD20C9"/>
    <w:rsid w:val="00EF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1E4955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9170E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70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9170E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70E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Окапова Асемгуль Бахытовна</cp:lastModifiedBy>
  <cp:revision>12</cp:revision>
  <dcterms:created xsi:type="dcterms:W3CDTF">2019-11-25T11:42:00Z</dcterms:created>
  <dcterms:modified xsi:type="dcterms:W3CDTF">2026-09-22T04:44:00Z</dcterms:modified>
</cp:coreProperties>
</file>