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709"/>
        <w:jc w:val="center"/>
        <w:rPr>
          <w:rFonts w:ascii="Times New Roman" w:hAnsi="Times New Roman"/>
          <w:sz w:val="18"/>
          <w:szCs w:val="18"/>
        </w:rPr>
      </w:pPr>
      <w:r>
        <w:rPr>
          <w:rFonts w:ascii="Times New Roman" w:hAnsi="Times New Roman"/>
          <w:b/>
          <w:bCs/>
          <w:sz w:val="18"/>
          <w:szCs w:val="18"/>
          <w:lang w:val="kk-KZ"/>
        </w:rPr>
        <w:t>«Metalleks.kz» ЖШС-нің «</w:t>
      </w:r>
      <w:r>
        <w:rPr>
          <w:rFonts w:ascii="Times New Roman" w:hAnsi="Times New Roman"/>
          <w:b/>
          <w:bCs/>
          <w:sz w:val="18"/>
          <w:szCs w:val="18"/>
          <w:lang w:val="ru-RU"/>
        </w:rPr>
        <w:t>М</w:t>
      </w:r>
      <w:r>
        <w:rPr>
          <w:rFonts w:ascii="Times New Roman" w:hAnsi="Times New Roman"/>
          <w:b/>
          <w:bCs/>
          <w:sz w:val="18"/>
          <w:szCs w:val="18"/>
          <w:lang w:val="kk-KZ"/>
        </w:rPr>
        <w:t xml:space="preserve">еталл сынықтарын қабылдау және оны бөгде ұйымдарға беру» туралы көзделіп отырған қызмет туралы өтініш бойынша ұсыныстар мен ескертулердің жиынтық кестесі / </w:t>
      </w:r>
      <w:r>
        <w:rPr>
          <w:rFonts w:ascii="Times New Roman" w:hAnsi="Times New Roman"/>
          <w:b/>
          <w:bCs/>
          <w:sz w:val="18"/>
          <w:szCs w:val="18"/>
        </w:rPr>
        <w:t>Сводная таблица предложений и замечаний по Заявлению о намечаемой деятельности по объекту «</w:t>
      </w:r>
      <w:r>
        <w:rPr>
          <w:rFonts w:ascii="Times New Roman" w:hAnsi="Times New Roman"/>
          <w:b/>
          <w:bCs/>
          <w:sz w:val="18"/>
          <w:szCs w:val="18"/>
        </w:rPr>
        <w:t>П</w:t>
      </w:r>
      <w:r>
        <w:rPr>
          <w:rFonts w:ascii="Times New Roman" w:hAnsi="Times New Roman"/>
          <w:b/>
          <w:bCs/>
          <w:sz w:val="18"/>
          <w:szCs w:val="18"/>
        </w:rPr>
        <w:t>рием металлолома и передача его сторонним организациям»</w:t>
      </w:r>
      <w:r>
        <w:rPr>
          <w:rFonts w:ascii="Times New Roman" w:hAnsi="Times New Roman"/>
          <w:b/>
          <w:sz w:val="18"/>
          <w:szCs w:val="18"/>
        </w:rPr>
        <w:t xml:space="preserve"> от</w:t>
      </w:r>
      <w:r>
        <w:rPr>
          <w:rFonts w:ascii="Times New Roman" w:hAnsi="Times New Roman"/>
          <w:b/>
          <w:sz w:val="18"/>
          <w:szCs w:val="18"/>
          <w:lang w:val="kk-KZ"/>
        </w:rPr>
        <w:t xml:space="preserve"> ТОО </w:t>
      </w:r>
      <w:r>
        <w:rPr>
          <w:rFonts w:ascii="Times New Roman" w:hAnsi="Times New Roman"/>
          <w:b/>
          <w:sz w:val="18"/>
          <w:szCs w:val="18"/>
        </w:rPr>
        <w:t>«Metalleks.kz»</w:t>
      </w:r>
    </w:p>
    <w:p>
      <w:pPr>
        <w:pStyle w:val="Normal"/>
        <w:ind w:firstLine="709"/>
        <w:jc w:val="center"/>
        <w:rPr>
          <w:rFonts w:ascii="Times New Roman" w:hAnsi="Times New Roman"/>
          <w:b/>
          <w:b/>
          <w:bCs/>
          <w:sz w:val="18"/>
          <w:szCs w:val="18"/>
          <w:lang w:val="kk-KZ"/>
        </w:rPr>
      </w:pPr>
      <w:r>
        <w:rPr>
          <w:rFonts w:ascii="Times New Roman" w:hAnsi="Times New Roman"/>
          <w:b/>
          <w:bCs/>
          <w:sz w:val="18"/>
          <w:szCs w:val="18"/>
          <w:lang w:val="kk-KZ"/>
        </w:rPr>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 xml:space="preserve">Жиынтық кесте жасалған күні/Дата составления сводной таблицы: </w:t>
      </w:r>
      <w:r>
        <w:rPr>
          <w:rFonts w:ascii="Times New Roman" w:hAnsi="Times New Roman"/>
          <w:b/>
          <w:bCs/>
          <w:sz w:val="18"/>
          <w:szCs w:val="18"/>
          <w:u w:val="single"/>
        </w:rPr>
        <w:t>10</w:t>
      </w:r>
      <w:r>
        <w:rPr>
          <w:rFonts w:ascii="Times New Roman" w:hAnsi="Times New Roman"/>
          <w:b/>
          <w:bCs/>
          <w:sz w:val="18"/>
          <w:szCs w:val="18"/>
          <w:u w:val="single"/>
          <w:lang w:val="ru-RU"/>
        </w:rPr>
        <w:t>.08.2026</w:t>
      </w:r>
      <w:r>
        <w:rPr>
          <w:rFonts w:ascii="Times New Roman" w:hAnsi="Times New Roman"/>
          <w:b/>
          <w:bCs/>
          <w:sz w:val="18"/>
          <w:szCs w:val="18"/>
          <w:u w:val="single"/>
        </w:rPr>
        <w:t xml:space="preserve"> ж. / </w:t>
      </w:r>
      <w:r>
        <w:rPr>
          <w:rFonts w:ascii="Times New Roman" w:hAnsi="Times New Roman"/>
          <w:b/>
          <w:bCs/>
          <w:sz w:val="18"/>
          <w:szCs w:val="18"/>
          <w:u w:val="single"/>
        </w:rPr>
        <w:t>10</w:t>
      </w:r>
      <w:r>
        <w:rPr>
          <w:rFonts w:ascii="Times New Roman" w:hAnsi="Times New Roman"/>
          <w:b/>
          <w:bCs/>
          <w:sz w:val="18"/>
          <w:szCs w:val="18"/>
          <w:u w:val="single"/>
          <w:lang w:val="ru-RU"/>
        </w:rPr>
        <w:t>.08.2026</w:t>
      </w:r>
      <w:r>
        <w:rPr>
          <w:rFonts w:ascii="Times New Roman" w:hAnsi="Times New Roman"/>
          <w:b/>
          <w:bCs/>
          <w:sz w:val="18"/>
          <w:szCs w:val="18"/>
          <w:u w:val="single"/>
          <w:lang w:val="kk-KZ"/>
        </w:rPr>
        <w:t xml:space="preserve"> г.</w:t>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 xml:space="preserve">Жиынтық кесте жасалған орны/Место составления сводной таблицы: </w:t>
      </w:r>
      <w:r>
        <w:rPr>
          <w:rFonts w:ascii="Times New Roman" w:hAnsi="Times New Roman"/>
          <w:b/>
          <w:bCs/>
          <w:sz w:val="18"/>
          <w:szCs w:val="18"/>
          <w:u w:val="single"/>
        </w:rPr>
        <w:t>Қарағанды облысы, Қарағанды қ</w:t>
      </w:r>
      <w:r>
        <w:rPr>
          <w:rFonts w:ascii="Times New Roman" w:hAnsi="Times New Roman"/>
          <w:b/>
          <w:bCs/>
          <w:sz w:val="18"/>
          <w:szCs w:val="18"/>
          <w:u w:val="single"/>
          <w:lang w:val="kk-KZ"/>
        </w:rPr>
        <w:t>.</w:t>
      </w:r>
      <w:r>
        <w:rPr>
          <w:rFonts w:ascii="Times New Roman" w:hAnsi="Times New Roman"/>
          <w:b/>
          <w:bCs/>
          <w:sz w:val="18"/>
          <w:szCs w:val="18"/>
          <w:u w:val="single"/>
        </w:rPr>
        <w:t>, Б</w:t>
      </w:r>
      <w:r>
        <w:rPr>
          <w:rFonts w:ascii="Times New Roman" w:hAnsi="Times New Roman"/>
          <w:b/>
          <w:bCs/>
          <w:sz w:val="18"/>
          <w:szCs w:val="18"/>
          <w:u w:val="single"/>
          <w:lang w:val="kk-KZ"/>
        </w:rPr>
        <w:t>ұқ</w:t>
      </w:r>
      <w:r>
        <w:rPr>
          <w:rFonts w:ascii="Times New Roman" w:hAnsi="Times New Roman"/>
          <w:b/>
          <w:bCs/>
          <w:sz w:val="18"/>
          <w:szCs w:val="18"/>
          <w:u w:val="single"/>
        </w:rPr>
        <w:t>ар-Жырау даңғылы 47, Қара</w:t>
      </w:r>
      <w:r>
        <w:rPr>
          <w:rFonts w:ascii="Times New Roman" w:hAnsi="Times New Roman"/>
          <w:b/>
          <w:bCs/>
          <w:sz w:val="18"/>
          <w:szCs w:val="18"/>
          <w:u w:val="single"/>
          <w:lang w:val="kk-KZ"/>
        </w:rPr>
        <w:t>ғанды облысы</w:t>
      </w:r>
      <w:r>
        <w:rPr>
          <w:rFonts w:ascii="Times New Roman" w:hAnsi="Times New Roman"/>
          <w:b/>
          <w:bCs/>
          <w:sz w:val="18"/>
          <w:szCs w:val="18"/>
          <w:u w:val="single"/>
        </w:rPr>
        <w:t xml:space="preserve"> бойынша </w:t>
      </w:r>
      <w:r>
        <w:rPr>
          <w:rFonts w:ascii="Times New Roman" w:hAnsi="Times New Roman"/>
          <w:b/>
          <w:bCs/>
          <w:sz w:val="18"/>
          <w:szCs w:val="18"/>
          <w:u w:val="single"/>
          <w:lang w:val="kk-KZ"/>
        </w:rPr>
        <w:t>э</w:t>
      </w:r>
      <w:r>
        <w:rPr>
          <w:rFonts w:ascii="Times New Roman" w:hAnsi="Times New Roman"/>
          <w:b/>
          <w:bCs/>
          <w:sz w:val="18"/>
          <w:szCs w:val="18"/>
          <w:u w:val="single"/>
        </w:rPr>
        <w:t>кология департаменті</w:t>
      </w:r>
      <w:r>
        <w:rPr>
          <w:rFonts w:ascii="Times New Roman" w:hAnsi="Times New Roman"/>
          <w:b/>
          <w:bCs/>
          <w:sz w:val="18"/>
          <w:szCs w:val="18"/>
          <w:u w:val="single"/>
          <w:lang w:val="kk-KZ"/>
        </w:rPr>
        <w:t xml:space="preserve"> / Карагандинская область</w:t>
      </w:r>
      <w:r>
        <w:rPr>
          <w:rFonts w:ascii="Times New Roman" w:hAnsi="Times New Roman"/>
          <w:b/>
          <w:bCs/>
          <w:sz w:val="18"/>
          <w:szCs w:val="18"/>
          <w:u w:val="single"/>
        </w:rPr>
        <w:t xml:space="preserve">, г. </w:t>
      </w:r>
      <w:r>
        <w:rPr>
          <w:rFonts w:ascii="Times New Roman" w:hAnsi="Times New Roman"/>
          <w:b/>
          <w:bCs/>
          <w:sz w:val="18"/>
          <w:szCs w:val="18"/>
          <w:u w:val="single"/>
          <w:lang w:val="kk-KZ"/>
        </w:rPr>
        <w:t>Караганда</w:t>
      </w:r>
      <w:r>
        <w:rPr>
          <w:rFonts w:ascii="Times New Roman" w:hAnsi="Times New Roman"/>
          <w:b/>
          <w:bCs/>
          <w:sz w:val="18"/>
          <w:szCs w:val="18"/>
          <w:u w:val="single"/>
        </w:rPr>
        <w:t xml:space="preserve">, проспект </w:t>
      </w:r>
      <w:r>
        <w:rPr>
          <w:rFonts w:ascii="Times New Roman" w:hAnsi="Times New Roman"/>
          <w:b/>
          <w:bCs/>
          <w:sz w:val="18"/>
          <w:szCs w:val="18"/>
          <w:u w:val="single"/>
          <w:lang w:val="kk-KZ"/>
        </w:rPr>
        <w:t>Бухар-Жырау</w:t>
      </w:r>
      <w:r>
        <w:rPr>
          <w:rFonts w:ascii="Times New Roman" w:hAnsi="Times New Roman"/>
          <w:b/>
          <w:bCs/>
          <w:sz w:val="18"/>
          <w:szCs w:val="18"/>
          <w:u w:val="single"/>
        </w:rPr>
        <w:t xml:space="preserve"> </w:t>
      </w:r>
      <w:r>
        <w:rPr>
          <w:rFonts w:ascii="Times New Roman" w:hAnsi="Times New Roman"/>
          <w:b/>
          <w:bCs/>
          <w:sz w:val="18"/>
          <w:szCs w:val="18"/>
          <w:u w:val="single"/>
          <w:lang w:val="kk-KZ"/>
        </w:rPr>
        <w:t>47</w:t>
      </w:r>
      <w:r>
        <w:rPr>
          <w:rFonts w:ascii="Times New Roman" w:hAnsi="Times New Roman"/>
          <w:b/>
          <w:bCs/>
          <w:sz w:val="18"/>
          <w:szCs w:val="18"/>
          <w:u w:val="single"/>
        </w:rPr>
        <w:t xml:space="preserve">, Департамент экологии по </w:t>
      </w:r>
      <w:r>
        <w:rPr>
          <w:rFonts w:ascii="Times New Roman" w:hAnsi="Times New Roman"/>
          <w:b/>
          <w:bCs/>
          <w:sz w:val="18"/>
          <w:szCs w:val="18"/>
          <w:u w:val="single"/>
          <w:lang w:val="kk-KZ"/>
        </w:rPr>
        <w:t>Карагандинской</w:t>
      </w:r>
      <w:r>
        <w:rPr>
          <w:rFonts w:ascii="Times New Roman" w:hAnsi="Times New Roman"/>
          <w:b/>
          <w:bCs/>
          <w:sz w:val="18"/>
          <w:szCs w:val="18"/>
          <w:u w:val="single"/>
        </w:rPr>
        <w:t xml:space="preserve"> области</w:t>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Қоршаған ортаны қорғау саласындағы уәкілетті органның атауы</w:t>
      </w:r>
      <w:r>
        <w:rPr>
          <w:rFonts w:ascii="Times New Roman" w:hAnsi="Times New Roman"/>
          <w:sz w:val="18"/>
          <w:szCs w:val="18"/>
          <w:lang w:val="kk-KZ"/>
        </w:rPr>
        <w:t>/</w:t>
      </w:r>
      <w:r>
        <w:rPr>
          <w:rFonts w:ascii="Times New Roman" w:hAnsi="Times New Roman"/>
          <w:sz w:val="18"/>
          <w:szCs w:val="18"/>
        </w:rPr>
        <w:t>Наименование уполномоченного органа в области охраны окружающей среды:</w:t>
      </w:r>
      <w:r>
        <w:rPr>
          <w:rFonts w:ascii="Times New Roman" w:hAnsi="Times New Roman"/>
          <w:sz w:val="18"/>
          <w:szCs w:val="18"/>
          <w:lang w:val="kk-KZ"/>
        </w:rPr>
        <w:t xml:space="preserve"> </w:t>
      </w:r>
      <w:r>
        <w:rPr>
          <w:rFonts w:ascii="Times New Roman" w:hAnsi="Times New Roman"/>
          <w:b/>
          <w:bCs/>
          <w:sz w:val="18"/>
          <w:szCs w:val="18"/>
          <w:u w:val="single"/>
        </w:rPr>
        <w:t>Қара</w:t>
      </w:r>
      <w:r>
        <w:rPr>
          <w:rFonts w:ascii="Times New Roman" w:hAnsi="Times New Roman"/>
          <w:b/>
          <w:bCs/>
          <w:sz w:val="18"/>
          <w:szCs w:val="18"/>
          <w:u w:val="single"/>
          <w:lang w:val="kk-KZ"/>
        </w:rPr>
        <w:t>ғанды облысы</w:t>
      </w:r>
      <w:r>
        <w:rPr>
          <w:rFonts w:ascii="Times New Roman" w:hAnsi="Times New Roman"/>
          <w:b/>
          <w:bCs/>
          <w:sz w:val="18"/>
          <w:szCs w:val="18"/>
          <w:u w:val="single"/>
        </w:rPr>
        <w:t xml:space="preserve"> бойынша </w:t>
      </w:r>
      <w:r>
        <w:rPr>
          <w:rFonts w:ascii="Times New Roman" w:hAnsi="Times New Roman"/>
          <w:b/>
          <w:bCs/>
          <w:sz w:val="18"/>
          <w:szCs w:val="18"/>
          <w:u w:val="single"/>
          <w:lang w:val="kk-KZ"/>
        </w:rPr>
        <w:t>э</w:t>
      </w:r>
      <w:r>
        <w:rPr>
          <w:rFonts w:ascii="Times New Roman" w:hAnsi="Times New Roman"/>
          <w:b/>
          <w:bCs/>
          <w:sz w:val="18"/>
          <w:szCs w:val="18"/>
          <w:u w:val="single"/>
        </w:rPr>
        <w:t>кология департаменті</w:t>
      </w:r>
      <w:r>
        <w:rPr>
          <w:rFonts w:ascii="Times New Roman" w:hAnsi="Times New Roman"/>
          <w:b/>
          <w:bCs/>
          <w:sz w:val="18"/>
          <w:szCs w:val="18"/>
        </w:rPr>
        <w:t xml:space="preserve"> </w:t>
      </w:r>
      <w:r>
        <w:rPr>
          <w:rFonts w:ascii="Times New Roman" w:hAnsi="Times New Roman"/>
          <w:b/>
          <w:bCs/>
          <w:sz w:val="18"/>
          <w:szCs w:val="18"/>
          <w:lang w:val="kk-KZ"/>
        </w:rPr>
        <w:t xml:space="preserve">/ </w:t>
      </w:r>
      <w:r>
        <w:rPr>
          <w:rFonts w:ascii="Times New Roman" w:hAnsi="Times New Roman"/>
          <w:b/>
          <w:bCs/>
          <w:sz w:val="18"/>
          <w:szCs w:val="18"/>
          <w:u w:val="single"/>
        </w:rPr>
        <w:t xml:space="preserve">Департамент экологии по </w:t>
      </w:r>
      <w:r>
        <w:rPr>
          <w:rFonts w:ascii="Times New Roman" w:hAnsi="Times New Roman"/>
          <w:b/>
          <w:bCs/>
          <w:sz w:val="18"/>
          <w:szCs w:val="18"/>
          <w:u w:val="single"/>
          <w:lang w:val="kk-KZ"/>
        </w:rPr>
        <w:t xml:space="preserve">Карагандинской </w:t>
      </w:r>
      <w:r>
        <w:rPr>
          <w:rFonts w:ascii="Times New Roman" w:hAnsi="Times New Roman"/>
          <w:b/>
          <w:bCs/>
          <w:sz w:val="18"/>
          <w:szCs w:val="18"/>
          <w:u w:val="single"/>
        </w:rPr>
        <w:t>области</w:t>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Мүдделі мемлекеттік органдардың ескертулері мен ұсыныстарын жинау туралы хабарлама күні</w:t>
      </w:r>
      <w:r>
        <w:rPr>
          <w:rFonts w:ascii="Times New Roman" w:hAnsi="Times New Roman"/>
          <w:sz w:val="18"/>
          <w:szCs w:val="18"/>
          <w:lang w:val="kk-KZ"/>
        </w:rPr>
        <w:t>/</w:t>
      </w:r>
      <w:r>
        <w:rPr>
          <w:rFonts w:ascii="Times New Roman" w:hAnsi="Times New Roman"/>
          <w:sz w:val="18"/>
          <w:szCs w:val="18"/>
        </w:rPr>
        <w:t xml:space="preserve">Дата извещения о сборе замечаний и предложений заинтересованных государственных органов: </w:t>
      </w:r>
      <w:r>
        <w:rPr>
          <w:rFonts w:ascii="Times New Roman" w:hAnsi="Times New Roman"/>
          <w:b/>
          <w:bCs/>
          <w:sz w:val="18"/>
          <w:szCs w:val="18"/>
          <w:u w:val="single"/>
        </w:rPr>
        <w:t>13</w:t>
      </w:r>
      <w:r>
        <w:rPr>
          <w:rFonts w:ascii="Times New Roman" w:hAnsi="Times New Roman"/>
          <w:b/>
          <w:bCs/>
          <w:sz w:val="18"/>
          <w:szCs w:val="18"/>
          <w:u w:val="single"/>
          <w:lang w:val="ru-RU"/>
        </w:rPr>
        <w:t>.07.2026</w:t>
      </w:r>
      <w:r>
        <w:rPr>
          <w:rFonts w:ascii="Times New Roman" w:hAnsi="Times New Roman"/>
          <w:b/>
          <w:bCs/>
          <w:sz w:val="18"/>
          <w:szCs w:val="18"/>
          <w:u w:val="single"/>
        </w:rPr>
        <w:t xml:space="preserve"> ж.</w:t>
      </w:r>
      <w:r>
        <w:rPr>
          <w:rFonts w:ascii="Times New Roman" w:hAnsi="Times New Roman"/>
          <w:b/>
          <w:bCs/>
          <w:sz w:val="18"/>
          <w:szCs w:val="18"/>
          <w:u w:val="single"/>
          <w:lang w:val="kk-KZ"/>
        </w:rPr>
        <w:t xml:space="preserve"> / </w:t>
      </w:r>
      <w:r>
        <w:rPr>
          <w:rFonts w:ascii="Times New Roman" w:hAnsi="Times New Roman"/>
          <w:b/>
          <w:bCs/>
          <w:sz w:val="18"/>
          <w:szCs w:val="18"/>
          <w:u w:val="single"/>
          <w:lang w:val="kk-KZ"/>
        </w:rPr>
        <w:t>13</w:t>
      </w:r>
      <w:r>
        <w:rPr>
          <w:rFonts w:ascii="Times New Roman" w:hAnsi="Times New Roman"/>
          <w:b/>
          <w:bCs/>
          <w:sz w:val="18"/>
          <w:szCs w:val="18"/>
          <w:u w:val="single"/>
          <w:lang w:val="ru-RU"/>
        </w:rPr>
        <w:t>.07.2026</w:t>
      </w:r>
      <w:r>
        <w:rPr>
          <w:rFonts w:ascii="Times New Roman" w:hAnsi="Times New Roman"/>
          <w:b/>
          <w:bCs/>
          <w:sz w:val="18"/>
          <w:szCs w:val="18"/>
          <w:u w:val="single"/>
          <w:lang w:val="kk-KZ"/>
        </w:rPr>
        <w:t xml:space="preserve"> г.</w:t>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Мүдделі мемлекеттік органдардың ескертулері мен ұсыныстарын ұсыну мерзімі</w:t>
      </w:r>
      <w:r>
        <w:rPr>
          <w:rFonts w:ascii="Times New Roman" w:hAnsi="Times New Roman"/>
          <w:sz w:val="18"/>
          <w:szCs w:val="18"/>
          <w:lang w:val="kk-KZ"/>
        </w:rPr>
        <w:t>/</w:t>
      </w:r>
      <w:r>
        <w:rPr>
          <w:rFonts w:ascii="Times New Roman" w:hAnsi="Times New Roman"/>
          <w:sz w:val="18"/>
          <w:szCs w:val="18"/>
        </w:rPr>
        <w:t xml:space="preserve">Срок предоставления замечаний и предложений заинтересованных государственных органов: </w:t>
      </w:r>
      <w:r>
        <w:rPr>
          <w:rFonts w:ascii="Times New Roman" w:hAnsi="Times New Roman"/>
          <w:b/>
          <w:bCs/>
          <w:sz w:val="18"/>
          <w:szCs w:val="18"/>
          <w:u w:val="single"/>
        </w:rPr>
        <w:t>13</w:t>
      </w:r>
      <w:r>
        <w:rPr>
          <w:rFonts w:ascii="Times New Roman" w:hAnsi="Times New Roman"/>
          <w:b/>
          <w:bCs/>
          <w:sz w:val="18"/>
          <w:szCs w:val="18"/>
          <w:u w:val="single"/>
          <w:lang w:val="ru-RU"/>
        </w:rPr>
        <w:t>.07.2026</w:t>
      </w:r>
      <w:r>
        <w:rPr>
          <w:rFonts w:ascii="Times New Roman" w:hAnsi="Times New Roman"/>
          <w:b/>
          <w:bCs/>
          <w:sz w:val="18"/>
          <w:szCs w:val="18"/>
          <w:u w:val="single"/>
        </w:rPr>
        <w:t>–</w:t>
      </w:r>
      <w:r>
        <w:rPr>
          <w:rFonts w:ascii="Times New Roman" w:hAnsi="Times New Roman"/>
          <w:b/>
          <w:bCs/>
          <w:sz w:val="18"/>
          <w:szCs w:val="18"/>
          <w:u w:val="single"/>
        </w:rPr>
        <w:t>03</w:t>
      </w:r>
      <w:r>
        <w:rPr>
          <w:rFonts w:ascii="Times New Roman" w:hAnsi="Times New Roman"/>
          <w:b/>
          <w:bCs/>
          <w:sz w:val="18"/>
          <w:szCs w:val="18"/>
          <w:u w:val="single"/>
          <w:lang w:val="ru-RU"/>
        </w:rPr>
        <w:t>.08.2026</w:t>
      </w:r>
      <w:r>
        <w:rPr>
          <w:rFonts w:ascii="Times New Roman" w:hAnsi="Times New Roman"/>
          <w:b/>
          <w:bCs/>
          <w:sz w:val="18"/>
          <w:szCs w:val="18"/>
          <w:u w:val="single"/>
        </w:rPr>
        <w:t xml:space="preserve"> жж.</w:t>
      </w:r>
      <w:r>
        <w:rPr>
          <w:rFonts w:ascii="Times New Roman" w:hAnsi="Times New Roman"/>
          <w:b/>
          <w:bCs/>
          <w:sz w:val="18"/>
          <w:szCs w:val="18"/>
          <w:u w:val="single"/>
          <w:lang w:val="kk-KZ"/>
        </w:rPr>
        <w:t xml:space="preserve"> / </w:t>
      </w:r>
      <w:r>
        <w:rPr>
          <w:rFonts w:ascii="Times New Roman" w:hAnsi="Times New Roman"/>
          <w:b/>
          <w:bCs/>
          <w:sz w:val="18"/>
          <w:szCs w:val="18"/>
          <w:u w:val="single"/>
          <w:lang w:val="kk-KZ"/>
        </w:rPr>
        <w:t>13</w:t>
      </w:r>
      <w:r>
        <w:rPr>
          <w:rFonts w:ascii="Times New Roman" w:hAnsi="Times New Roman"/>
          <w:b/>
          <w:bCs/>
          <w:sz w:val="18"/>
          <w:szCs w:val="18"/>
          <w:u w:val="single"/>
          <w:lang w:val="ru-RU"/>
        </w:rPr>
        <w:t>.07.2026</w:t>
      </w:r>
      <w:r>
        <w:rPr>
          <w:rFonts w:ascii="Times New Roman" w:hAnsi="Times New Roman"/>
          <w:b/>
          <w:bCs/>
          <w:sz w:val="18"/>
          <w:szCs w:val="18"/>
          <w:u w:val="single"/>
          <w:lang w:val="kk-KZ"/>
        </w:rPr>
        <w:t>-</w:t>
      </w:r>
      <w:r>
        <w:rPr>
          <w:rFonts w:ascii="Times New Roman" w:hAnsi="Times New Roman"/>
          <w:b/>
          <w:bCs/>
          <w:sz w:val="18"/>
          <w:szCs w:val="18"/>
          <w:u w:val="single"/>
          <w:lang w:val="kk-KZ"/>
        </w:rPr>
        <w:t>03</w:t>
      </w:r>
      <w:r>
        <w:rPr>
          <w:rFonts w:ascii="Times New Roman" w:hAnsi="Times New Roman"/>
          <w:b/>
          <w:bCs/>
          <w:sz w:val="18"/>
          <w:szCs w:val="18"/>
          <w:u w:val="single"/>
          <w:lang w:val="ru-RU"/>
        </w:rPr>
        <w:t>.08.2026</w:t>
      </w:r>
      <w:r>
        <w:rPr>
          <w:rFonts w:ascii="Times New Roman" w:hAnsi="Times New Roman"/>
          <w:b/>
          <w:bCs/>
          <w:sz w:val="18"/>
          <w:szCs w:val="18"/>
          <w:u w:val="single"/>
          <w:lang w:val="kk-KZ"/>
        </w:rPr>
        <w:t xml:space="preserve"> гг.</w:t>
      </w:r>
    </w:p>
    <w:p>
      <w:pPr>
        <w:pStyle w:val="ListParagraph"/>
        <w:tabs>
          <w:tab w:val="clear" w:pos="708"/>
          <w:tab w:val="left" w:pos="1134" w:leader="none"/>
        </w:tabs>
        <w:ind w:left="0" w:firstLine="709"/>
        <w:jc w:val="both"/>
        <w:rPr>
          <w:rFonts w:ascii="Times New Roman" w:hAnsi="Times New Roman"/>
          <w:sz w:val="18"/>
          <w:szCs w:val="18"/>
        </w:rPr>
      </w:pPr>
      <w:r>
        <w:rPr>
          <w:rFonts w:ascii="Times New Roman" w:hAnsi="Times New Roman"/>
          <w:sz w:val="18"/>
          <w:szCs w:val="18"/>
        </w:rPr>
        <w:t>Мүдделі мемлекеттік органдардың ескертулер мен ұсыныстары</w:t>
      </w:r>
      <w:r>
        <w:rPr>
          <w:rFonts w:ascii="Times New Roman" w:hAnsi="Times New Roman"/>
          <w:sz w:val="18"/>
          <w:szCs w:val="18"/>
          <w:lang w:val="kk-KZ"/>
        </w:rPr>
        <w:t>/За</w:t>
      </w:r>
      <w:r>
        <w:rPr>
          <w:rFonts w:ascii="Times New Roman" w:hAnsi="Times New Roman"/>
          <w:sz w:val="18"/>
          <w:szCs w:val="18"/>
        </w:rPr>
        <w:t>мечания и предложения заинтересованных государственных органов:</w:t>
      </w:r>
    </w:p>
    <w:tbl>
      <w:tblPr>
        <w:tblW w:w="1020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21"/>
        <w:gridCol w:w="2247"/>
        <w:gridCol w:w="5832"/>
        <w:gridCol w:w="1700"/>
      </w:tblGrid>
      <w:tr>
        <w:trPr>
          <w:trHeight w:val="3645" w:hRule="atLeast"/>
        </w:trPr>
        <w:tc>
          <w:tcPr>
            <w:tcW w:w="421"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sz w:val="18"/>
                <w:szCs w:val="18"/>
              </w:rPr>
              <w:t>№</w:t>
            </w:r>
          </w:p>
        </w:tc>
        <w:tc>
          <w:tcPr>
            <w:tcW w:w="2247"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bCs/>
                <w:sz w:val="18"/>
                <w:szCs w:val="18"/>
              </w:rPr>
              <w:t>Мүдделі мемлекеттік орган</w:t>
            </w:r>
            <w:r>
              <w:rPr>
                <w:rFonts w:ascii="Times New Roman" w:hAnsi="Times New Roman"/>
                <w:b/>
                <w:sz w:val="18"/>
                <w:szCs w:val="18"/>
              </w:rPr>
              <w:t xml:space="preserve"> </w:t>
            </w:r>
            <w:r>
              <w:rPr>
                <w:rFonts w:ascii="Times New Roman" w:hAnsi="Times New Roman"/>
                <w:b/>
                <w:sz w:val="18"/>
                <w:szCs w:val="18"/>
                <w:lang w:val="kk-KZ"/>
              </w:rPr>
              <w:t xml:space="preserve">/ </w:t>
            </w:r>
            <w:r>
              <w:rPr>
                <w:rFonts w:ascii="Times New Roman" w:hAnsi="Times New Roman"/>
                <w:b/>
                <w:sz w:val="18"/>
                <w:szCs w:val="18"/>
              </w:rPr>
              <w:t>Заинтересованный государственный орган</w:t>
            </w:r>
          </w:p>
        </w:tc>
        <w:tc>
          <w:tcPr>
            <w:tcW w:w="5832"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bCs/>
                <w:sz w:val="18"/>
                <w:szCs w:val="18"/>
                <w:lang w:val="kk-KZ"/>
              </w:rPr>
              <w:t>Е</w:t>
            </w:r>
            <w:r>
              <w:rPr>
                <w:rFonts w:ascii="Times New Roman" w:hAnsi="Times New Roman"/>
                <w:b/>
                <w:bCs/>
                <w:sz w:val="18"/>
                <w:szCs w:val="18"/>
              </w:rPr>
              <w:t xml:space="preserve">скертулер </w:t>
            </w:r>
            <w:r>
              <w:rPr>
                <w:rFonts w:ascii="Times New Roman" w:hAnsi="Times New Roman"/>
                <w:b/>
                <w:bCs/>
                <w:sz w:val="18"/>
                <w:szCs w:val="18"/>
                <w:lang w:val="kk-KZ"/>
              </w:rPr>
              <w:t>немесе</w:t>
            </w:r>
            <w:r>
              <w:rPr>
                <w:rFonts w:ascii="Times New Roman" w:hAnsi="Times New Roman"/>
                <w:b/>
                <w:bCs/>
                <w:sz w:val="18"/>
                <w:szCs w:val="18"/>
              </w:rPr>
              <w:t xml:space="preserve"> ұсыныстар</w:t>
            </w:r>
            <w:r>
              <w:rPr>
                <w:rFonts w:ascii="Times New Roman" w:hAnsi="Times New Roman"/>
                <w:b/>
                <w:sz w:val="18"/>
                <w:szCs w:val="18"/>
              </w:rPr>
              <w:t xml:space="preserve"> </w:t>
            </w:r>
            <w:r>
              <w:rPr>
                <w:rFonts w:ascii="Times New Roman" w:hAnsi="Times New Roman"/>
                <w:b/>
                <w:sz w:val="18"/>
                <w:szCs w:val="18"/>
                <w:lang w:val="kk-KZ"/>
              </w:rPr>
              <w:t xml:space="preserve">/ </w:t>
            </w:r>
            <w:r>
              <w:rPr>
                <w:rFonts w:ascii="Times New Roman" w:hAnsi="Times New Roman"/>
                <w:b/>
                <w:sz w:val="18"/>
                <w:szCs w:val="18"/>
              </w:rPr>
              <w:t>Замечани</w:t>
            </w:r>
            <w:r>
              <w:rPr>
                <w:rFonts w:ascii="Times New Roman" w:hAnsi="Times New Roman"/>
                <w:b/>
                <w:sz w:val="18"/>
                <w:szCs w:val="18"/>
                <w:lang w:val="kk-KZ"/>
              </w:rPr>
              <w:t>я</w:t>
            </w:r>
            <w:r>
              <w:rPr>
                <w:rFonts w:ascii="Times New Roman" w:hAnsi="Times New Roman"/>
                <w:b/>
                <w:sz w:val="18"/>
                <w:szCs w:val="18"/>
              </w:rPr>
              <w:t xml:space="preserve"> или предложени</w:t>
            </w:r>
            <w:r>
              <w:rPr>
                <w:rFonts w:ascii="Times New Roman" w:hAnsi="Times New Roman"/>
                <w:b/>
                <w:sz w:val="18"/>
                <w:szCs w:val="18"/>
                <w:lang w:val="kk-KZ"/>
              </w:rPr>
              <w:t>я</w:t>
            </w:r>
          </w:p>
        </w:tc>
        <w:tc>
          <w:tcPr>
            <w:tcW w:w="1700" w:type="dxa"/>
            <w:tcBorders>
              <w:top w:val="single" w:sz="4" w:space="0" w:color="000000"/>
              <w:left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sz w:val="18"/>
                <w:szCs w:val="18"/>
                <w:lang w:val="kk-KZ"/>
              </w:rPr>
              <w:t xml:space="preserve">Ескертудің немесе ұсыныстың қандай жолмен ескерілгені туралы мәлімет, немесе ескертудің не ұсыныстың ескерілмеу себептері / </w:t>
            </w:r>
            <w:r>
              <w:rPr>
                <w:rFonts w:ascii="Times New Roman" w:hAnsi="Times New Roman"/>
                <w:b/>
                <w:sz w:val="18"/>
                <w:szCs w:val="18"/>
              </w:rPr>
              <w:t>Сведения о том, каким образом замечание или предложение было учтено, или причины, по которым замечание или предложение не было учтено</w:t>
            </w:r>
          </w:p>
        </w:tc>
      </w:tr>
      <w:tr>
        <w:trPr>
          <w:trHeight w:val="16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sz w:val="18"/>
                <w:szCs w:val="18"/>
                <w:lang w:val="kk-KZ"/>
              </w:rPr>
              <w:t>«</w:t>
            </w:r>
            <w:r>
              <w:rPr>
                <w:rFonts w:ascii="Times New Roman" w:hAnsi="Times New Roman"/>
                <w:b/>
                <w:bCs/>
                <w:sz w:val="18"/>
                <w:szCs w:val="18"/>
                <w:lang w:val="kk-KZ"/>
              </w:rPr>
              <w:t>Қарағанды облысы  әкімінің аппараты</w:t>
            </w:r>
            <w:r>
              <w:rPr>
                <w:rFonts w:ascii="Times New Roman" w:hAnsi="Times New Roman"/>
                <w:sz w:val="18"/>
                <w:szCs w:val="18"/>
                <w:lang w:val="kk-KZ"/>
              </w:rPr>
              <w:t xml:space="preserve">» </w:t>
            </w:r>
            <w:r>
              <w:rPr>
                <w:rFonts w:ascii="Times New Roman" w:hAnsi="Times New Roman"/>
                <w:b/>
                <w:bCs/>
                <w:sz w:val="18"/>
                <w:szCs w:val="18"/>
                <w:lang w:val="kk-KZ"/>
              </w:rPr>
              <w:t>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ind w:firstLine="170"/>
              <w:jc w:val="both"/>
              <w:rPr>
                <w:rFonts w:ascii="Times New Roman" w:hAnsi="Times New Roman"/>
                <w:sz w:val="18"/>
                <w:szCs w:val="18"/>
              </w:rPr>
            </w:pPr>
            <w:r>
              <w:rPr>
                <w:rFonts w:ascii="Times New Roman" w:hAnsi="Times New Roman"/>
                <w:sz w:val="18"/>
                <w:szCs w:val="18"/>
                <w:lang w:val="kk-KZ"/>
              </w:rPr>
              <w:t>Ұ</w:t>
            </w:r>
            <w:r>
              <w:rPr>
                <w:rFonts w:ascii="Times New Roman" w:hAnsi="Times New Roman"/>
                <w:sz w:val="18"/>
                <w:szCs w:val="18"/>
              </w:rPr>
              <w:t>сынылмаған</w:t>
            </w:r>
            <w:r>
              <w:rPr>
                <w:rFonts w:ascii="Times New Roman" w:hAnsi="Times New Roman"/>
                <w:sz w:val="18"/>
                <w:szCs w:val="18"/>
                <w:lang w:val="kk-KZ"/>
              </w:rPr>
              <w:t>.</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sz w:val="18"/>
                <w:szCs w:val="18"/>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sz w:val="18"/>
                <w:szCs w:val="18"/>
              </w:rPr>
              <w:t>ГУ «Аппарат акима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ind w:firstLine="170"/>
              <w:jc w:val="both"/>
              <w:rPr>
                <w:rFonts w:ascii="Times New Roman" w:hAnsi="Times New Roman"/>
                <w:sz w:val="18"/>
                <w:szCs w:val="18"/>
              </w:rPr>
            </w:pPr>
            <w:r>
              <w:rPr>
                <w:rFonts w:ascii="Times New Roman" w:hAnsi="Times New Roman"/>
                <w:sz w:val="18"/>
                <w:szCs w:val="18"/>
                <w:lang w:val="kk-KZ"/>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sz w:val="18"/>
                <w:szCs w:val="18"/>
              </w:rPr>
            </w:r>
          </w:p>
        </w:tc>
      </w:tr>
      <w:tr>
        <w:trPr>
          <w:trHeight w:val="16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FFFF00" w:val="clear"/>
              </w:rPr>
            </w:pPr>
            <w:r>
              <w:rPr>
                <w:rFonts w:ascii="Times New Roman" w:hAnsi="Times New Roman"/>
                <w:b/>
                <w:sz w:val="18"/>
                <w:szCs w:val="18"/>
                <w:shd w:fill="FFFF00"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rPr>
            </w:pPr>
            <w:r>
              <w:rPr>
                <w:rFonts w:ascii="Times New Roman" w:hAnsi="Times New Roman"/>
                <w:b/>
                <w:bCs/>
                <w:iCs/>
                <w:color w:val="000000"/>
                <w:sz w:val="18"/>
                <w:szCs w:val="18"/>
                <w:shd w:fill="auto" w:val="clear"/>
              </w:rPr>
              <w:t xml:space="preserve">«Су ресурстарын қорғау және пайдалануды реттеу жөніндегі </w:t>
            </w:r>
            <w:r>
              <w:rPr>
                <w:rFonts w:ascii="Times New Roman" w:hAnsi="Times New Roman"/>
                <w:b/>
                <w:bCs/>
                <w:iCs/>
                <w:color w:val="000000"/>
                <w:sz w:val="18"/>
                <w:szCs w:val="18"/>
                <w:shd w:fill="auto" w:val="clear"/>
                <w:lang w:val="kk-KZ"/>
              </w:rPr>
              <w:t>Нұра-Сарысу</w:t>
            </w:r>
            <w:r>
              <w:rPr>
                <w:rFonts w:ascii="Times New Roman" w:hAnsi="Times New Roman"/>
                <w:b/>
                <w:bCs/>
                <w:iCs/>
                <w:color w:val="000000"/>
                <w:sz w:val="18"/>
                <w:szCs w:val="18"/>
                <w:shd w:fill="auto" w:val="clear"/>
              </w:rPr>
              <w:t xml:space="preserve"> бассейндік су инспекциясы»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ascii="Times New Roman" w:hAnsi="Times New Roman"/>
                <w:sz w:val="18"/>
                <w:szCs w:val="18"/>
                <w:lang w:val="kk-KZ"/>
              </w:rPr>
              <w:t>Ұ</w:t>
            </w:r>
            <w:r>
              <w:rPr>
                <w:rFonts w:ascii="Times New Roman" w:hAnsi="Times New Roman"/>
                <w:sz w:val="18"/>
                <w:szCs w:val="18"/>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highlight w:val="none"/>
                <w:shd w:fill="auto" w:val="clear"/>
              </w:rPr>
            </w:pPr>
            <w:r>
              <w:rPr>
                <w:rFonts w:ascii="Times New Roman" w:hAnsi="Times New Roman"/>
                <w:b/>
                <w:iCs/>
                <w:color w:val="000000"/>
                <w:sz w:val="18"/>
                <w:szCs w:val="18"/>
                <w:shd w:fill="auto" w:val="clear"/>
                <w:lang w:val="kk-KZ"/>
              </w:rPr>
              <w:t>РГУ «Нура-Сарысуская</w:t>
            </w:r>
            <w:r>
              <w:rPr>
                <w:rFonts w:ascii="Times New Roman" w:hAnsi="Times New Roman"/>
                <w:b/>
                <w:bCs/>
                <w:iCs/>
                <w:color w:val="000000"/>
                <w:sz w:val="18"/>
                <w:szCs w:val="18"/>
                <w:shd w:fill="auto" w:val="clear"/>
              </w:rPr>
              <w:t xml:space="preserve"> бассейновая водная инспекция по охране и регулированию использования водных ресурсов</w:t>
            </w:r>
            <w:r>
              <w:rPr>
                <w:rFonts w:ascii="Times New Roman" w:hAnsi="Times New Roman"/>
                <w:b/>
                <w:iCs/>
                <w:color w:val="000000"/>
                <w:sz w:val="18"/>
                <w:szCs w:val="18"/>
                <w:shd w:fill="auto" w:val="clear"/>
                <w:lang w:val="kk-KZ"/>
              </w:rPr>
              <w:t>»</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eastAsia="Calibri" w:ascii="Times New Roman" w:hAnsi="Times New Roman"/>
                <w:color w:val="000000"/>
                <w:sz w:val="18"/>
                <w:szCs w:val="18"/>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742"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auto" w:val="clear"/>
              </w:rPr>
            </w:pPr>
            <w:r>
              <w:rPr>
                <w:rFonts w:ascii="Times New Roman" w:hAnsi="Times New Roman"/>
                <w:b/>
                <w:sz w:val="18"/>
                <w:szCs w:val="18"/>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b/>
                <w:bCs/>
                <w:color w:val="000000"/>
                <w:sz w:val="18"/>
                <w:szCs w:val="18"/>
                <w:shd w:fill="auto" w:val="clear"/>
              </w:rPr>
              <w:t>«Қарағанды облысы</w:t>
            </w:r>
            <w:r>
              <w:rPr>
                <w:rFonts w:ascii="Times New Roman" w:hAnsi="Times New Roman"/>
                <w:b/>
                <w:bCs/>
                <w:color w:val="000000"/>
                <w:sz w:val="18"/>
                <w:szCs w:val="18"/>
                <w:shd w:fill="auto" w:val="clear"/>
                <w:lang w:val="kk-KZ"/>
              </w:rPr>
              <w:t>ның</w:t>
            </w:r>
            <w:r>
              <w:rPr>
                <w:rFonts w:ascii="Times New Roman" w:hAnsi="Times New Roman"/>
                <w:b/>
                <w:bCs/>
                <w:color w:val="000000"/>
                <w:sz w:val="18"/>
                <w:szCs w:val="18"/>
                <w:shd w:fill="auto" w:val="clear"/>
                <w:lang w:val="kk-KZ"/>
              </w:rPr>
              <w:t xml:space="preserve"> </w:t>
            </w:r>
            <w:r>
              <w:rPr>
                <w:rFonts w:ascii="Times New Roman" w:hAnsi="Times New Roman"/>
                <w:b/>
                <w:bCs/>
                <w:color w:val="000000"/>
                <w:sz w:val="18"/>
                <w:szCs w:val="18"/>
                <w:shd w:fill="auto" w:val="clear"/>
              </w:rPr>
              <w:t>санитариялық-эпидемиологиялық бақылау басқармасы»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Қарағанды облысының санитариялық-эпидемиологиялық бақылау Департаменті (бұдан әрі-Департамент), Сіздің 03.07.2026 жылғы №2/1018-И жолданған хатыңызға жауап ретінде «Metalleks.kz» ЖШС-нің көзделіп отырған қызмет туралы өтінішіне қатысты құзыреті шегінде келесіні хабарлайды: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2020 жылғы 7 шілдедегі «Халық денсаулығы және денсаулық сақтау жүйесі туралы» Қазақстан Республикасы Кодексінің (бұдан әрі – Кодекс) 19-бабы 1-тармағының 1) тармақшасына сәйкес, жоспарланып отырған қызметті жүзеге асыру үшін талап етілуі мүмкін денсаулық сақтау саласындағы рұқсат беру құжаты – бұл жоғары эпидемиялық маңызы бар объектінің халықтың санитариялық-эпидемиологиялық саламаттылығы саласындағы нормативтік құқықтық актілерге сәйкестігі туралы санитариялық-эпидемиологиялық қорытынды немесе 2014 жылғы 16 мамырдағы № 202-V Қазақстан Республикасының «Рұқсаттар және хабарламалар туралы» Заңының 17-бабы 2-бөлігіне сәйкес қызметтің басталғаны (тоқтатылғаны) туралы хабарлама болып табылады.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Жоғары эпидемиялық маңызы бар объектілер 2020 жылғы 30 қарашадағы № ҚР ДСМ-220/2020 Қазақстан Республикасы Денсаулық сақтау министрінің бұйрығымен (бұдан әрі – Тізім) айқындалған.</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Осыған байланысты, жоспарланып отырған қызмет туралы өтініштерде жоғары эпидемиялық маңызы бар объектілерге қатысты Тізімге сәйкес рұқсат беру құжатының бар екендігі немесе төмен эпидемиялық маңызы бар объектілерге қатысты қызметтің басталғаны (тоқтатылғаны) туралы хабарламаның бар екендігі көрсетілуі тиіс.</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Сондай-ақ, Кодекстің 46-бабы 4-тармағының 2) тармақшасына сәйкес халықтың санитариялық-эпидемиологиялық саламаттылығы саласындағы мемлекеттік органдар қоршаған ортаға зиянды заттар мен физикалық факторлардың жол берілетін шекті шығарындылары мен жол берілетін шекті төгінділері, санитариялық қорғау аймақтары мен санитариялық-қорғау аймақтары бойынша нормативтік құжаттама жобаларына санитариялық-эпидемиологиялық сараптама (бұдан әрі-нормативтік құжаттама жобалары) жүргізеді.</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Өз кезегінде, нормативтік құжаттама жобаларының сараптамасы «Халықтың санитариялық-эпидемиологиялық саламаттылығы саласында мемлекеттік қызметтер көрсетудің кейбір мәселелері туралы» Қазақстан Республикасы денсаулық сақтау Министрінің 2020 жылғы 30 желтоқсандағы № ҚР ДСМ-336/2020 бұйрығымен айқындалған тәртіппен ұсынылатын мемлекеттік қызметтер шеңберінде жүргізіледі.</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Сонымен бірге, көзделіп отырған қызмет туралы өтініштер жоғарыда көрсетілген нормативтік құжаттама жобаларына жатпайды.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Осылайша, заңнамада көзделген қызмет туралы өтініштерді келісу бойынша Департаметтің және оның аумақтық бөлімшелерінің құзыреті көзделмеген.</w:t>
            </w:r>
          </w:p>
          <w:p>
            <w:pPr>
              <w:pStyle w:val="Normal"/>
              <w:widowControl w:val="false"/>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Қабылданған шешіммен келіспеген жағдайда, Сіз Қазахстан Республикасы Әкімшілік пропедуралық-процестік Кодексінің 91-бабына сәйкес әкімшілік актіге, әкімшілік актіне қабылдауға байланысты емес әкімшілік әрекетке (әрекетсіздікке) әкімшілік( сотқа дейінгі) тәртіппен шағымдануға құқығыңыз бар.</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742"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auto" w:val="clear"/>
              </w:rPr>
            </w:pPr>
            <w:r>
              <w:rPr>
                <w:rFonts w:ascii="Times New Roman" w:hAnsi="Times New Roman"/>
                <w:b/>
                <w:sz w:val="18"/>
                <w:szCs w:val="18"/>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РГУ</w:t>
            </w:r>
            <w:r>
              <w:rPr>
                <w:rFonts w:ascii="Times New Roman" w:hAnsi="Times New Roman"/>
                <w:b/>
                <w:sz w:val="18"/>
                <w:szCs w:val="18"/>
                <w:shd w:fill="auto" w:val="clear"/>
              </w:rPr>
              <w:t xml:space="preserve"> «</w:t>
            </w:r>
            <w:r>
              <w:rPr>
                <w:rFonts w:ascii="Times New Roman" w:hAnsi="Times New Roman"/>
                <w:b/>
                <w:sz w:val="18"/>
                <w:szCs w:val="18"/>
                <w:shd w:fill="auto" w:val="clear"/>
                <w:lang w:val="kk-KZ"/>
              </w:rPr>
              <w:t>Карагандинское областное</w:t>
            </w:r>
            <w:r>
              <w:rPr>
                <w:rFonts w:ascii="Times New Roman" w:hAnsi="Times New Roman"/>
                <w:b/>
                <w:sz w:val="18"/>
                <w:szCs w:val="18"/>
                <w:shd w:fill="auto" w:val="clear"/>
              </w:rPr>
              <w:t xml:space="preserve"> Управление санитарно-эпидемиологического контроля»</w:t>
            </w:r>
          </w:p>
        </w:tc>
        <w:tc>
          <w:tcPr>
            <w:tcW w:w="5832" w:type="dxa"/>
            <w:tcBorders>
              <w:top w:val="single" w:sz="4" w:space="0" w:color="000000"/>
              <w:left w:val="single" w:sz="4" w:space="0" w:color="000000"/>
              <w:bottom w:val="single" w:sz="4" w:space="0" w:color="000000"/>
              <w:right w:val="single" w:sz="4" w:space="0" w:color="000000"/>
            </w:tcBorders>
          </w:tcPr>
          <w:p>
            <w:pPr>
              <w:pStyle w:val="Normal"/>
              <w:ind w:hanging="0"/>
              <w:jc w:val="both"/>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Департамент санитарно-эпидемиологического контроля Карагандинской области</w:t>
            </w:r>
            <w:r>
              <mc:AlternateContent>
                <mc:Choice Requires="wps">
                  <w:drawing>
                    <wp:anchor behindDoc="0" distT="0" distB="0" distL="0" distR="0" simplePos="0" locked="0" layoutInCell="0" allowOverlap="1" relativeHeight="2" wp14:anchorId="2CDAFDBC">
                      <wp:simplePos x="0" y="0"/>
                      <wp:positionH relativeFrom="column">
                        <wp:posOffset>4975860</wp:posOffset>
                      </wp:positionH>
                      <wp:positionV relativeFrom="paragraph">
                        <wp:posOffset>170815</wp:posOffset>
                      </wp:positionV>
                      <wp:extent cx="635" cy="0"/>
                      <wp:effectExtent l="5080" t="5080" r="5080" b="5080"/>
                      <wp:wrapNone/>
                      <wp:docPr id="1" name="Прямая соединительная линия 33"/>
                      <a:graphic xmlns:a="http://schemas.openxmlformats.org/drawingml/2006/main">
                        <a:graphicData uri="http://schemas.microsoft.com/office/word/2010/wordprocessingShape">
                          <wps:wsp>
                            <wps:cNvSpPr/>
                            <wps:spPr>
                              <a:xfrm>
                                <a:off x="0" y="0"/>
                                <a:ext cx="72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391.8pt,13.45pt" to="391.8pt,13.45pt" ID="Прямая соединительная линия 33" stroked="t" o:allowincell="f" style="position:absolute" wp14:anchorId="2CDAFDBC">
                      <v:stroke color="black" weight="9360" joinstyle="round" endcap="flat"/>
                      <v:fill o:detectmouseclick="t" on="false"/>
                      <w10:wrap type="none"/>
                    </v:line>
                  </w:pict>
                </mc:Fallback>
              </mc:AlternateContent>
            </w:r>
            <w:r>
              <w:rPr>
                <w:rFonts w:ascii="Times New Roman" w:hAnsi="Times New Roman"/>
                <w:sz w:val="18"/>
                <w:szCs w:val="18"/>
                <w:shd w:fill="auto" w:val="clear"/>
                <w:lang w:val="kk-KZ"/>
              </w:rPr>
              <w:t xml:space="preserve"> (далее-Департамент), в ответ на Ваше письмо за</w:t>
            </w:r>
            <w:r>
              <w:rPr>
                <w:rFonts w:ascii="Times New Roman" w:hAnsi="Times New Roman"/>
                <w:sz w:val="18"/>
                <w:szCs w:val="18"/>
                <w:shd w:fill="auto" w:val="clear"/>
              </w:rPr>
              <w:t xml:space="preserve"> №</w:t>
            </w:r>
            <w:r>
              <w:rPr>
                <w:rFonts w:ascii="Times New Roman" w:hAnsi="Times New Roman"/>
                <w:color w:val="333333"/>
                <w:sz w:val="18"/>
                <w:szCs w:val="18"/>
                <w:shd w:fill="auto" w:val="clear"/>
              </w:rPr>
              <w:t>-2/1018-И от 03.07.2026</w:t>
            </w:r>
            <w:r>
              <w:rPr>
                <w:rFonts w:ascii="Times New Roman" w:hAnsi="Times New Roman"/>
                <w:color w:val="333333"/>
                <w:sz w:val="18"/>
                <w:szCs w:val="18"/>
                <w:shd w:fill="auto" w:val="clear"/>
              </w:rPr>
              <w:t xml:space="preserve"> </w:t>
            </w:r>
            <w:r>
              <w:rPr>
                <w:rFonts w:ascii="Times New Roman" w:hAnsi="Times New Roman"/>
                <w:sz w:val="18"/>
                <w:szCs w:val="18"/>
                <w:shd w:fill="auto" w:val="clear"/>
                <w:lang w:val="kk-KZ"/>
              </w:rPr>
              <w:t xml:space="preserve">года </w:t>
            </w:r>
            <w:r>
              <w:rPr>
                <w:rFonts w:ascii="Times New Roman" w:hAnsi="Times New Roman"/>
                <w:sz w:val="18"/>
                <w:szCs w:val="18"/>
                <w:shd w:fill="auto" w:val="clear"/>
              </w:rPr>
              <w:t xml:space="preserve">касательно </w:t>
            </w:r>
            <w:r>
              <w:rPr>
                <w:rFonts w:eastAsia="Calibri" w:ascii="Times New Roman" w:hAnsi="Times New Roman"/>
                <w:sz w:val="18"/>
                <w:szCs w:val="18"/>
                <w:shd w:fill="auto" w:val="clear"/>
                <w:lang w:val="kk-KZ" w:eastAsia="en-US"/>
              </w:rPr>
              <w:t>предложений и замечаний по заявлению о намечаемой деятельности</w:t>
            </w:r>
            <w:r>
              <w:rPr>
                <w:rFonts w:ascii="Times New Roman" w:hAnsi="Times New Roman"/>
                <w:sz w:val="18"/>
                <w:szCs w:val="18"/>
                <w:shd w:fill="auto" w:val="clear"/>
                <w:lang w:val="kk-KZ"/>
              </w:rPr>
              <w:t xml:space="preserve"> ТОО «</w:t>
            </w:r>
            <w:r>
              <w:rPr>
                <w:rStyle w:val="Docdata"/>
                <w:rFonts w:ascii="Times New Roman" w:hAnsi="Times New Roman"/>
                <w:bCs/>
                <w:color w:val="000000"/>
                <w:sz w:val="18"/>
                <w:szCs w:val="18"/>
                <w:shd w:fill="auto" w:val="clear"/>
              </w:rPr>
              <w:t>Metalleks.kz</w:t>
            </w:r>
            <w:r>
              <w:rPr>
                <w:rFonts w:ascii="Times New Roman" w:hAnsi="Times New Roman"/>
                <w:sz w:val="18"/>
                <w:szCs w:val="18"/>
                <w:shd w:fill="auto" w:val="clear"/>
                <w:lang w:val="kk-KZ"/>
              </w:rPr>
              <w:t>»</w:t>
            </w:r>
            <w:r>
              <w:rPr>
                <w:rFonts w:ascii="Times New Roman" w:hAnsi="Times New Roman"/>
                <w:sz w:val="18"/>
                <w:szCs w:val="18"/>
                <w:shd w:fill="auto" w:val="clear"/>
              </w:rPr>
              <w:t xml:space="preserve">, </w:t>
            </w:r>
            <w:r>
              <w:rPr>
                <w:rFonts w:eastAsia="Calibri" w:ascii="Times New Roman" w:hAnsi="Times New Roman"/>
                <w:sz w:val="18"/>
                <w:szCs w:val="18"/>
                <w:shd w:fill="auto" w:val="clear"/>
                <w:lang w:val="kk-KZ" w:eastAsia="en-US"/>
              </w:rPr>
              <w:t>в пределах компетенции сообщает следующее</w:t>
            </w:r>
            <w:r>
              <w:rPr>
                <w:rFonts w:ascii="Times New Roman" w:hAnsi="Times New Roman"/>
                <w:sz w:val="18"/>
                <w:szCs w:val="18"/>
                <w:shd w:fill="auto" w:val="clear"/>
                <w:lang w:val="kk-KZ"/>
              </w:rPr>
              <w:t>:</w:t>
            </w:r>
          </w:p>
          <w:p>
            <w:pPr>
              <w:pStyle w:val="Normal"/>
              <w:spacing w:lineRule="atLeast" w:line="240"/>
              <w:ind w:hanging="0"/>
              <w:jc w:val="both"/>
              <w:rPr>
                <w:rFonts w:ascii="Times New Roman" w:hAnsi="Times New Roman"/>
                <w:sz w:val="18"/>
                <w:szCs w:val="18"/>
                <w:highlight w:val="none"/>
                <w:shd w:fill="auto" w:val="clear"/>
              </w:rPr>
            </w:pPr>
            <w:r>
              <w:rPr>
                <w:rFonts w:eastAsia="Calibri" w:ascii="Times New Roman" w:hAnsi="Times New Roman"/>
                <w:sz w:val="18"/>
                <w:szCs w:val="18"/>
                <w:shd w:fill="auto" w:val="clear"/>
                <w:lang w:val="kk-KZ" w:eastAsia="en-US"/>
              </w:rPr>
              <w:t xml:space="preserve">  </w:t>
            </w:r>
            <w:r>
              <w:rPr>
                <w:rFonts w:eastAsia="Calibri" w:ascii="Times New Roman" w:hAnsi="Times New Roman"/>
                <w:sz w:val="18"/>
                <w:szCs w:val="18"/>
                <w:shd w:fill="auto" w:val="clear"/>
                <w:lang w:val="kk-KZ" w:eastAsia="en-US"/>
              </w:rPr>
              <w:t>Согласно подпункту 1) пункта 1 статьи 19 Кодекса Республики Казахстан от 7 июля 2020 года «О здоровье народа и системе здравоохранения» (</w:t>
            </w:r>
            <w:r>
              <w:rPr>
                <w:rFonts w:eastAsia="Calibri" w:ascii="Times New Roman" w:hAnsi="Times New Roman"/>
                <w:i/>
                <w:sz w:val="18"/>
                <w:szCs w:val="18"/>
                <w:shd w:fill="auto" w:val="clear"/>
                <w:lang w:val="kk-KZ" w:eastAsia="en-US"/>
              </w:rPr>
              <w:t>далее - Кодекс</w:t>
            </w:r>
            <w:r>
              <w:rPr>
                <w:rFonts w:eastAsia="Calibri" w:ascii="Times New Roman" w:hAnsi="Times New Roman"/>
                <w:sz w:val="18"/>
                <w:szCs w:val="18"/>
                <w:shd w:fill="auto" w:val="clear"/>
                <w:lang w:val="kk-KZ" w:eastAsia="en-US"/>
              </w:rPr>
              <w:t xml:space="preserve">), </w:t>
            </w:r>
            <w:r>
              <w:rPr>
                <w:rFonts w:ascii="Times New Roman" w:hAnsi="Times New Roman"/>
                <w:color w:val="000000"/>
                <w:sz w:val="18"/>
                <w:szCs w:val="18"/>
                <w:shd w:fill="auto" w:val="clear"/>
              </w:rPr>
              <w:t>разрешительным документом в области здравоохранения, наличие которого предположительно потребуется для осуществления намечаемой деятельности является санитарно-эпидемиологическое заключение о соответствии объекта высокой эпидемической значимости нормативным правовым актам в сфере санитарно-эпидемиологического благополучия населения</w:t>
            </w:r>
            <w:r>
              <w:rPr>
                <w:rFonts w:ascii="Times New Roman" w:hAnsi="Times New Roman"/>
                <w:color w:val="000000"/>
                <w:sz w:val="18"/>
                <w:szCs w:val="18"/>
                <w:shd w:fill="auto" w:val="clear"/>
                <w:lang w:val="kk-KZ"/>
              </w:rPr>
              <w:t xml:space="preserve"> или в соответствии част</w:t>
            </w:r>
            <w:r>
              <w:rPr>
                <w:rFonts w:ascii="Times New Roman" w:hAnsi="Times New Roman"/>
                <w:color w:val="000000"/>
                <w:sz w:val="18"/>
                <w:szCs w:val="18"/>
                <w:shd w:fill="auto" w:val="clear"/>
              </w:rPr>
              <w:t>и</w:t>
            </w:r>
            <w:r>
              <w:rPr>
                <w:rFonts w:ascii="Times New Roman" w:hAnsi="Times New Roman"/>
                <w:color w:val="000000"/>
                <w:sz w:val="18"/>
                <w:szCs w:val="18"/>
                <w:shd w:fill="auto" w:val="clear"/>
                <w:lang w:val="kk-KZ"/>
              </w:rPr>
              <w:t xml:space="preserve"> 2 статьи 17 Закона Республики Казахстан </w:t>
            </w:r>
            <w:r>
              <w:rPr>
                <w:rFonts w:ascii="Times New Roman" w:hAnsi="Times New Roman"/>
                <w:color w:val="000000"/>
                <w:sz w:val="18"/>
                <w:szCs w:val="18"/>
                <w:shd w:fill="auto" w:val="clear"/>
              </w:rPr>
              <w:t>«</w:t>
            </w:r>
            <w:r>
              <w:rPr>
                <w:rFonts w:ascii="Times New Roman" w:hAnsi="Times New Roman"/>
                <w:color w:val="000000"/>
                <w:sz w:val="18"/>
                <w:szCs w:val="18"/>
                <w:shd w:fill="auto" w:val="clear"/>
                <w:lang w:val="kk-KZ"/>
              </w:rPr>
              <w:t>О разрешениях и уведомлениях» от 16 мая 2014 года №202-</w:t>
            </w:r>
            <w:r>
              <w:rPr>
                <w:rFonts w:ascii="Times New Roman" w:hAnsi="Times New Roman"/>
                <w:color w:val="000000"/>
                <w:sz w:val="18"/>
                <w:szCs w:val="18"/>
                <w:shd w:fill="auto" w:val="clear"/>
                <w:lang w:val="en-US"/>
              </w:rPr>
              <w:t>V</w:t>
            </w:r>
            <w:r>
              <w:rPr>
                <w:rFonts w:ascii="Times New Roman" w:hAnsi="Times New Roman"/>
                <w:color w:val="000000"/>
                <w:sz w:val="18"/>
                <w:szCs w:val="18"/>
                <w:shd w:fill="auto" w:val="clear"/>
              </w:rPr>
              <w:t xml:space="preserve"> уведомление о начале (прекращении) деятельности.</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Объекты высокой эпидемической значимости определены приказом Министра здравоохранения Республики Казахстан от 30 ноября 2020 года № ҚР ДСМ-220/2020 (</w:t>
            </w:r>
            <w:r>
              <w:rPr>
                <w:rFonts w:ascii="Times New Roman" w:hAnsi="Times New Roman"/>
                <w:i/>
                <w:color w:val="000000"/>
                <w:sz w:val="18"/>
                <w:szCs w:val="18"/>
                <w:shd w:fill="auto" w:val="clear"/>
              </w:rPr>
              <w:t>далее-Перечень</w:t>
            </w:r>
            <w:r>
              <w:rPr>
                <w:rFonts w:ascii="Times New Roman" w:hAnsi="Times New Roman"/>
                <w:color w:val="000000"/>
                <w:sz w:val="18"/>
                <w:szCs w:val="18"/>
                <w:shd w:fill="auto" w:val="clear"/>
              </w:rPr>
              <w:t>).</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 xml:space="preserve">В этой связи, в заявлениях о намечаемой деятельности </w:t>
            </w:r>
            <w:r>
              <w:rPr>
                <w:rFonts w:ascii="Times New Roman" w:hAnsi="Times New Roman"/>
                <w:b/>
                <w:color w:val="000000"/>
                <w:sz w:val="18"/>
                <w:szCs w:val="18"/>
                <w:shd w:fill="auto" w:val="clear"/>
              </w:rPr>
              <w:t>необходимо</w:t>
            </w:r>
            <w:r>
              <w:rPr>
                <w:rFonts w:ascii="Times New Roman" w:hAnsi="Times New Roman"/>
                <w:color w:val="000000"/>
                <w:sz w:val="18"/>
                <w:szCs w:val="18"/>
                <w:shd w:fill="auto" w:val="clear"/>
              </w:rPr>
              <w:t xml:space="preserve"> указывать наличие разрешительного документа к объектам высокой эпидемической значимости из Перечня или уведомления о начале (прекращении) деятельности если объект относится к объектам незначительной эпидемиологической значимости.</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Также, с</w:t>
            </w:r>
            <w:r>
              <w:rPr>
                <w:rFonts w:eastAsia="Calibri" w:ascii="Times New Roman" w:hAnsi="Times New Roman"/>
                <w:sz w:val="18"/>
                <w:szCs w:val="18"/>
                <w:shd w:fill="auto" w:val="clear"/>
                <w:lang w:val="kk-KZ" w:eastAsia="en-US"/>
              </w:rPr>
              <w:t xml:space="preserve">огласно подпункту 2) пункта 4 статьи 46 Кодекса, </w:t>
            </w:r>
            <w:r>
              <w:rPr>
                <w:rFonts w:ascii="Times New Roman" w:hAnsi="Times New Roman"/>
                <w:color w:val="000000"/>
                <w:sz w:val="18"/>
                <w:szCs w:val="18"/>
                <w:shd w:fill="auto" w:val="clear"/>
              </w:rPr>
              <w:t>государственными органами в сфере санитарно-эпидемиологического благополучия населения, проводится санитарно-эпидемиологическая экспертиза проектов нормативной документации по предельно допустимым выбросам и предельно допустимым сбросам вредных веществ и физических факторов в окружающую среду, зонам санитарной охраны и санитарно-защитным зонам (</w:t>
            </w:r>
            <w:r>
              <w:rPr>
                <w:rFonts w:ascii="Times New Roman" w:hAnsi="Times New Roman"/>
                <w:i/>
                <w:color w:val="000000"/>
                <w:sz w:val="18"/>
                <w:szCs w:val="18"/>
                <w:shd w:fill="auto" w:val="clear"/>
              </w:rPr>
              <w:t>далее-Проекты нормативной документации</w:t>
            </w:r>
            <w:r>
              <w:rPr>
                <w:rFonts w:ascii="Times New Roman" w:hAnsi="Times New Roman"/>
                <w:color w:val="000000"/>
                <w:sz w:val="18"/>
                <w:szCs w:val="18"/>
                <w:shd w:fill="auto" w:val="clear"/>
              </w:rPr>
              <w:t>).</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В свою очередь, экспертиза Проектов нормативной документации проводится в рамках предоставляемых государственных услуг, в порядке определенных приказом Министра здравоохранения Республики Казахстан от 30 декабря 2020 года № ҚР ДСМ-336/2020 «О некоторых вопросах оказания государственных услуг в сфере санитарно-эпидемиологического благополучия населения».</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Вместе с тем, заявления о намечаемой деятельности не относятся к вышеуказанным Проектам нормативной документации.</w:t>
            </w:r>
          </w:p>
          <w:p>
            <w:pPr>
              <w:pStyle w:val="Normal"/>
              <w:spacing w:lineRule="atLeast" w:line="240"/>
              <w:ind w:hanging="0"/>
              <w:jc w:val="both"/>
              <w:rPr>
                <w:rFonts w:ascii="Times New Roman" w:hAnsi="Times New Roman"/>
                <w:sz w:val="18"/>
                <w:szCs w:val="18"/>
                <w:highlight w:val="none"/>
                <w:shd w:fill="auto" w:val="clear"/>
              </w:rPr>
            </w:pPr>
            <w:r>
              <w:rPr>
                <w:rFonts w:ascii="Times New Roman" w:hAnsi="Times New Roman"/>
                <w:color w:val="000000"/>
                <w:sz w:val="18"/>
                <w:szCs w:val="18"/>
                <w:shd w:fill="auto" w:val="clear"/>
              </w:rPr>
              <w:t xml:space="preserve"> </w:t>
            </w:r>
            <w:r>
              <w:rPr>
                <w:rFonts w:ascii="Times New Roman" w:hAnsi="Times New Roman"/>
                <w:color w:val="000000"/>
                <w:sz w:val="18"/>
                <w:szCs w:val="18"/>
                <w:shd w:fill="auto" w:val="clear"/>
              </w:rPr>
              <w:t>Таким образом, законодательством не предусмотрена компетенция Департамента и его территориальных подразделений по согласованию заявлений о намечаемой деятельности.</w:t>
            </w:r>
          </w:p>
          <w:p>
            <w:pPr>
              <w:pStyle w:val="Normal"/>
              <w:widowControl w:val="false"/>
              <w:ind w:hanging="0"/>
              <w:jc w:val="both"/>
              <w:rPr>
                <w:rFonts w:ascii="Times New Roman" w:hAnsi="Times New Roman"/>
                <w:sz w:val="18"/>
                <w:szCs w:val="18"/>
                <w:highlight w:val="none"/>
                <w:shd w:fill="auto" w:val="clear"/>
              </w:rPr>
            </w:pPr>
            <w:r>
              <w:rPr>
                <w:rFonts w:eastAsia="Calibri" w:ascii="Times New Roman" w:hAnsi="Times New Roman"/>
                <w:color w:val="000000"/>
                <w:sz w:val="18"/>
                <w:szCs w:val="18"/>
                <w:shd w:fill="auto" w:val="clear"/>
                <w:lang w:val="kk-KZ" w:eastAsia="en-US"/>
              </w:rPr>
              <w:t xml:space="preserve"> </w:t>
            </w:r>
            <w:r>
              <w:rPr>
                <w:rFonts w:eastAsia="Calibri" w:ascii="Times New Roman" w:hAnsi="Times New Roman"/>
                <w:color w:val="000000"/>
                <w:sz w:val="18"/>
                <w:szCs w:val="18"/>
                <w:shd w:fill="auto" w:val="clear"/>
                <w:lang w:val="kk-KZ" w:eastAsia="en-US"/>
              </w:rPr>
              <w:t>В случае несогласия с принятым решением, Вы вправе обжаловать административный акт, административное действие (бездействие), не связанное с принятием административного акта, в административном (досудебном) порядке в соответствии со статьей 91 Административного процедурно-процессуального кодекса Республики Казахстан.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1027"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auto" w:val="clear"/>
              </w:rPr>
            </w:pPr>
            <w:r>
              <w:rPr>
                <w:rFonts w:ascii="Times New Roman" w:hAnsi="Times New Roman"/>
                <w:b/>
                <w:sz w:val="18"/>
                <w:szCs w:val="18"/>
                <w:shd w:fill="auto"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«Қарағанды облыстық орман шаруашылығы және жануарлар дүниесі аумақтық инспекциясы» РММ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rFonts w:ascii="Times New Roman" w:hAnsi="Times New Roman"/>
                <w:sz w:val="18"/>
                <w:szCs w:val="18"/>
                <w:highlight w:val="none"/>
                <w:shd w:fill="auto" w:val="clear"/>
              </w:rPr>
            </w:pPr>
            <w:r>
              <w:rPr>
                <w:rFonts w:ascii="Times New Roman" w:hAnsi="Times New Roman"/>
                <w:bCs/>
                <w:sz w:val="18"/>
                <w:szCs w:val="18"/>
                <w:shd w:fill="auto" w:val="clear"/>
                <w:lang w:val="kk-KZ"/>
              </w:rPr>
              <w:t xml:space="preserve"> </w:t>
            </w:r>
            <w:r>
              <w:rPr>
                <w:rFonts w:ascii="Times New Roman" w:hAnsi="Times New Roman"/>
                <w:bCs/>
                <w:sz w:val="18"/>
                <w:szCs w:val="18"/>
                <w:shd w:fill="auto" w:val="clear"/>
                <w:lang w:val="kk-KZ"/>
              </w:rPr>
              <w:t xml:space="preserve">Қарағанды облыстық орман шаруашылығы және жануарлар дүниесі аумақтық инспекциясы (бұдан әрі – Инспекция) </w:t>
              <w:br/>
              <w:t>«Metalleks.kz» ЖШС 10.07.2026 ж. № KZ70RYS01822226 өтінішін қарастырып, келесіні хабарлайды.</w:t>
            </w:r>
          </w:p>
          <w:p>
            <w:pPr>
              <w:pStyle w:val="Normal"/>
              <w:widowControl w:val="false"/>
              <w:ind w:hanging="0"/>
              <w:jc w:val="both"/>
              <w:rPr>
                <w:rFonts w:ascii="Times New Roman" w:hAnsi="Times New Roman"/>
                <w:sz w:val="18"/>
                <w:szCs w:val="18"/>
                <w:highlight w:val="none"/>
                <w:shd w:fill="auto" w:val="clear"/>
              </w:rPr>
            </w:pPr>
            <w:r>
              <w:rPr>
                <w:rFonts w:ascii="Times New Roman" w:hAnsi="Times New Roman"/>
                <w:bCs/>
                <w:sz w:val="18"/>
                <w:szCs w:val="18"/>
                <w:shd w:fill="auto" w:val="clear"/>
                <w:lang w:val="kk-KZ"/>
              </w:rPr>
              <w:t xml:space="preserve"> </w:t>
            </w:r>
            <w:r>
              <w:rPr>
                <w:rFonts w:ascii="Times New Roman" w:hAnsi="Times New Roman"/>
                <w:sz w:val="18"/>
                <w:szCs w:val="18"/>
                <w:shd w:fill="auto" w:val="clear"/>
                <w:lang w:val="kk-KZ"/>
              </w:rPr>
              <w:t>«Қазақ орман орналастыру кәсіпорны» РМҚК берген ақпаратқа сәйкес, көрсетілген географиялық координаттық нүктелері Қарағанды облысында және ерекше қорғалатын табиғи аумақ пен мемлекеттік орман қоры аумағынан тыс жерде орналасқан деп хабарлайды.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 xml:space="preserve">Қазақстан Республикасы Үкіметінің 2006 жылғы 31 қазандағы № 1034 қаулысымен бекітілген Өсімдіктер мен жануарлардың сирек кездесетiн және құрып кету қаупi төнген түрлерiнiң тiзбесiне (бұдан әрі - Тізбе) енгізілген өсімдіктер түрлері, сондай-ақ жануарлар түрлеріннің бар болуы туралы ақпараты Инспекцияда жоқ. </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Сонымен бірге, сұралған аумақта тізбеге кіретін өсімдіктер мен жануарлардың болуын анықтау үшін ғылыми ұйымдарға: өсімдіктер бойынша «Ботаника және фитоиндустрия институты» ШЖҚ РМҚ, жануарлар дүниесі бойынша – «Зоология институты» ШЖҚ РМК және «Қазақстандық боиәртүрлілікті сақтау қауымдастығы» РБҚ жүгінуді ұсынамыз.</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Сонымен қатар, бұл аумақ киіктің Бетпақдала популяциясының көші-қон жолдарына да, Қазақстан арқарының мекендейтін жерлеріне де жатпайды.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«Ерекше қорғалатын табиғи аумақтар туралы» Қазақстан Республикасының Заңының (бұдан әрі - Заң) 1-бабының 15-тармағына сәйкес сирек кездесетін және құрып кету қаупі төнген жануарлар мен өсімдіктердің түрлері мемлекеттік табиғи-қорық қорының объектілері болып табылады.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Заңның 78-бабының 2-тармағына сәйкес жеке және заңды тұлғалар сирек кездесетін және құрып кету қаупі төнген өсімдіктер мен жануарлардың түрлерін қорғау жөнінде шаралар қолдануға міндетті.</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«Жануарлар дүниесін қорғау, өсімін молайту және пайдалану туралы» Қазақстан Республикасы Заңының (бұдан әрі - Заң) 12-бабының 1-тармағына сәйкес жануарлар дүниесiнiң жай-күйiне, мекендейтiн ортасына, көбею жағдайларына және жануарлардың өрiс аудару жолдарына әсер ететін немесе әсер етуі мүмкін болатын қызмет жануарлар дүниесінiң, олар мекендейтін ортаның сақталуы мен өсiмiн молайтуды және келтірілетін және келтірілген, оның ішінде болмай қоймайтын зиянды өтеудi қамтамасыз етудiң талаптары, оның iшiнде экологиялық талаптар сақтала отырып жүзеге асырылуға тиiс.</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 xml:space="preserve">Сондай-ақ, Заңның 17-бабына сәйкес елдi мекендердi, кәсiпорындарды, құрылыстар мен басқа да объектiлердi орналастыру, жобалау және салу, өндiрiстiк процестердi жүзеге асыру мен көлiк құралдарын пайдалану, қолданыстағы технологиялық процестердi жетiлдiру және олардың жаңаларын енгiзу, пайдаланылмаған, жағалау маңындағы, батпақты, бұта басқан аумақтарды шаруашылық айналымына енгiзу, жердi мелиорациялау, орман ресурстарын және су объектiлерiн пайдалану, геологиялық-барлау жұмыстарын жүргiзу, пайдалы қазбаларды өндiру, ауыл шаруашылығы жануарлары жайылатын және оларды айдап өтетiн жерлердi белгiлеу, туристiк маршруттар әзiрлеу мен халықтың жаппай демалатын орындарын ұйымдастыру кезiнде жануарлар дүниесi объектiлерi мекендейтiн ортаны және олардың көбею жағдайларын, жануарлардың өрiс аудару жолдары мен шоғырланған жерлерiн сақтау жөнiндегi iс-шаралар көзделуге және жүзеге асырылуға, сондай-ақ жабайы жануарлар мекендейтiн орта ретiнде ерекше құнды болып табылатын учаскелерге ешкiмнiң қол сұқпауы қамтамасыз етiлуге тиiс. </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Темiр жол, тас жол, құбыр тарту және басқа көлiк магистральдарын, электр беру және байланыс желiлерiн, арналарды, бөгеттердi және өзге де су шаруашылығы құрылыстарын пайдалану, орналастыру, жобалау және салу кезiнде жануарлар мекендейтiн ортаны, олардың көбею жағдайларын, өрiс аудару жолдары мен шоғырланған жерлерiн сақтауды қамтамасыз ететiн іс-шаралар әзiрленiп, жүзеге асырылуға тиiс.</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Сирек кездесетін және құрып кету қаупі төнген өсімдіктер мен жануарлардың түрлерін, олардың бөліктерін немесе дериваттарын, сондай - ақ пайдалануға тыйым салынған өсімдіктер мен жануарларды, олардың бөліктерін немесе дериваттарын заңсыз аулау, иемденіп алу, сақтау, өткізу, әкелу, әкету, жөнелту, тасымалдау немесе жою, сол сияқты олар мекендейтін жерлерді жою - Қазақстан Республикасы Қылмыстық кодексінің 339 және 339-1-баптарында көзделген жауапкершілікке әкеп соғады.</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 xml:space="preserve">Сонымен қатар, Қазақстан Республикасының «Өсімдіктер дүниесі туралы» Заңының 45-бабына сәйкес, жер қойнауын пайдалану, ғимараттар мен құрылыстарды, жолдарды, құбырларды және өзге де объектілерді салу (қайта жаңғырту) мақсаттары үшін басқа санаттарға ауыстырылатын барлық санаттағы жер учаскелерінде жабайы өсетін өсімдіктер жойылған (қайтарымсыз жоғалған) жағдайда, сондай-ақ мемлекеттік қажеттіліктер үшін жер учаскесін мәжбүрлеп алып қою кезінде, тиісті объектілер бойынша мемлекеттік экологиялық сараптаманың оң қорытындысын алған жобалау құжаттамасына сәйкес, жеке және заңды тұлғалар </w:t>
            </w:r>
            <w:r>
              <w:rPr>
                <w:rFonts w:ascii="Times New Roman" w:hAnsi="Times New Roman"/>
                <w:b/>
                <w:sz w:val="18"/>
                <w:szCs w:val="18"/>
                <w:shd w:fill="auto" w:val="clear"/>
                <w:lang w:val="kk-KZ"/>
              </w:rPr>
              <w:t>өсімдіктер дүниесіне келтірілген залалды өтеуге міндетті</w:t>
            </w:r>
            <w:r>
              <w:rPr>
                <w:rFonts w:ascii="Times New Roman" w:hAnsi="Times New Roman"/>
                <w:sz w:val="18"/>
                <w:szCs w:val="18"/>
                <w:shd w:fill="auto" w:val="clear"/>
                <w:lang w:val="kk-KZ"/>
              </w:rPr>
              <w:t>.</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Өсімдіктер дүниесіне келтірілген залалды өтеу нормативтері Қазақстан Республикасы Экология және табиғи ресурстар министрінің 2023 жылғы 23 ақпандағы № 60 бұйрығымен бекітілген.</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Өсімдіктер дүниесіне келтірілген залал жер учаскесіне құқық беру туралы шешім қабылданған күннен бастап алты ай мерзімде өтелуге жатады.</w:t>
            </w:r>
          </w:p>
          <w:p>
            <w:pPr>
              <w:pStyle w:val="Normal"/>
              <w:widowControl w:val="false"/>
              <w:ind w:hanging="0"/>
              <w:jc w:val="both"/>
              <w:rPr>
                <w:rFonts w:ascii="Times New Roman" w:hAnsi="Times New Roman"/>
                <w:sz w:val="18"/>
                <w:szCs w:val="18"/>
                <w:highlight w:val="none"/>
                <w:shd w:fill="auto" w:val="clear"/>
              </w:rPr>
            </w:pPr>
            <w:r>
              <w:rPr>
                <w:rFonts w:ascii="Times New Roman" w:hAnsi="Times New Roman"/>
                <w:bCs/>
                <w:sz w:val="18"/>
                <w:szCs w:val="18"/>
                <w:shd w:fill="auto" w:val="clear"/>
                <w:lang w:val="kk-KZ"/>
              </w:rPr>
              <w:t xml:space="preserve"> </w:t>
            </w:r>
            <w:r>
              <w:rPr>
                <w:rFonts w:ascii="Times New Roman" w:hAnsi="Times New Roman"/>
                <w:bCs/>
                <w:sz w:val="18"/>
                <w:szCs w:val="18"/>
                <w:shd w:fill="auto" w:val="clear"/>
                <w:lang w:val="kk-KZ"/>
              </w:rPr>
              <w:t>Осыған байланысты, қоршаған ортаға әсерді бағалау құжатында өсімдіктер дүниесіне келтірілген шығындардың өтемақы мөлшерін міндетті түрде көрсету қажет.</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1027"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РГУ</w:t>
            </w:r>
            <w:r>
              <w:rPr>
                <w:rFonts w:ascii="Times New Roman" w:hAnsi="Times New Roman"/>
                <w:b/>
                <w:sz w:val="18"/>
                <w:szCs w:val="18"/>
                <w:shd w:fill="auto" w:val="clear"/>
              </w:rPr>
              <w:t xml:space="preserve"> «</w:t>
            </w:r>
            <w:r>
              <w:rPr>
                <w:rFonts w:ascii="Times New Roman" w:hAnsi="Times New Roman"/>
                <w:b/>
                <w:color w:val="000000"/>
                <w:sz w:val="18"/>
                <w:szCs w:val="18"/>
                <w:shd w:fill="auto" w:val="clear"/>
              </w:rPr>
              <w:t>Карагандинская</w:t>
            </w:r>
            <w:r>
              <w:rPr>
                <w:rFonts w:ascii="Times New Roman" w:hAnsi="Times New Roman"/>
                <w:b/>
                <w:sz w:val="18"/>
                <w:szCs w:val="18"/>
                <w:shd w:fill="auto" w:val="clear"/>
              </w:rPr>
              <w:t xml:space="preserve"> областная территориальная инспекция лесного хозяйства и животного мира»</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hanging="0"/>
              <w:jc w:val="both"/>
              <w:rPr>
                <w:rFonts w:ascii="Times New Roman" w:hAnsi="Times New Roman"/>
                <w:sz w:val="18"/>
                <w:szCs w:val="18"/>
                <w:highlight w:val="none"/>
                <w:shd w:fill="auto" w:val="clear"/>
              </w:rPr>
            </w:pPr>
            <w:r>
              <w:rPr>
                <w:rFonts w:ascii="Times New Roman" w:hAnsi="Times New Roman"/>
                <w:sz w:val="18"/>
                <w:szCs w:val="18"/>
                <w:shd w:fill="auto" w:val="clear"/>
              </w:rPr>
              <w:t xml:space="preserve"> </w:t>
            </w:r>
            <w:r>
              <w:rPr>
                <w:rFonts w:ascii="Times New Roman" w:hAnsi="Times New Roman"/>
                <w:sz w:val="18"/>
                <w:szCs w:val="18"/>
                <w:shd w:fill="auto" w:val="clear"/>
              </w:rPr>
              <w:t xml:space="preserve">Карагандинская областная территориальная инспекция лесного хозяйства и животного мира (далее - Инспекция), рассмотрев </w:t>
            </w:r>
            <w:r>
              <w:rPr>
                <w:rFonts w:ascii="Times New Roman" w:hAnsi="Times New Roman"/>
                <w:sz w:val="18"/>
                <w:szCs w:val="18"/>
                <w:shd w:fill="auto" w:val="clear"/>
                <w:lang w:val="kk-KZ"/>
              </w:rPr>
              <w:t>заявление о намечаемой деятельности</w:t>
            </w:r>
            <w:r>
              <w:rPr>
                <w:rFonts w:ascii="Times New Roman" w:hAnsi="Times New Roman"/>
                <w:sz w:val="18"/>
                <w:szCs w:val="18"/>
                <w:shd w:fill="auto" w:val="clear"/>
              </w:rPr>
              <w:t xml:space="preserve"> </w:t>
            </w:r>
            <w:r>
              <w:rPr>
                <w:rFonts w:ascii="Times New Roman" w:hAnsi="Times New Roman"/>
                <w:sz w:val="18"/>
                <w:szCs w:val="18"/>
                <w:shd w:fill="auto" w:val="clear"/>
                <w:lang w:val="kk-KZ"/>
              </w:rPr>
              <w:t>ТОО «Metalleks.kz» от 10.07.2026 г.,</w:t>
            </w:r>
            <w:r>
              <w:rPr>
                <w:rFonts w:ascii="Times New Roman" w:hAnsi="Times New Roman"/>
                <w:sz w:val="18"/>
                <w:szCs w:val="18"/>
                <w:shd w:fill="auto" w:val="clear"/>
              </w:rPr>
              <w:t xml:space="preserve"> </w:t>
            </w:r>
            <w:r>
              <w:rPr>
                <w:rFonts w:eastAsia="Calibri" w:ascii="Times New Roman" w:hAnsi="Times New Roman"/>
                <w:sz w:val="18"/>
                <w:szCs w:val="18"/>
                <w:shd w:fill="auto" w:val="clear"/>
                <w:lang w:val="kk-KZ" w:eastAsia="en-US"/>
              </w:rPr>
              <w:t xml:space="preserve">№KZ70RYS01822226 </w:t>
            </w:r>
            <w:r>
              <w:rPr>
                <w:rFonts w:ascii="Times New Roman" w:hAnsi="Times New Roman"/>
                <w:bCs/>
                <w:sz w:val="18"/>
                <w:szCs w:val="18"/>
                <w:shd w:fill="auto" w:val="clear"/>
                <w:lang w:val="kk-KZ"/>
              </w:rPr>
              <w:t>сообщает</w:t>
            </w:r>
            <w:r>
              <w:rPr>
                <w:rFonts w:ascii="Times New Roman" w:hAnsi="Times New Roman"/>
                <w:sz w:val="18"/>
                <w:szCs w:val="18"/>
                <w:shd w:fill="auto" w:val="clear"/>
              </w:rPr>
              <w:t xml:space="preserve"> следующее.</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Согласно информации, предоставленной РГКП «Казахское лесоустроительное предприятие» указанный участок расположен в Карагандинской области и находятся за пределами земель государственного лесного фонда и особо охраняемых природных территорий.</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Информацией о наличии на запрашиваемой территории видов растений и животных, занесённых в Перечень редких и находящихся под угрозой исчезновения видов растений и животных, утверждённый постановлением Правительства Республики Казахстан от 31 октября 2006 г. № 1034 (далее — Перечень), Инспекция не располагает.</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В то же время, для определения наличия на запрашиваемой территории растений и животных, входящих в Перечень, рекомендуем обратиться в научные организации: по растениям — в РГП на ПХВ «Институт ботаники и фитоиндустрии», по животному миру — в РГП на ПХВ «Институт зоологии» и в РОО «Казахстанская ассоциация сохранения биоразнообразия».</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Между тем, данные территории не относится к путям миграции Бетпакдалинской популяции сайги, и к местам обитания Казахстанского горного барана (архар).</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Согласно пункту 15 статьи 1 Закона Республики Казахстан «Об особо охраняемых природных территориях» (далее – Закон об ООПТ) редкие и находящиеся под угрозой исчезновения  виды животных и растений, являются объектами государственного природно-заповедного фонда.</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Согласно пункту 2 статьи 78 Закона об ООПТ физические и юридические лица обязаны принимать меры по охране редких и находящихся под угрозой исчезновения видов растений и животных.</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В соответствии с пунктом 1 статьи 12 Закона Республики Казахстан «Об охране, воспроизводстве и использовании животного мира» (далее – Закон), деятельность, которая влияет или может повлиять на состояние животного мира, среду обитания, условия размножения и пути миграции животных, должна осуществляться с соблюдением требований, в том числе экологических, обеспечивающих сохранность и воспроизводство животного мира, среды его обитания и компенсацию наносимого и нанесенного вреда, в том числе и неизбежного.</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Также, согласно статье 17 Закона, при размещении, проектировании и строительстве населенных пунктов, предприятий, сооружений и других объектов, осуществлении производственных процессов и эксплуатации транспортных средств, совершенствовании существующих и внедрении новых технологических процессов, введении в хозяйственный оборот неиспользуемых, прибрежных, заболоченных, занятых кустарниками территорий, мелиорации земель, пользовании лесными ресурсами и водными объектами, проведении геолого-разведочных работ, добыче полезных ископаемых, определении мест выпаса и прогона сельскохозяйственных животных, разработке туристских маршрутов и организации мест массового отдыха населения должны предусматриваться и осуществляться мероприятия по сохранению среды обитания и условий размножения объектов животного мира, путей миграции и мест концентрации животных, а также обеспечиваться неприкосновенность участков, представляющих особую ценность в качестве среды обитания диких животных.</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При эксплуатации, размещении, проектировании и строительстве железнодорожных, шоссейных, трубопроводных и других транспортных магистралей, линий электропередачи и связи, каналов, плотин и иных водохозяйственных сооружений должны разрабатываться и осуществляться мероприятия, обеспечивающие сохранение среды обитания, условий размножения, путей миграции и мест концентрации животных.</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Незаконное добывание, приобретение, хранение, сбыт, ввоз, вывоз, пересылка, перевозка или уничтожение редких и находящихся под угрозой исчезновения видов растении и животных, их частей или дериватов, а также растении и животных, на которых введен запрет на пользование, их частей или дериватов, а равно уничтожение мест их обитания - влечет ответственность, предусмотренную статьями 339 и 339-1 Уголовного кодекса Республики Казахстан.</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 xml:space="preserve">Кроме того, согласно статье 45 Закона Республики Казахстан «О растительном мире», в случаях удаления дикорастущих растений (безвозвратной утраты) на земельных участках всех категорий земель, переводимых в другие категории для целей недропользования, строительства (реконструкции) зданий, сооружений, дорог, трубопроводов и иных объектов в соответствии с проектной документацией на такие объекты, получившей положительное заключение государственной экологической экспертизы, а также принудительного отчуждения земельного участка для государственных нужд, физические и юридические лица </w:t>
            </w:r>
            <w:r>
              <w:rPr>
                <w:rFonts w:ascii="Times New Roman" w:hAnsi="Times New Roman"/>
                <w:b/>
                <w:sz w:val="18"/>
                <w:szCs w:val="18"/>
                <w:shd w:fill="auto" w:val="clear"/>
                <w:lang w:val="kk-KZ"/>
              </w:rPr>
              <w:t>обязаны возместить потери растительного мира.</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Нормативы возмещения потерь растительного мира утверждены приказом Министра экологии и природных ресурсов Республики Казахстан от 23 февраля 2023 года №60.</w:t>
            </w:r>
          </w:p>
          <w:p>
            <w:pPr>
              <w:pStyle w:val="Normal"/>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Потери растительного мира подлежит возмещению в шестимесячный срок с момента принятия решения о предоставлении права на земельный участок.</w:t>
            </w:r>
          </w:p>
          <w:p>
            <w:pPr>
              <w:pStyle w:val="Normal"/>
              <w:widowControl w:val="false"/>
              <w:ind w:hanging="0"/>
              <w:jc w:val="both"/>
              <w:rPr>
                <w:rFonts w:ascii="Times New Roman" w:hAnsi="Times New Roman"/>
                <w:sz w:val="18"/>
                <w:szCs w:val="18"/>
                <w:highlight w:val="none"/>
                <w:shd w:fill="auto" w:val="clear"/>
              </w:rPr>
            </w:pPr>
            <w:r>
              <w:rPr>
                <w:rFonts w:ascii="Times New Roman" w:hAnsi="Times New Roman"/>
                <w:sz w:val="18"/>
                <w:szCs w:val="18"/>
                <w:shd w:fill="auto" w:val="clear"/>
                <w:lang w:val="kk-KZ"/>
              </w:rPr>
              <w:t xml:space="preserve">  </w:t>
            </w:r>
            <w:r>
              <w:rPr>
                <w:rFonts w:ascii="Times New Roman" w:hAnsi="Times New Roman"/>
                <w:sz w:val="18"/>
                <w:szCs w:val="18"/>
                <w:shd w:fill="auto" w:val="clear"/>
                <w:lang w:val="kk-KZ"/>
              </w:rPr>
              <w:t>В этой связи</w:t>
            </w:r>
            <w:r>
              <w:rPr>
                <w:rFonts w:ascii="Times New Roman" w:hAnsi="Times New Roman"/>
                <w:sz w:val="18"/>
                <w:szCs w:val="18"/>
                <w:shd w:fill="auto" w:val="clear"/>
              </w:rPr>
              <w:t xml:space="preserve">, в оценке воздействия на окружающую среду </w:t>
            </w:r>
            <w:r>
              <w:rPr>
                <w:rFonts w:ascii="Times New Roman" w:hAnsi="Times New Roman"/>
                <w:sz w:val="18"/>
                <w:szCs w:val="18"/>
                <w:shd w:fill="auto" w:val="clear"/>
                <w:lang w:val="kk-KZ"/>
              </w:rPr>
              <w:t>(ОВОС)</w:t>
            </w:r>
            <w:r>
              <w:rPr>
                <w:rFonts w:ascii="Times New Roman" w:hAnsi="Times New Roman"/>
                <w:sz w:val="18"/>
                <w:szCs w:val="18"/>
                <w:shd w:fill="auto" w:val="clear"/>
              </w:rPr>
              <w:t xml:space="preserve"> необходимо указать размеры</w:t>
            </w:r>
            <w:r>
              <w:rPr>
                <w:rFonts w:ascii="Times New Roman" w:hAnsi="Times New Roman"/>
                <w:b/>
                <w:sz w:val="18"/>
                <w:szCs w:val="18"/>
                <w:shd w:fill="auto" w:val="clear"/>
                <w:lang w:val="kk-KZ"/>
              </w:rPr>
              <w:t xml:space="preserve"> </w:t>
            </w:r>
            <w:r>
              <w:rPr>
                <w:rFonts w:ascii="Times New Roman" w:hAnsi="Times New Roman"/>
                <w:sz w:val="18"/>
                <w:szCs w:val="18"/>
                <w:shd w:fill="auto" w:val="clear"/>
                <w:lang w:val="kk-KZ"/>
              </w:rPr>
              <w:t>возмещения потерь растительного мира.</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rPr>
            </w:pPr>
            <w:r>
              <w:rPr>
                <w:rFonts w:ascii="Times New Roman" w:hAnsi="Times New Roman"/>
                <w:b/>
                <w:color w:val="000000"/>
                <w:sz w:val="18"/>
                <w:szCs w:val="18"/>
                <w:shd w:fill="auto" w:val="clear"/>
              </w:rPr>
              <w:t>«Тарихи-мәдени мұраны сақтау орталығы» КММ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ascii="Times New Roman" w:hAnsi="Times New Roman"/>
                <w:sz w:val="18"/>
                <w:szCs w:val="18"/>
                <w:lang w:val="kk-KZ"/>
              </w:rPr>
              <w:t>Ұ</w:t>
            </w:r>
            <w:r>
              <w:rPr>
                <w:rFonts w:ascii="Times New Roman" w:hAnsi="Times New Roman"/>
                <w:sz w:val="18"/>
                <w:szCs w:val="18"/>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rPr>
            </w:pPr>
            <w:r>
              <w:rPr>
                <w:rFonts w:ascii="Times New Roman" w:hAnsi="Times New Roman"/>
                <w:b/>
                <w:color w:val="000000"/>
                <w:sz w:val="18"/>
                <w:szCs w:val="18"/>
                <w:shd w:fill="auto" w:val="clear"/>
                <w:lang w:val="kk-KZ"/>
              </w:rPr>
              <w:t>К</w:t>
            </w:r>
            <w:r>
              <w:rPr>
                <w:rFonts w:ascii="Times New Roman" w:hAnsi="Times New Roman"/>
                <w:b/>
                <w:color w:val="000000"/>
                <w:sz w:val="18"/>
                <w:szCs w:val="18"/>
                <w:shd w:fill="auto" w:val="clear"/>
              </w:rPr>
              <w:t>Г</w:t>
            </w:r>
            <w:r>
              <w:rPr>
                <w:rFonts w:ascii="Times New Roman" w:hAnsi="Times New Roman"/>
                <w:b/>
                <w:color w:val="000000"/>
                <w:sz w:val="18"/>
                <w:szCs w:val="18"/>
                <w:shd w:fill="auto" w:val="clear"/>
                <w:lang w:val="kk-KZ"/>
              </w:rPr>
              <w:t>У</w:t>
            </w:r>
            <w:r>
              <w:rPr>
                <w:rFonts w:ascii="Times New Roman" w:hAnsi="Times New Roman"/>
                <w:b/>
                <w:sz w:val="18"/>
                <w:szCs w:val="18"/>
                <w:shd w:fill="auto" w:val="clear"/>
              </w:rPr>
              <w:t xml:space="preserve"> «</w:t>
            </w:r>
            <w:r>
              <w:rPr>
                <w:rFonts w:eastAsia="Calibri" w:ascii="Times New Roman" w:hAnsi="Times New Roman"/>
                <w:b/>
                <w:sz w:val="18"/>
                <w:szCs w:val="18"/>
                <w:shd w:fill="auto" w:val="clear"/>
                <w:lang w:val="kk-KZ" w:eastAsia="kk-KZ"/>
              </w:rPr>
              <w:t>Центр по сохранению историко-культурного наследия Карагандинской области</w:t>
            </w:r>
            <w:r>
              <w:rPr>
                <w:rFonts w:ascii="Times New Roman" w:hAnsi="Times New Roman"/>
                <w:b/>
                <w:sz w:val="18"/>
                <w:szCs w:val="18"/>
                <w:shd w:fill="auto" w:val="clear"/>
              </w:rPr>
              <w:t>»</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eastAsia="Calibri" w:ascii="Times New Roman" w:hAnsi="Times New Roman"/>
                <w:color w:val="000000"/>
                <w:sz w:val="18"/>
                <w:szCs w:val="18"/>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FFFF00" w:val="clear"/>
              </w:rPr>
            </w:pPr>
            <w:r>
              <w:rPr>
                <w:rFonts w:ascii="Times New Roman" w:hAnsi="Times New Roman"/>
                <w:b/>
                <w:sz w:val="18"/>
                <w:szCs w:val="18"/>
                <w:shd w:fill="FFFF00" w:val="clear"/>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bCs/>
                <w:color w:val="000000"/>
                <w:sz w:val="18"/>
                <w:szCs w:val="18"/>
                <w:shd w:fill="auto" w:val="clear"/>
              </w:rPr>
              <w:t>«Қарағанды облысының ветеринария басқармасы» 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52"/>
              <w:ind w:hanging="0"/>
              <w:jc w:val="both"/>
              <w:rPr/>
            </w:pPr>
            <w:r>
              <w:rPr>
                <w:rStyle w:val="Fontstyle01"/>
                <w:rFonts w:ascii="Times New Roman" w:hAnsi="Times New Roman"/>
                <w:iCs/>
                <w:color w:val="000000"/>
                <w:sz w:val="18"/>
                <w:szCs w:val="18"/>
                <w:shd w:fill="auto" w:val="clear"/>
                <w:lang w:val="kk-KZ"/>
              </w:rPr>
              <w:t xml:space="preserve">  </w:t>
            </w:r>
            <w:r>
              <w:rPr>
                <w:rStyle w:val="Fontstyle01"/>
                <w:rFonts w:ascii="Times New Roman" w:hAnsi="Times New Roman"/>
                <w:iCs/>
                <w:color w:val="000000"/>
                <w:sz w:val="18"/>
                <w:szCs w:val="18"/>
                <w:shd w:fill="auto" w:val="clear"/>
                <w:lang w:val="kk-KZ"/>
              </w:rPr>
              <w:t>Ветеринария басқармасы, «</w:t>
            </w:r>
            <w:r>
              <w:rPr>
                <w:rStyle w:val="Docdata"/>
                <w:rFonts w:ascii="Times New Roman" w:hAnsi="Times New Roman"/>
                <w:iCs/>
                <w:color w:val="000000"/>
                <w:sz w:val="18"/>
                <w:szCs w:val="18"/>
                <w:shd w:fill="auto" w:val="clear"/>
                <w:lang w:val="kk-KZ"/>
              </w:rPr>
              <w:t>Metalleks.kz</w:t>
            </w:r>
            <w:r>
              <w:rPr>
                <w:rStyle w:val="Fontstyle01"/>
                <w:rFonts w:ascii="Times New Roman" w:hAnsi="Times New Roman"/>
                <w:iCs/>
                <w:color w:val="000000"/>
                <w:sz w:val="18"/>
                <w:szCs w:val="18"/>
                <w:shd w:fill="auto" w:val="clear"/>
                <w:lang w:val="kk-KZ"/>
              </w:rPr>
              <w:t xml:space="preserve">» ЖШС келіп түскен өтінішіндегі көрсетілген координаттарды өз құзыреті шегінде қарап, 1000 метр қашықтықта мал қорымдары </w:t>
            </w:r>
            <w:r>
              <w:rPr>
                <w:rStyle w:val="Fontstyle01"/>
                <w:rFonts w:ascii="Times New Roman" w:hAnsi="Times New Roman"/>
                <w:i/>
                <w:iCs/>
                <w:color w:val="000000"/>
                <w:sz w:val="18"/>
                <w:szCs w:val="18"/>
                <w:shd w:fill="auto" w:val="clear"/>
                <w:lang w:val="kk-KZ"/>
              </w:rPr>
              <w:t>(биотермиялық шұңқырлар)</w:t>
            </w:r>
            <w:r>
              <w:rPr>
                <w:rStyle w:val="Fontstyle01"/>
                <w:rFonts w:ascii="Times New Roman" w:hAnsi="Times New Roman"/>
                <w:iCs/>
                <w:color w:val="000000"/>
                <w:sz w:val="18"/>
                <w:szCs w:val="18"/>
                <w:shd w:fill="auto" w:val="clear"/>
                <w:lang w:val="kk-KZ"/>
              </w:rPr>
              <w:t xml:space="preserve"> жоқ екендігін жеткізеді.</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lang w:val="kk-KZ"/>
              </w:rPr>
            </w:pPr>
            <w:r>
              <w:rPr>
                <w:rFonts w:ascii="Times New Roman" w:hAnsi="Times New Roman"/>
                <w:sz w:val="18"/>
                <w:szCs w:val="18"/>
                <w:shd w:fill="auto" w:val="clear"/>
                <w:lang w:val="kk-KZ"/>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highlight w:val="none"/>
                <w:shd w:fill="FFFF00" w:val="clear"/>
                <w:lang w:val="kk-KZ"/>
              </w:rPr>
            </w:pPr>
            <w:r>
              <w:rPr>
                <w:rFonts w:ascii="Times New Roman" w:hAnsi="Times New Roman"/>
                <w:b/>
                <w:sz w:val="18"/>
                <w:szCs w:val="18"/>
                <w:shd w:fill="FFFF00" w:val="clear"/>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highlight w:val="none"/>
                <w:shd w:fill="auto" w:val="clear"/>
              </w:rPr>
            </w:pPr>
            <w:r>
              <w:rPr>
                <w:rFonts w:ascii="Times New Roman" w:hAnsi="Times New Roman"/>
                <w:b/>
                <w:color w:val="000000"/>
                <w:sz w:val="18"/>
                <w:szCs w:val="18"/>
                <w:shd w:fill="auto" w:val="clear"/>
              </w:rPr>
              <w:t>ГУ</w:t>
            </w:r>
            <w:r>
              <w:rPr>
                <w:rFonts w:ascii="Times New Roman" w:hAnsi="Times New Roman"/>
                <w:b/>
                <w:sz w:val="18"/>
                <w:szCs w:val="18"/>
                <w:shd w:fill="auto" w:val="clear"/>
              </w:rPr>
              <w:t xml:space="preserve"> «Управление </w:t>
            </w:r>
            <w:r>
              <w:rPr>
                <w:rFonts w:ascii="Times New Roman" w:hAnsi="Times New Roman"/>
                <w:b/>
                <w:color w:val="000000"/>
                <w:sz w:val="18"/>
                <w:szCs w:val="18"/>
                <w:shd w:fill="auto" w:val="clear"/>
              </w:rPr>
              <w:t>ветеринарии</w:t>
            </w:r>
            <w:r>
              <w:rPr>
                <w:rFonts w:ascii="Times New Roman" w:hAnsi="Times New Roman"/>
                <w:b/>
                <w:sz w:val="18"/>
                <w:szCs w:val="18"/>
                <w:shd w:fill="auto" w:val="clear"/>
              </w:rPr>
              <w:t xml:space="preserve">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pPr>
            <w:r>
              <w:rPr>
                <w:rFonts w:ascii="Times New Roman" w:hAnsi="Times New Roman"/>
                <w:iCs/>
                <w:sz w:val="18"/>
                <w:szCs w:val="18"/>
                <w:shd w:fill="auto" w:val="clear"/>
              </w:rPr>
              <w:t>Управление ветеринарии, рассмотрев запрос ТОО «</w:t>
            </w:r>
            <w:r>
              <w:rPr>
                <w:rStyle w:val="Docdata"/>
                <w:rFonts w:ascii="Times New Roman" w:hAnsi="Times New Roman"/>
                <w:iCs/>
                <w:color w:val="000000"/>
                <w:sz w:val="18"/>
                <w:szCs w:val="18"/>
                <w:shd w:fill="auto" w:val="clear"/>
                <w:lang w:val="kk-KZ"/>
              </w:rPr>
              <w:t>Metalleks.kz</w:t>
            </w:r>
            <w:r>
              <w:rPr>
                <w:rFonts w:ascii="Times New Roman" w:hAnsi="Times New Roman"/>
                <w:iCs/>
                <w:sz w:val="18"/>
                <w:szCs w:val="18"/>
                <w:shd w:fill="auto" w:val="clear"/>
              </w:rPr>
              <w:t>» в пределах своей компетенции, сообщает, что в радиусе 1000 метров от указанных координат скотомогильники (биотермические ямы) отсутствуют.</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lang w:val="kk-KZ"/>
              </w:rPr>
            </w:pPr>
            <w:r>
              <w:rPr>
                <w:rFonts w:ascii="Times New Roman" w:hAnsi="Times New Roman"/>
                <w:sz w:val="18"/>
                <w:szCs w:val="18"/>
                <w:shd w:fill="auto" w:val="clear"/>
                <w:lang w:val="kk-KZ"/>
              </w:rPr>
            </w:r>
          </w:p>
        </w:tc>
      </w:tr>
      <w:tr>
        <w:trPr>
          <w:trHeight w:val="441" w:hRule="atLeast"/>
        </w:trPr>
        <w:tc>
          <w:tcPr>
            <w:tcW w:w="421"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rPr>
            </w:pPr>
            <w:r>
              <w:rPr>
                <w:rFonts w:ascii="Times New Roman" w:hAnsi="Times New Roman"/>
                <w:b/>
                <w:color w:val="000000"/>
                <w:sz w:val="18"/>
                <w:szCs w:val="18"/>
                <w:shd w:fill="auto" w:val="clear"/>
                <w:lang w:val="kk-KZ"/>
              </w:rPr>
              <w:t>«Қарағанды облысы табиғи ресурстар және табиғат пайдалануды реттеу басқармасы» ММ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ascii="Times New Roman" w:hAnsi="Times New Roman"/>
                <w:sz w:val="18"/>
                <w:szCs w:val="18"/>
                <w:shd w:fill="auto" w:val="clear"/>
                <w:lang w:val="kk-KZ"/>
              </w:rPr>
              <w:t>Ұ</w:t>
            </w:r>
            <w:r>
              <w:rPr>
                <w:rFonts w:ascii="Times New Roman" w:hAnsi="Times New Roman"/>
                <w:sz w:val="18"/>
                <w:szCs w:val="18"/>
                <w:shd w:fill="auto" w:val="clear"/>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441"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rPr>
            </w:pPr>
            <w:r>
              <w:rPr>
                <w:rFonts w:ascii="Times New Roman" w:hAnsi="Times New Roman"/>
                <w:b/>
                <w:sz w:val="18"/>
                <w:szCs w:val="18"/>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134" w:leader="none"/>
              </w:tabs>
              <w:jc w:val="center"/>
              <w:rPr>
                <w:rFonts w:ascii="Times New Roman" w:hAnsi="Times New Roman"/>
                <w:sz w:val="18"/>
                <w:szCs w:val="18"/>
              </w:rPr>
            </w:pPr>
            <w:r>
              <w:rPr>
                <w:rFonts w:ascii="Times New Roman" w:hAnsi="Times New Roman"/>
                <w:b/>
                <w:color w:val="000000"/>
                <w:sz w:val="18"/>
                <w:szCs w:val="18"/>
                <w:shd w:fill="auto" w:val="clear"/>
              </w:rPr>
              <w:t>ГУ «Управление природных ресурсов и регулирования природопользования Карагандинской области»</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eastAsia="Calibri" w:ascii="Times New Roman" w:hAnsi="Times New Roman"/>
                <w:color w:val="000000"/>
                <w:sz w:val="18"/>
                <w:szCs w:val="18"/>
                <w:shd w:fill="auto" w:val="clear"/>
                <w:lang w:val="kk-KZ" w:eastAsia="en-US"/>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163" w:hRule="atLeast"/>
        </w:trPr>
        <w:tc>
          <w:tcPr>
            <w:tcW w:w="421" w:type="dxa"/>
            <w:vMerge w:val="restart"/>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rPr>
            </w:pPr>
            <w:r>
              <w:rPr>
                <w:rFonts w:ascii="Times New Roman" w:hAnsi="Times New Roman"/>
                <w:b/>
                <w:bCs/>
                <w:sz w:val="18"/>
                <w:szCs w:val="18"/>
                <w:shd w:fill="auto" w:val="clear"/>
                <w:lang w:val="kk-KZ"/>
              </w:rPr>
              <w:t>«</w:t>
            </w:r>
            <w:r>
              <w:rPr>
                <w:rFonts w:ascii="Times New Roman" w:hAnsi="Times New Roman"/>
                <w:b/>
                <w:bCs/>
                <w:sz w:val="18"/>
                <w:szCs w:val="18"/>
                <w:shd w:fill="auto" w:val="clear"/>
              </w:rPr>
              <w:t>Қарағанды облысы бойынша Экология департаменті» РММ</w:t>
            </w:r>
          </w:p>
        </w:tc>
        <w:tc>
          <w:tcPr>
            <w:tcW w:w="5832" w:type="dxa"/>
            <w:tcBorders>
              <w:top w:val="single" w:sz="4" w:space="0" w:color="000000"/>
              <w:left w:val="single" w:sz="4" w:space="0" w:color="000000"/>
              <w:bottom w:val="single" w:sz="4" w:space="0" w:color="000000"/>
              <w:right w:val="single" w:sz="4" w:space="0" w:color="000000"/>
            </w:tcBorders>
          </w:tcPr>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shd w:fill="auto" w:val="clear"/>
              </w:rPr>
              <w:t xml:space="preserve">1. </w:t>
            </w:r>
            <w:r>
              <w:rPr>
                <w:rFonts w:ascii="Times New Roman" w:hAnsi="Times New Roman"/>
                <w:sz w:val="18"/>
                <w:szCs w:val="18"/>
                <w:shd w:fill="auto" w:val="clear"/>
              </w:rPr>
              <w:t>Жұмыстарды жүргізу кезінде Қазақстан Республикасының Экологиялық кодексінің 238-бабының талаптарын сақтау: жердің ластануына, жер бетінің қоқыстануына, топырақтың деградацияға ұшырауына және құнарсыздануына жол бермеу, сондай-ақ қажет болған жағдайда топырақтың құнарлы қабатын алып тастауды және сақтауды қамтамасыз ету.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shd w:fill="auto" w:val="clear"/>
              </w:rPr>
              <w:t xml:space="preserve">2. </w:t>
            </w:r>
            <w:r>
              <w:rPr>
                <w:rFonts w:ascii="Times New Roman" w:hAnsi="Times New Roman"/>
                <w:sz w:val="18"/>
                <w:szCs w:val="18"/>
              </w:rPr>
              <w:t>Қазақстан Республикасының Экологиялық кодексіне 4-қосымшаның 2-тармағына сәйкес су ресурстарының қоқыстануын, ластануын және сарқылуын болдырмауға бағытталған технологиялық, гидротехникалық, санитариялық және өзге де іс-шаралар кешенін іске асыруды көздеу.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3. </w:t>
            </w:r>
            <w:r>
              <w:rPr>
                <w:rFonts w:ascii="Times New Roman" w:hAnsi="Times New Roman"/>
                <w:sz w:val="18"/>
                <w:szCs w:val="18"/>
              </w:rPr>
              <w:t>Қауіпті қалдықтарды беру кезінде Қазақстан Республикасының Экологиялық кодексінің 336-бабының талаптарын сақтау: кәсіпкерлік субъектілері қауіпті қалдықтарды қайта өңдеуге, залалсыздандыруға, кәдеге жаратуға және (немесе) жоюға тиісті лицензиясы бар ұйымдарды тартуға міндетті.</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4. </w:t>
            </w:r>
            <w:r>
              <w:rPr>
                <w:rFonts w:ascii="Times New Roman" w:hAnsi="Times New Roman"/>
                <w:sz w:val="18"/>
                <w:szCs w:val="18"/>
              </w:rPr>
              <w:t>Қазақстан Республикасының Экологиялық кодексінің 320-бабының талаптарын сақтау: қалдықтарды жинақтауға арнайы жабдықталған орындарда және белгіленген мерзімдерде ғана жол беріледі.</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5. </w:t>
            </w:r>
            <w:r>
              <w:rPr>
                <w:rFonts w:ascii="Times New Roman" w:hAnsi="Times New Roman"/>
                <w:sz w:val="18"/>
                <w:szCs w:val="18"/>
              </w:rPr>
              <w:t>Қазақстан Республикасының Экологиялық кодексіне 4-қосымшаға сәйкес шаңды басу жөніндегі іс-шараларды жүргізуді көздеу.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6. </w:t>
            </w:r>
            <w:r>
              <w:rPr>
                <w:rFonts w:ascii="Times New Roman" w:hAnsi="Times New Roman"/>
                <w:sz w:val="18"/>
                <w:szCs w:val="18"/>
              </w:rPr>
              <w:t>Қазақстан Республикасының Экологиялық кодексіне 4-қосымшаға сәйкес көгалдандыру (жасыл желектер отырғызу) жөніндегі іс-шараларды көздеу.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7. </w:t>
            </w:r>
            <w:r>
              <w:rPr>
                <w:rFonts w:ascii="Times New Roman" w:hAnsi="Times New Roman"/>
                <w:sz w:val="18"/>
                <w:szCs w:val="18"/>
              </w:rPr>
              <w:t>Қазақстан Республикасының Экологиялық кодексінің 331-бабының талаптарын сақтау: қалдықтар пайда болған сәттен бастап оларды лицензиясы бар ұйымдарға бергенге дейін қалдықтарды тиісінше басқаруды қамтамасыз ету.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8. </w:t>
            </w:r>
            <w:r>
              <w:rPr>
                <w:rFonts w:ascii="Times New Roman" w:hAnsi="Times New Roman"/>
                <w:sz w:val="18"/>
                <w:szCs w:val="18"/>
              </w:rPr>
              <w:t>Су объектілеріне қатысты жер учаскесінің орналасуын көрсете отырып, масштабтағы ахуалдық схеманы ұсыну.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9. </w:t>
            </w:r>
            <w:r>
              <w:rPr>
                <w:rFonts w:ascii="Times New Roman" w:hAnsi="Times New Roman"/>
                <w:sz w:val="18"/>
                <w:szCs w:val="18"/>
              </w:rPr>
              <w:t>Уәкілетті органнан аталған объектінің су қорғау аймақтары мен белдеулерінің шегінен тыс орналасқанын растайтын құжаттарды алу қажет. Жоспарланып отырған қызмет су қорғау аймақтары мен белдеулерінің аумағына түскен жағдайда, уәкілетті органның келісімін алу қажет. Қазақстан Республикасының Су кодексінің 7, 8-баптарына сәйкес су қорының жерлері мен су қоры мемлекеттің айрықша меншігінде болады, ал су қорын иелену, пайдалану және оған билік ету құқығын Қазақстан Республикасының Үкіметі жүзеге асырады.</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10. </w:t>
            </w:r>
            <w:r>
              <w:rPr>
                <w:rFonts w:ascii="Times New Roman" w:hAnsi="Times New Roman"/>
                <w:sz w:val="18"/>
                <w:szCs w:val="18"/>
              </w:rPr>
              <w:t>Санитариялық-эпидемиологиялық талаптарға сәйкес жақын орналасқан селитебтік аумақтарға теріс әсерді барынша азайтуды қамтамасыз ету. Санитариялық-қорғау аймағының және жақын орналасқан тұрғын үй құрылысының шекараларын көрсете отырып, карта-схеманы ұсыну.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11. </w:t>
            </w:r>
            <w:r>
              <w:rPr>
                <w:rFonts w:ascii="Times New Roman" w:hAnsi="Times New Roman"/>
                <w:sz w:val="18"/>
                <w:szCs w:val="18"/>
              </w:rPr>
              <w:t>Шу әсерінің деңгейі бойынша белгіленген санитариялық нормалардың сақталуын қамтамасыз ету.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12. </w:t>
            </w:r>
            <w:r>
              <w:rPr>
                <w:rFonts w:ascii="Times New Roman" w:hAnsi="Times New Roman"/>
                <w:sz w:val="18"/>
                <w:szCs w:val="18"/>
              </w:rPr>
              <w:t>Уәкілетті мемлекеттік органнан объектінің аумағында тарих және мәдениет ескерткіштерінің жоқ екендігін растайтын құжаттарды алу қажет.</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13. </w:t>
            </w:r>
            <w:r>
              <w:rPr>
                <w:rFonts w:ascii="Times New Roman" w:hAnsi="Times New Roman"/>
                <w:sz w:val="18"/>
                <w:szCs w:val="18"/>
              </w:rPr>
              <w:t>Қоршаған ортаға ықтимал әсер ету туралы есепті әзірлеу кезінде намечаемая қызметті жүзеге асыру көзделетін аумақтағы қоршаған орта компоненттерінің ағымдағы жай-күйі туралы өзекті деректерді, сондай-ақ Қазақстан Республикасы Экология, геология және табиғи ресурстар министрінің 2021 жылғы 30 шілдедегі № 280 бұйрығымен бекітілген «Экологиялық бағалауды ұйымдастыру және жүргізу жөніндегі нұсқаулыққа» сәйкес фондық зерттеулердің нәтижелерін ұсыну.</w:t>
            </w:r>
          </w:p>
          <w:p>
            <w:pPr>
              <w:pStyle w:val="Style13"/>
              <w:widowControl w:val="false"/>
              <w:suppressAutoHyphens w:val="false"/>
              <w:spacing w:before="0" w:after="0"/>
              <w:ind w:firstLine="170"/>
              <w:jc w:val="both"/>
              <w:rPr>
                <w:rFonts w:ascii="Times New Roman" w:hAnsi="Times New Roman"/>
                <w:sz w:val="18"/>
                <w:szCs w:val="18"/>
              </w:rPr>
            </w:pPr>
            <w:r>
              <w:rPr>
                <w:rFonts w:ascii="Times New Roman" w:hAnsi="Times New Roman"/>
                <w:sz w:val="18"/>
                <w:szCs w:val="18"/>
              </w:rPr>
              <w:t xml:space="preserve">14. </w:t>
            </w:r>
            <w:r>
              <w:rPr>
                <w:rFonts w:ascii="Times New Roman" w:hAnsi="Times New Roman"/>
                <w:sz w:val="18"/>
                <w:szCs w:val="18"/>
              </w:rPr>
              <w:t xml:space="preserve">Жобаны Қазақстан Республикасы Экология, геология және табиғи ресурстар министрінің 2021 жылғы 30 шілдедегі № 280 «Экологиялық бағалауды ұйымдастыру және жүргізу жөніндегі нұсқаулықты бекіту туралы» бұйрығына сәйкес әзірлеу. </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16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left w:val="single" w:sz="4" w:space="0" w:color="000000"/>
              <w:bottom w:val="single" w:sz="4" w:space="0" w:color="000000"/>
              <w:right w:val="single" w:sz="4" w:space="0" w:color="000000"/>
            </w:tcBorders>
          </w:tcPr>
          <w:p>
            <w:pPr>
              <w:pStyle w:val="Normal"/>
              <w:widowControl w:val="false"/>
              <w:jc w:val="center"/>
              <w:rPr>
                <w:rFonts w:ascii="Times New Roman" w:hAnsi="Times New Roman"/>
                <w:sz w:val="18"/>
                <w:szCs w:val="18"/>
              </w:rPr>
            </w:pPr>
            <w:r>
              <w:rPr>
                <w:rFonts w:ascii="Times New Roman" w:hAnsi="Times New Roman"/>
                <w:b/>
                <w:sz w:val="18"/>
                <w:szCs w:val="18"/>
                <w:shd w:fill="auto" w:val="clear"/>
              </w:rPr>
              <w:t>РГУ «Департамент экологии по Карагандинской области»</w:t>
            </w:r>
          </w:p>
        </w:tc>
        <w:tc>
          <w:tcPr>
            <w:tcW w:w="5832" w:type="dxa"/>
            <w:tcBorders>
              <w:left w:val="single" w:sz="4" w:space="0" w:color="000000"/>
              <w:bottom w:val="single" w:sz="4" w:space="0" w:color="000000"/>
              <w:right w:val="single" w:sz="4" w:space="0" w:color="000000"/>
            </w:tcBorders>
          </w:tcPr>
          <w:p>
            <w:pPr>
              <w:pStyle w:val="Normal"/>
              <w:widowControl w:val="false"/>
              <w:suppressAutoHyphens w:val="false"/>
              <w:ind w:firstLine="170"/>
              <w:jc w:val="both"/>
              <w:rPr>
                <w:rFonts w:ascii="Times New Roman" w:hAnsi="Times New Roman"/>
                <w:sz w:val="18"/>
                <w:szCs w:val="18"/>
              </w:rPr>
            </w:pPr>
            <w:r>
              <w:rPr>
                <w:rFonts w:ascii="Times New Roman" w:hAnsi="Times New Roman"/>
                <w:iCs/>
                <w:sz w:val="18"/>
                <w:szCs w:val="18"/>
                <w:shd w:fill="auto" w:val="clear"/>
              </w:rPr>
              <w:t>В отчете о возможных воздействиях предусмотреть:</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lang w:val="kk-KZ"/>
              </w:rPr>
              <w:t xml:space="preserve">1. </w:t>
            </w:r>
            <w:r>
              <w:rPr>
                <w:rFonts w:ascii="Times New Roman" w:hAnsi="Times New Roman"/>
                <w:iCs/>
                <w:sz w:val="18"/>
                <w:szCs w:val="18"/>
                <w:shd w:fill="auto" w:val="clear"/>
              </w:rPr>
              <w:t>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3. При передаче опасных отходов соблюдать требования ст. 336 Экологического кодекса Республики Казахстан: субъекты предпринимательства обязаны привлекать организации, имеющие соответствующую лицензию на переработку, обезвреживание, утилизацию и (или) уничтожение опасных отходов.</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4.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5. Предусмотреть проведение мероприятий по пылеподавлению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6.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lang w:val="kk-KZ"/>
              </w:rPr>
              <w:t>7</w:t>
            </w:r>
            <w:r>
              <w:rPr>
                <w:rFonts w:ascii="Times New Roman" w:hAnsi="Times New Roman"/>
                <w:iCs/>
                <w:sz w:val="18"/>
                <w:szCs w:val="18"/>
                <w:shd w:fill="auto" w:val="clear"/>
              </w:rPr>
              <w:t>.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lang w:val="kk-KZ"/>
              </w:rPr>
              <w:t>8</w:t>
            </w:r>
            <w:r>
              <w:rPr>
                <w:rFonts w:ascii="Times New Roman" w:hAnsi="Times New Roman"/>
                <w:iCs/>
                <w:sz w:val="18"/>
                <w:szCs w:val="18"/>
                <w:shd w:fill="auto" w:val="clear"/>
              </w:rPr>
              <w:t>. Представить ситуационную схему в масштабе с указанием расположения земельного участка относительно водных объектов.</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lang w:val="kk-KZ"/>
              </w:rPr>
              <w:t>9</w:t>
            </w:r>
            <w:r>
              <w:rPr>
                <w:rFonts w:ascii="Times New Roman" w:hAnsi="Times New Roman"/>
                <w:iCs/>
                <w:sz w:val="18"/>
                <w:szCs w:val="18"/>
                <w:shd w:fill="auto" w:val="clear"/>
              </w:rPr>
              <w:t xml:space="preserve">. </w:t>
            </w:r>
            <w:r>
              <w:rPr>
                <w:rFonts w:cs="Times New Roman" w:ascii="Times New Roman" w:hAnsi="Times New Roman"/>
                <w:iCs/>
                <w:sz w:val="18"/>
                <w:szCs w:val="18"/>
                <w:shd w:fill="auto" w:val="clear"/>
                <w:lang w:val="kk-KZ" w:eastAsia="ru-RU"/>
              </w:rPr>
              <w:t>Необходимо получить от уполномоченного органа подтверждающие документы о расположений данного объекта вне пределах водоохранных зон и полос. В случае попадания намечаемой деятельности водоохранные зоны и полосы необходимо получение согласования от уполномоченного органа. В соответствии статьи 7, 8 Водного кодекса Республики Казахстан земли водного фонда и водный фонд находится в исключительной государственной собственности, право владения, пользования и распоряжения водным фондом осуществляет Правительство Республики Казахстан.</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1</w:t>
            </w:r>
            <w:r>
              <w:rPr>
                <w:rFonts w:ascii="Times New Roman" w:hAnsi="Times New Roman"/>
                <w:iCs/>
                <w:sz w:val="18"/>
                <w:szCs w:val="18"/>
                <w:shd w:fill="auto" w:val="clear"/>
                <w:lang w:val="kk-KZ"/>
              </w:rPr>
              <w:t>0</w:t>
            </w:r>
            <w:r>
              <w:rPr>
                <w:rFonts w:ascii="Times New Roman" w:hAnsi="Times New Roman"/>
                <w:iCs/>
                <w:sz w:val="18"/>
                <w:szCs w:val="18"/>
                <w:shd w:fill="auto" w:val="clear"/>
              </w:rPr>
              <w:t>.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iCs/>
                <w:sz w:val="18"/>
                <w:szCs w:val="18"/>
                <w:shd w:fill="auto" w:val="clear"/>
              </w:rPr>
              <w:t>1</w:t>
            </w:r>
            <w:r>
              <w:rPr>
                <w:rFonts w:ascii="Times New Roman" w:hAnsi="Times New Roman"/>
                <w:iCs/>
                <w:sz w:val="18"/>
                <w:szCs w:val="18"/>
                <w:shd w:fill="auto" w:val="clear"/>
                <w:lang w:val="kk-KZ"/>
              </w:rPr>
              <w:t>1</w:t>
            </w:r>
            <w:r>
              <w:rPr>
                <w:rFonts w:ascii="Times New Roman" w:hAnsi="Times New Roman"/>
                <w:iCs/>
                <w:sz w:val="18"/>
                <w:szCs w:val="18"/>
                <w:shd w:fill="auto" w:val="clear"/>
              </w:rPr>
              <w:t>. Обеспечить соблюдение установленных санитарных норм по уровню шумового воздействия.</w:t>
            </w:r>
          </w:p>
          <w:p>
            <w:pPr>
              <w:pStyle w:val="ListParagraph"/>
              <w:widowControl w:val="false"/>
              <w:suppressAutoHyphens w:val="false"/>
              <w:ind w:left="0" w:firstLine="170"/>
              <w:jc w:val="both"/>
              <w:rPr>
                <w:rFonts w:ascii="Times New Roman" w:hAnsi="Times New Roman"/>
                <w:sz w:val="18"/>
                <w:szCs w:val="18"/>
              </w:rPr>
            </w:pPr>
            <w:r>
              <w:rPr>
                <w:rFonts w:ascii="Times New Roman" w:hAnsi="Times New Roman"/>
                <w:sz w:val="18"/>
                <w:szCs w:val="18"/>
                <w:lang w:val="ru-RU"/>
              </w:rPr>
              <w:t xml:space="preserve">12. </w:t>
            </w:r>
            <w:r>
              <w:rPr>
                <w:rFonts w:cs="Times New Roman" w:ascii="Times New Roman" w:hAnsi="Times New Roman"/>
                <w:sz w:val="18"/>
                <w:szCs w:val="18"/>
              </w:rPr>
              <w:t xml:space="preserve">Необходимо получить от уполномоченного государственного органа подтверждающие документы об отсутствии на территории объекта памятников истории и культуры. </w:t>
            </w:r>
          </w:p>
          <w:p>
            <w:pPr>
              <w:pStyle w:val="Normal"/>
              <w:widowControl w:val="false"/>
              <w:ind w:firstLine="170"/>
              <w:jc w:val="both"/>
              <w:rPr>
                <w:rFonts w:ascii="Times New Roman" w:hAnsi="Times New Roman"/>
                <w:sz w:val="18"/>
                <w:szCs w:val="18"/>
              </w:rPr>
            </w:pPr>
            <w:r>
              <w:rPr>
                <w:rFonts w:ascii="Times New Roman" w:hAnsi="Times New Roman"/>
                <w:sz w:val="18"/>
                <w:szCs w:val="18"/>
                <w:shd w:fill="auto" w:val="clear"/>
                <w:lang w:val="kk-KZ"/>
              </w:rPr>
              <w:t>1</w:t>
            </w:r>
            <w:r>
              <w:rPr>
                <w:rFonts w:ascii="Times New Roman" w:hAnsi="Times New Roman"/>
                <w:sz w:val="18"/>
                <w:szCs w:val="18"/>
                <w:shd w:fill="auto" w:val="clear"/>
                <w:lang w:val="ru-RU"/>
              </w:rPr>
              <w:t>3</w:t>
            </w:r>
            <w:r>
              <w:rPr>
                <w:rFonts w:ascii="Times New Roman" w:hAnsi="Times New Roman"/>
                <w:sz w:val="18"/>
                <w:szCs w:val="18"/>
                <w:shd w:fill="auto" w:val="clear"/>
                <w:lang w:val="kk-KZ"/>
              </w:rPr>
              <w:t>. 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w:t>
            </w:r>
          </w:p>
          <w:p>
            <w:pPr>
              <w:pStyle w:val="Normal"/>
              <w:widowControl w:val="false"/>
              <w:suppressAutoHyphens w:val="false"/>
              <w:ind w:firstLine="170"/>
              <w:jc w:val="both"/>
              <w:rPr>
                <w:rFonts w:ascii="Times New Roman" w:hAnsi="Times New Roman"/>
                <w:sz w:val="18"/>
                <w:szCs w:val="18"/>
              </w:rPr>
            </w:pPr>
            <w:r>
              <w:rPr>
                <w:rFonts w:cs="Courier New" w:ascii="Times New Roman" w:hAnsi="Times New Roman"/>
                <w:b w:val="false"/>
                <w:bCs w:val="false"/>
                <w:iCs/>
                <w:color w:val="000000"/>
                <w:spacing w:val="2"/>
                <w:sz w:val="18"/>
                <w:szCs w:val="18"/>
                <w:shd w:fill="auto" w:val="clear"/>
                <w:lang w:val="ru-RU" w:eastAsia="en-US"/>
              </w:rPr>
              <w:t>1</w:t>
            </w:r>
            <w:r>
              <w:rPr>
                <w:rFonts w:cs="Courier New" w:ascii="Times New Roman" w:hAnsi="Times New Roman"/>
                <w:b w:val="false"/>
                <w:bCs w:val="false"/>
                <w:iCs/>
                <w:color w:val="000000"/>
                <w:spacing w:val="2"/>
                <w:sz w:val="18"/>
                <w:szCs w:val="18"/>
                <w:shd w:fill="auto" w:val="clear"/>
                <w:lang w:val="ru-RU" w:eastAsia="en-US"/>
              </w:rPr>
              <w:t>4</w:t>
            </w:r>
            <w:r>
              <w:rPr>
                <w:rFonts w:cs="Courier New" w:ascii="Times New Roman" w:hAnsi="Times New Roman"/>
                <w:b w:val="false"/>
                <w:bCs w:val="false"/>
                <w:iCs/>
                <w:color w:val="000000"/>
                <w:spacing w:val="2"/>
                <w:sz w:val="18"/>
                <w:szCs w:val="18"/>
                <w:shd w:fill="auto" w:val="clear"/>
                <w:lang w:val="kk-KZ" w:eastAsia="en-US"/>
              </w:rPr>
              <w:t>.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w:t>
            </w:r>
          </w:p>
        </w:tc>
        <w:tc>
          <w:tcPr>
            <w:tcW w:w="1700" w:type="dxa"/>
            <w:tcBorders>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highlight w:val="none"/>
                <w:shd w:fill="auto" w:val="clear"/>
              </w:rPr>
            </w:pPr>
            <w:r>
              <w:rPr>
                <w:rFonts w:ascii="Times New Roman" w:hAnsi="Times New Roman"/>
                <w:sz w:val="18"/>
                <w:szCs w:val="18"/>
                <w:shd w:fill="auto" w:val="clear"/>
              </w:rPr>
            </w:r>
          </w:p>
        </w:tc>
      </w:tr>
      <w:tr>
        <w:trPr>
          <w:trHeight w:val="53" w:hRule="atLeast"/>
        </w:trPr>
        <w:tc>
          <w:tcPr>
            <w:tcW w:w="421" w:type="dxa"/>
            <w:vMerge w:val="restart"/>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sz w:val="18"/>
                <w:szCs w:val="18"/>
              </w:rPr>
              <w:t>Қоғам</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ascii="Times New Roman" w:hAnsi="Times New Roman"/>
                <w:sz w:val="18"/>
                <w:szCs w:val="18"/>
                <w:lang w:val="kk-KZ"/>
              </w:rPr>
              <w:t>Ұ</w:t>
            </w:r>
            <w:r>
              <w:rPr>
                <w:rFonts w:ascii="Times New Roman" w:hAnsi="Times New Roman"/>
                <w:sz w:val="18"/>
                <w:szCs w:val="18"/>
              </w:rPr>
              <w:t>сынылмаған.</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sz w:val="18"/>
                <w:szCs w:val="18"/>
              </w:rPr>
            </w:r>
          </w:p>
        </w:tc>
      </w:tr>
      <w:tr>
        <w:trPr>
          <w:trHeight w:val="53" w:hRule="atLeast"/>
        </w:trPr>
        <w:tc>
          <w:tcPr>
            <w:tcW w:w="421" w:type="dxa"/>
            <w:vMerge w:val="continue"/>
            <w:tcBorders>
              <w:left w:val="single" w:sz="4" w:space="0" w:color="000000"/>
              <w:bottom w:val="single" w:sz="4" w:space="0" w:color="000000"/>
              <w:right w:val="single" w:sz="4" w:space="0" w:color="000000"/>
            </w:tcBorders>
          </w:tcPr>
          <w:p>
            <w:pPr>
              <w:pStyle w:val="ListParagraph"/>
              <w:widowControl w:val="false"/>
              <w:numPr>
                <w:ilvl w:val="0"/>
                <w:numId w:val="1"/>
              </w:numPr>
              <w:tabs>
                <w:tab w:val="clear" w:pos="708"/>
                <w:tab w:val="left" w:pos="1134" w:leader="none"/>
              </w:tabs>
              <w:ind w:left="0" w:hanging="0"/>
              <w:jc w:val="center"/>
              <w:rPr>
                <w:rFonts w:ascii="Times New Roman" w:hAnsi="Times New Roman"/>
                <w:b/>
                <w:b/>
                <w:sz w:val="18"/>
                <w:szCs w:val="18"/>
                <w:lang w:val="kk-KZ"/>
              </w:rPr>
            </w:pPr>
            <w:r>
              <w:rPr>
                <w:rFonts w:ascii="Times New Roman" w:hAnsi="Times New Roman"/>
                <w:b/>
                <w:sz w:val="18"/>
                <w:szCs w:val="18"/>
                <w:lang w:val="kk-KZ"/>
              </w:rPr>
            </w:r>
          </w:p>
        </w:tc>
        <w:tc>
          <w:tcPr>
            <w:tcW w:w="2247"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b/>
                <w:sz w:val="18"/>
                <w:szCs w:val="18"/>
              </w:rPr>
              <w:t>Общественность</w:t>
            </w:r>
          </w:p>
        </w:tc>
        <w:tc>
          <w:tcPr>
            <w:tcW w:w="5832" w:type="dxa"/>
            <w:tcBorders>
              <w:top w:val="single" w:sz="4" w:space="0" w:color="000000"/>
              <w:left w:val="single" w:sz="4" w:space="0" w:color="000000"/>
              <w:bottom w:val="single" w:sz="4" w:space="0" w:color="000000"/>
              <w:right w:val="single" w:sz="4" w:space="0" w:color="000000"/>
            </w:tcBorders>
          </w:tcPr>
          <w:p>
            <w:pPr>
              <w:pStyle w:val="Normal"/>
              <w:widowControl w:val="false"/>
              <w:ind w:firstLine="170"/>
              <w:jc w:val="both"/>
              <w:rPr>
                <w:rFonts w:ascii="Times New Roman" w:hAnsi="Times New Roman"/>
                <w:sz w:val="18"/>
                <w:szCs w:val="18"/>
              </w:rPr>
            </w:pPr>
            <w:r>
              <w:rPr>
                <w:rFonts w:ascii="Times New Roman" w:hAnsi="Times New Roman"/>
                <w:sz w:val="18"/>
                <w:szCs w:val="18"/>
                <w:lang w:val="kk-KZ"/>
              </w:rPr>
              <w:t>Не представлено.</w:t>
            </w:r>
          </w:p>
        </w:tc>
        <w:tc>
          <w:tcPr>
            <w:tcW w:w="1700" w:type="dxa"/>
            <w:tcBorders>
              <w:top w:val="single" w:sz="4" w:space="0" w:color="000000"/>
              <w:left w:val="single" w:sz="4" w:space="0" w:color="000000"/>
              <w:bottom w:val="single" w:sz="4" w:space="0" w:color="000000"/>
              <w:right w:val="single" w:sz="4" w:space="0" w:color="000000"/>
            </w:tcBorders>
          </w:tcPr>
          <w:p>
            <w:pPr>
              <w:pStyle w:val="ListParagraph"/>
              <w:widowControl w:val="false"/>
              <w:tabs>
                <w:tab w:val="clear" w:pos="708"/>
                <w:tab w:val="left" w:pos="1134" w:leader="none"/>
              </w:tabs>
              <w:ind w:left="0" w:hanging="0"/>
              <w:jc w:val="center"/>
              <w:rPr>
                <w:rFonts w:ascii="Times New Roman" w:hAnsi="Times New Roman"/>
                <w:sz w:val="18"/>
                <w:szCs w:val="18"/>
              </w:rPr>
            </w:pPr>
            <w:r>
              <w:rPr>
                <w:rFonts w:ascii="Times New Roman" w:hAnsi="Times New Roman"/>
                <w:sz w:val="18"/>
                <w:szCs w:val="18"/>
              </w:rPr>
            </w:r>
          </w:p>
        </w:tc>
      </w:tr>
    </w:tbl>
    <w:p>
      <w:pPr>
        <w:pStyle w:val="Normal"/>
        <w:rPr>
          <w:rFonts w:ascii="Times New Roman" w:hAnsi="Times New Roman"/>
          <w:sz w:val="18"/>
          <w:szCs w:val="18"/>
          <w:lang w:val="kk-KZ"/>
        </w:rPr>
      </w:pPr>
      <w:r>
        <w:rPr>
          <w:rFonts w:ascii="Times New Roman" w:hAnsi="Times New Roman"/>
          <w:sz w:val="18"/>
          <w:szCs w:val="18"/>
          <w:lang w:val="kk-KZ"/>
        </w:rPr>
      </w:r>
    </w:p>
    <w:p>
      <w:pPr>
        <w:pStyle w:val="Normal"/>
        <w:rPr>
          <w:sz w:val="16"/>
          <w:szCs w:val="16"/>
          <w:lang w:val="kk-KZ"/>
        </w:rPr>
      </w:pPr>
      <w:r>
        <w:rPr>
          <w:sz w:val="16"/>
          <w:szCs w:val="16"/>
          <w:lang w:val="kk-KZ"/>
        </w:rPr>
      </w:r>
    </w:p>
    <w:p>
      <w:pPr>
        <w:pStyle w:val="Normal"/>
        <w:rPr>
          <w:sz w:val="16"/>
          <w:szCs w:val="16"/>
          <w:lang w:val="kk-KZ"/>
        </w:rPr>
      </w:pPr>
      <w:r>
        <w:rPr>
          <w:sz w:val="16"/>
          <w:szCs w:val="16"/>
          <w:lang w:val="kk-KZ"/>
        </w:rPr>
      </w:r>
    </w:p>
    <w:p>
      <w:pPr>
        <w:pStyle w:val="Normal"/>
        <w:rPr>
          <w:sz w:val="18"/>
          <w:szCs w:val="18"/>
        </w:rPr>
      </w:pPr>
      <w:r>
        <w:rPr>
          <w:b/>
          <w:bCs/>
          <w:sz w:val="18"/>
          <w:szCs w:val="18"/>
          <w:lang w:val="ru-RU"/>
        </w:rPr>
        <w:t>И.о. руководителя                                                                                                                                                      А. Байтлеуов</w:t>
      </w:r>
    </w:p>
    <w:p>
      <w:pPr>
        <w:pStyle w:val="Normal"/>
        <w:rPr>
          <w:sz w:val="18"/>
          <w:szCs w:val="18"/>
        </w:rPr>
      </w:pPr>
      <w:r>
        <w:rPr>
          <w:sz w:val="18"/>
          <w:szCs w:val="18"/>
          <w:lang w:val="ru-RU"/>
        </w:rPr>
        <w:t xml:space="preserve"> </w:t>
      </w:r>
    </w:p>
    <w:p>
      <w:pPr>
        <w:pStyle w:val="Normal"/>
        <w:rPr>
          <w:sz w:val="14"/>
          <w:szCs w:val="14"/>
          <w:lang w:val="ru-RU"/>
        </w:rPr>
      </w:pPr>
      <w:r>
        <w:rPr>
          <w:sz w:val="14"/>
          <w:szCs w:val="14"/>
          <w:lang w:val="ru-RU"/>
        </w:rPr>
      </w:r>
    </w:p>
    <w:p>
      <w:pPr>
        <w:pStyle w:val="Normal"/>
        <w:rPr>
          <w:sz w:val="14"/>
          <w:szCs w:val="14"/>
          <w:lang w:val="ru-RU"/>
        </w:rPr>
      </w:pPr>
      <w:r>
        <w:rPr>
          <w:sz w:val="14"/>
          <w:szCs w:val="14"/>
          <w:lang w:val="ru-RU"/>
        </w:rPr>
      </w:r>
    </w:p>
    <w:p>
      <w:pPr>
        <w:pStyle w:val="Normal"/>
        <w:rPr>
          <w:sz w:val="14"/>
          <w:szCs w:val="14"/>
          <w:lang w:val="ru-RU"/>
        </w:rPr>
      </w:pPr>
      <w:r>
        <w:rPr>
          <w:sz w:val="14"/>
          <w:szCs w:val="14"/>
          <w:lang w:val="ru-RU"/>
        </w:rPr>
      </w:r>
    </w:p>
    <w:p>
      <w:pPr>
        <w:pStyle w:val="Normal"/>
        <w:rPr>
          <w:sz w:val="14"/>
          <w:szCs w:val="14"/>
          <w:lang w:val="ru-RU"/>
        </w:rPr>
      </w:pPr>
      <w:r>
        <w:rPr>
          <w:sz w:val="14"/>
          <w:szCs w:val="14"/>
          <w:lang w:val="ru-RU"/>
        </w:rPr>
      </w:r>
    </w:p>
    <w:p>
      <w:pPr>
        <w:pStyle w:val="Normal"/>
        <w:rPr>
          <w:sz w:val="14"/>
          <w:szCs w:val="14"/>
          <w:lang w:val="ru-RU"/>
        </w:rPr>
      </w:pPr>
      <w:r>
        <w:rPr>
          <w:sz w:val="14"/>
          <w:szCs w:val="14"/>
          <w:lang w:val="ru-RU"/>
        </w:rPr>
      </w:r>
    </w:p>
    <w:p>
      <w:pPr>
        <w:pStyle w:val="Normal"/>
        <w:rPr>
          <w:sz w:val="14"/>
          <w:szCs w:val="14"/>
          <w:lang w:val="ru-RU"/>
        </w:rPr>
      </w:pPr>
      <w:r>
        <w:rPr>
          <w:sz w:val="14"/>
          <w:szCs w:val="14"/>
          <w:lang w:val="ru-RU"/>
        </w:rPr>
      </w:r>
    </w:p>
    <w:p>
      <w:pPr>
        <w:pStyle w:val="Normal"/>
        <w:rPr>
          <w:sz w:val="16"/>
          <w:szCs w:val="16"/>
          <w:lang w:val="ru-RU"/>
        </w:rPr>
      </w:pPr>
      <w:r>
        <w:rPr>
          <w:sz w:val="16"/>
          <w:szCs w:val="16"/>
          <w:lang w:val="ru-RU"/>
        </w:rPr>
      </w:r>
    </w:p>
    <w:p>
      <w:pPr>
        <w:pStyle w:val="Normal"/>
        <w:rPr>
          <w:sz w:val="16"/>
          <w:szCs w:val="16"/>
          <w:lang w:val="ru-RU"/>
        </w:rPr>
      </w:pPr>
      <w:r>
        <w:rPr>
          <w:sz w:val="16"/>
          <w:szCs w:val="16"/>
          <w:lang w:val="ru-RU"/>
        </w:rPr>
      </w:r>
    </w:p>
    <w:p>
      <w:pPr>
        <w:pStyle w:val="Normal"/>
        <w:rPr>
          <w:sz w:val="16"/>
          <w:szCs w:val="16"/>
          <w:lang w:val="ru-RU"/>
        </w:rPr>
      </w:pPr>
      <w:r>
        <w:rPr>
          <w:sz w:val="16"/>
          <w:szCs w:val="16"/>
          <w:lang w:val="ru-RU"/>
        </w:rPr>
      </w:r>
    </w:p>
    <w:p>
      <w:pPr>
        <w:pStyle w:val="Normal"/>
        <w:rPr>
          <w:sz w:val="16"/>
          <w:szCs w:val="16"/>
        </w:rPr>
      </w:pPr>
      <w:r>
        <w:rPr>
          <w:b w:val="false"/>
          <w:bCs w:val="false"/>
          <w:i/>
          <w:iCs/>
          <w:sz w:val="16"/>
          <w:szCs w:val="16"/>
          <w:lang w:val="ru-RU"/>
        </w:rPr>
        <w:t>Келгенова А.А.</w:t>
      </w:r>
    </w:p>
    <w:p>
      <w:pPr>
        <w:pStyle w:val="Normal"/>
        <w:rPr>
          <w:sz w:val="16"/>
          <w:szCs w:val="16"/>
        </w:rPr>
      </w:pPr>
      <w:r>
        <w:rPr>
          <w:b w:val="false"/>
          <w:bCs w:val="false"/>
          <w:i/>
          <w:iCs/>
          <w:sz w:val="16"/>
          <w:szCs w:val="16"/>
          <w:lang w:val="ru-RU"/>
        </w:rPr>
        <w:t>41-08-71</w:t>
      </w:r>
    </w:p>
    <w:sectPr>
      <w:type w:val="nextPage"/>
      <w:pgSz w:w="11906" w:h="16838"/>
      <w:pgMar w:left="1701" w:right="850" w:gutter="0" w:header="0" w:top="1134" w:footer="0" w:bottom="1134"/>
      <w:pgNumType w:fmt="decimal"/>
      <w:formProt w:val="false"/>
      <w:textDirection w:val="lrTb"/>
      <w:docGrid w:type="default" w:linePitch="360" w:charSpace="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libri Light">
    <w:charset w:val="cc"/>
    <w:family w:val="roman"/>
    <w:pitch w:val="variable"/>
  </w:font>
  <w:font w:name="TimesNewRoman">
    <w:charset w:val="cc"/>
    <w:family w:val="roman"/>
    <w:pitch w:val="variable"/>
  </w:font>
  <w:font w:name="OpenSymbol">
    <w:altName w:val="Arial Unicode MS"/>
    <w:charset w:val="02"/>
    <w:family w:val="auto"/>
    <w:pitch w:val="default"/>
  </w:font>
  <w:font w:name="Liberation Sans">
    <w:altName w:val="Arial"/>
    <w:charset w:val="cc"/>
    <w:family w:val="roman"/>
    <w:pitch w:val="variable"/>
  </w:font>
  <w:font w:name="Times New Roman">
    <w:charset w:val="01"/>
    <w:family w:val="roman"/>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табиғи ресурстар және табиғатты пайдалануды реттеу басқармасы - Шайкина А.М."/>
          <w10:wrap anchorx="margin" anchory="margin"/>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644" w:hanging="360"/>
      </w:pPr>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endnotePr>
    <w:endnote w:id="-1"/>
    <w:endnote w:id="0"/>
  </w:endnotePr>
  <w:footnotePr>
    <w:footnote w:id="-1"/>
    <w:footnote w:id="0"/>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ru-RU"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0088"/>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val="ru-RU" w:eastAsia="ru-RU" w:bidi="ar-SA"/>
      <w14:ligatures w14:val="none"/>
    </w:rPr>
  </w:style>
  <w:style w:type="paragraph" w:styleId="1">
    <w:name w:val="Heading 1"/>
    <w:basedOn w:val="Normal"/>
    <w:next w:val="Normal"/>
    <w:link w:val="11"/>
    <w:uiPriority w:val="9"/>
    <w:qFormat/>
    <w:rsid w:val="00f36b9b"/>
    <w:pPr>
      <w:keepNext w:val="true"/>
      <w:keepLines/>
      <w:spacing w:before="360" w:after="80"/>
      <w:outlineLvl w:val="0"/>
    </w:pPr>
    <w:rPr>
      <w:rFonts w:ascii="Calibri Light" w:hAnsi="Calibri Light" w:eastAsia="" w:cs="" w:asciiTheme="majorHAnsi" w:cstheme="majorBidi" w:eastAsiaTheme="majorEastAsia" w:hAnsiTheme="majorHAnsi"/>
      <w:color w:val="2F5496" w:themeColor="accent1" w:themeShade="bf"/>
      <w:sz w:val="40"/>
      <w:szCs w:val="40"/>
    </w:rPr>
  </w:style>
  <w:style w:type="paragraph" w:styleId="2">
    <w:name w:val="Heading 2"/>
    <w:basedOn w:val="Normal"/>
    <w:next w:val="Normal"/>
    <w:link w:val="21"/>
    <w:uiPriority w:val="9"/>
    <w:semiHidden/>
    <w:unhideWhenUsed/>
    <w:qFormat/>
    <w:rsid w:val="00f36b9b"/>
    <w:pPr>
      <w:keepNext w:val="true"/>
      <w:keepLines/>
      <w:spacing w:before="160" w:after="80"/>
      <w:outlineLvl w:val="1"/>
    </w:pPr>
    <w:rPr>
      <w:rFonts w:ascii="Calibri Light" w:hAnsi="Calibri Light" w:eastAsia="" w:cs="" w:asciiTheme="majorHAnsi" w:cstheme="majorBidi" w:eastAsiaTheme="majorEastAsia" w:hAnsiTheme="majorHAnsi"/>
      <w:color w:val="2F5496" w:themeColor="accent1" w:themeShade="bf"/>
      <w:sz w:val="32"/>
      <w:szCs w:val="32"/>
    </w:rPr>
  </w:style>
  <w:style w:type="paragraph" w:styleId="3">
    <w:name w:val="Heading 3"/>
    <w:basedOn w:val="Normal"/>
    <w:next w:val="Normal"/>
    <w:link w:val="31"/>
    <w:uiPriority w:val="9"/>
    <w:semiHidden/>
    <w:unhideWhenUsed/>
    <w:qFormat/>
    <w:rsid w:val="00f36b9b"/>
    <w:pPr>
      <w:keepNext w:val="true"/>
      <w:keepLines/>
      <w:spacing w:before="160" w:after="80"/>
      <w:outlineLvl w:val="2"/>
    </w:pPr>
    <w:rPr>
      <w:rFonts w:eastAsia="" w:cs="" w:cstheme="majorBidi" w:eastAsiaTheme="majorEastAsia"/>
      <w:color w:val="2F5496" w:themeColor="accent1" w:themeShade="bf"/>
      <w:sz w:val="28"/>
      <w:szCs w:val="28"/>
    </w:rPr>
  </w:style>
  <w:style w:type="paragraph" w:styleId="4">
    <w:name w:val="Heading 4"/>
    <w:basedOn w:val="Normal"/>
    <w:next w:val="Normal"/>
    <w:link w:val="41"/>
    <w:uiPriority w:val="9"/>
    <w:semiHidden/>
    <w:unhideWhenUsed/>
    <w:qFormat/>
    <w:rsid w:val="00f36b9b"/>
    <w:pPr>
      <w:keepNext w:val="true"/>
      <w:keepLines/>
      <w:spacing w:before="80" w:after="40"/>
      <w:outlineLvl w:val="3"/>
    </w:pPr>
    <w:rPr>
      <w:rFonts w:eastAsia="" w:cs="" w:cstheme="majorBidi" w:eastAsiaTheme="majorEastAsia"/>
      <w:i/>
      <w:iCs/>
      <w:color w:val="2F5496" w:themeColor="accent1" w:themeShade="bf"/>
    </w:rPr>
  </w:style>
  <w:style w:type="paragraph" w:styleId="5">
    <w:name w:val="Heading 5"/>
    <w:basedOn w:val="Normal"/>
    <w:next w:val="Normal"/>
    <w:link w:val="51"/>
    <w:uiPriority w:val="9"/>
    <w:semiHidden/>
    <w:unhideWhenUsed/>
    <w:qFormat/>
    <w:rsid w:val="00f36b9b"/>
    <w:pPr>
      <w:keepNext w:val="true"/>
      <w:keepLines/>
      <w:spacing w:before="80" w:after="40"/>
      <w:outlineLvl w:val="4"/>
    </w:pPr>
    <w:rPr>
      <w:rFonts w:eastAsia="" w:cs="" w:cstheme="majorBidi" w:eastAsiaTheme="majorEastAsia"/>
      <w:color w:val="2F5496" w:themeColor="accent1" w:themeShade="bf"/>
    </w:rPr>
  </w:style>
  <w:style w:type="paragraph" w:styleId="6">
    <w:name w:val="Heading 6"/>
    <w:basedOn w:val="Normal"/>
    <w:next w:val="Normal"/>
    <w:link w:val="61"/>
    <w:uiPriority w:val="9"/>
    <w:semiHidden/>
    <w:unhideWhenUsed/>
    <w:qFormat/>
    <w:rsid w:val="00f36b9b"/>
    <w:pPr>
      <w:keepNext w:val="true"/>
      <w:keepLines/>
      <w:spacing w:before="40" w:after="0"/>
      <w:outlineLvl w:val="5"/>
    </w:pPr>
    <w:rPr>
      <w:rFonts w:eastAsia="" w:cs="" w:cstheme="majorBidi" w:eastAsiaTheme="majorEastAsia"/>
      <w:i/>
      <w:iCs/>
      <w:color w:val="595959" w:themeColor="text1" w:themeTint="a6"/>
    </w:rPr>
  </w:style>
  <w:style w:type="paragraph" w:styleId="7">
    <w:name w:val="Heading 7"/>
    <w:basedOn w:val="Normal"/>
    <w:next w:val="Normal"/>
    <w:link w:val="71"/>
    <w:uiPriority w:val="9"/>
    <w:semiHidden/>
    <w:unhideWhenUsed/>
    <w:qFormat/>
    <w:rsid w:val="00f36b9b"/>
    <w:pPr>
      <w:keepNext w:val="true"/>
      <w:keepLines/>
      <w:spacing w:before="40" w:after="0"/>
      <w:outlineLvl w:val="6"/>
    </w:pPr>
    <w:rPr>
      <w:rFonts w:eastAsia="" w:cs="" w:cstheme="majorBidi" w:eastAsiaTheme="majorEastAsia"/>
      <w:color w:val="595959" w:themeColor="text1" w:themeTint="a6"/>
    </w:rPr>
  </w:style>
  <w:style w:type="paragraph" w:styleId="8">
    <w:name w:val="Heading 8"/>
    <w:basedOn w:val="Normal"/>
    <w:next w:val="Normal"/>
    <w:link w:val="81"/>
    <w:uiPriority w:val="9"/>
    <w:semiHidden/>
    <w:unhideWhenUsed/>
    <w:qFormat/>
    <w:rsid w:val="00f36b9b"/>
    <w:pPr>
      <w:keepNext w:val="true"/>
      <w:keepLines/>
      <w:outlineLvl w:val="7"/>
    </w:pPr>
    <w:rPr>
      <w:rFonts w:eastAsia="" w:cs="" w:cstheme="majorBidi" w:eastAsiaTheme="majorEastAsia"/>
      <w:i/>
      <w:iCs/>
      <w:color w:val="272727" w:themeColor="text1" w:themeTint="d8"/>
    </w:rPr>
  </w:style>
  <w:style w:type="paragraph" w:styleId="9">
    <w:name w:val="Heading 9"/>
    <w:basedOn w:val="Normal"/>
    <w:next w:val="Normal"/>
    <w:link w:val="91"/>
    <w:uiPriority w:val="9"/>
    <w:semiHidden/>
    <w:unhideWhenUsed/>
    <w:qFormat/>
    <w:rsid w:val="00f36b9b"/>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
    <w:qFormat/>
    <w:rsid w:val="00f36b9b"/>
    <w:rPr>
      <w:rFonts w:ascii="Calibri Light" w:hAnsi="Calibri Light" w:eastAsia="" w:cs="" w:asciiTheme="majorHAnsi" w:cstheme="majorBidi" w:eastAsiaTheme="majorEastAsia" w:hAnsiTheme="majorHAnsi"/>
      <w:color w:val="2F5496" w:themeColor="accent1" w:themeShade="bf"/>
      <w:sz w:val="40"/>
      <w:szCs w:val="40"/>
    </w:rPr>
  </w:style>
  <w:style w:type="character" w:styleId="21" w:customStyle="1">
    <w:name w:val="Заголовок 2 Знак"/>
    <w:basedOn w:val="DefaultParagraphFont"/>
    <w:uiPriority w:val="9"/>
    <w:semiHidden/>
    <w:qFormat/>
    <w:rsid w:val="00f36b9b"/>
    <w:rPr>
      <w:rFonts w:ascii="Calibri Light" w:hAnsi="Calibri Light" w:eastAsia="" w:cs="" w:asciiTheme="majorHAnsi" w:cstheme="majorBidi" w:eastAsiaTheme="majorEastAsia" w:hAnsiTheme="majorHAnsi"/>
      <w:color w:val="2F5496" w:themeColor="accent1" w:themeShade="bf"/>
      <w:sz w:val="32"/>
      <w:szCs w:val="32"/>
    </w:rPr>
  </w:style>
  <w:style w:type="character" w:styleId="31" w:customStyle="1">
    <w:name w:val="Заголовок 3 Знак"/>
    <w:basedOn w:val="DefaultParagraphFont"/>
    <w:uiPriority w:val="9"/>
    <w:semiHidden/>
    <w:qFormat/>
    <w:rsid w:val="00f36b9b"/>
    <w:rPr>
      <w:rFonts w:eastAsia="" w:cs="" w:cstheme="majorBidi" w:eastAsiaTheme="majorEastAsia"/>
      <w:color w:val="2F5496" w:themeColor="accent1" w:themeShade="bf"/>
      <w:sz w:val="28"/>
      <w:szCs w:val="28"/>
    </w:rPr>
  </w:style>
  <w:style w:type="character" w:styleId="41" w:customStyle="1">
    <w:name w:val="Заголовок 4 Знак"/>
    <w:basedOn w:val="DefaultParagraphFont"/>
    <w:uiPriority w:val="9"/>
    <w:semiHidden/>
    <w:qFormat/>
    <w:rsid w:val="00f36b9b"/>
    <w:rPr>
      <w:rFonts w:eastAsia="" w:cs="" w:cstheme="majorBidi" w:eastAsiaTheme="majorEastAsia"/>
      <w:i/>
      <w:iCs/>
      <w:color w:val="2F5496" w:themeColor="accent1" w:themeShade="bf"/>
    </w:rPr>
  </w:style>
  <w:style w:type="character" w:styleId="51" w:customStyle="1">
    <w:name w:val="Заголовок 5 Знак"/>
    <w:basedOn w:val="DefaultParagraphFont"/>
    <w:uiPriority w:val="9"/>
    <w:semiHidden/>
    <w:qFormat/>
    <w:rsid w:val="00f36b9b"/>
    <w:rPr>
      <w:rFonts w:eastAsia="" w:cs="" w:cstheme="majorBidi" w:eastAsiaTheme="majorEastAsia"/>
      <w:color w:val="2F5496" w:themeColor="accent1" w:themeShade="bf"/>
    </w:rPr>
  </w:style>
  <w:style w:type="character" w:styleId="61" w:customStyle="1">
    <w:name w:val="Заголовок 6 Знак"/>
    <w:basedOn w:val="DefaultParagraphFont"/>
    <w:uiPriority w:val="9"/>
    <w:semiHidden/>
    <w:qFormat/>
    <w:rsid w:val="00f36b9b"/>
    <w:rPr>
      <w:rFonts w:eastAsia="" w:cs="" w:cstheme="majorBidi" w:eastAsiaTheme="majorEastAsia"/>
      <w:i/>
      <w:iCs/>
      <w:color w:val="595959" w:themeColor="text1" w:themeTint="a6"/>
    </w:rPr>
  </w:style>
  <w:style w:type="character" w:styleId="71" w:customStyle="1">
    <w:name w:val="Заголовок 7 Знак"/>
    <w:basedOn w:val="DefaultParagraphFont"/>
    <w:uiPriority w:val="9"/>
    <w:semiHidden/>
    <w:qFormat/>
    <w:rsid w:val="00f36b9b"/>
    <w:rPr>
      <w:rFonts w:eastAsia="" w:cs="" w:cstheme="majorBidi" w:eastAsiaTheme="majorEastAsia"/>
      <w:color w:val="595959" w:themeColor="text1" w:themeTint="a6"/>
    </w:rPr>
  </w:style>
  <w:style w:type="character" w:styleId="81" w:customStyle="1">
    <w:name w:val="Заголовок 8 Знак"/>
    <w:basedOn w:val="DefaultParagraphFont"/>
    <w:uiPriority w:val="9"/>
    <w:semiHidden/>
    <w:qFormat/>
    <w:rsid w:val="00f36b9b"/>
    <w:rPr>
      <w:rFonts w:eastAsia="" w:cs="" w:cstheme="majorBidi" w:eastAsiaTheme="majorEastAsia"/>
      <w:i/>
      <w:iCs/>
      <w:color w:val="272727" w:themeColor="text1" w:themeTint="d8"/>
    </w:rPr>
  </w:style>
  <w:style w:type="character" w:styleId="91" w:customStyle="1">
    <w:name w:val="Заголовок 9 Знак"/>
    <w:basedOn w:val="DefaultParagraphFont"/>
    <w:uiPriority w:val="9"/>
    <w:semiHidden/>
    <w:qFormat/>
    <w:rsid w:val="00f36b9b"/>
    <w:rPr>
      <w:rFonts w:eastAsia="" w:cs="" w:cstheme="majorBidi" w:eastAsiaTheme="majorEastAsia"/>
      <w:color w:val="272727" w:themeColor="text1" w:themeTint="d8"/>
    </w:rPr>
  </w:style>
  <w:style w:type="character" w:styleId="Style5" w:customStyle="1">
    <w:name w:val="Заголовок Знак"/>
    <w:basedOn w:val="DefaultParagraphFont"/>
    <w:uiPriority w:val="10"/>
    <w:qFormat/>
    <w:rsid w:val="00f36b9b"/>
    <w:rPr>
      <w:rFonts w:ascii="Calibri Light" w:hAnsi="Calibri Light" w:eastAsia="" w:cs="" w:asciiTheme="majorHAnsi" w:cstheme="majorBidi" w:eastAsiaTheme="majorEastAsia" w:hAnsiTheme="majorHAnsi"/>
      <w:spacing w:val="-10"/>
      <w:kern w:val="2"/>
      <w:sz w:val="56"/>
      <w:szCs w:val="56"/>
    </w:rPr>
  </w:style>
  <w:style w:type="character" w:styleId="Style6" w:customStyle="1">
    <w:name w:val="Подзаголовок Знак"/>
    <w:basedOn w:val="DefaultParagraphFont"/>
    <w:uiPriority w:val="11"/>
    <w:qFormat/>
    <w:rsid w:val="00f36b9b"/>
    <w:rPr>
      <w:rFonts w:eastAsia="" w:cs="" w:cstheme="majorBidi" w:eastAsiaTheme="majorEastAsia"/>
      <w:color w:val="595959" w:themeColor="text1" w:themeTint="a6"/>
      <w:spacing w:val="15"/>
      <w:sz w:val="28"/>
      <w:szCs w:val="28"/>
    </w:rPr>
  </w:style>
  <w:style w:type="character" w:styleId="22" w:customStyle="1">
    <w:name w:val="Цитата 2 Знак"/>
    <w:basedOn w:val="DefaultParagraphFont"/>
    <w:link w:val="Quote"/>
    <w:uiPriority w:val="29"/>
    <w:qFormat/>
    <w:rsid w:val="00f36b9b"/>
    <w:rPr>
      <w:i/>
      <w:iCs/>
      <w:color w:val="404040" w:themeColor="text1" w:themeTint="bf"/>
    </w:rPr>
  </w:style>
  <w:style w:type="character" w:styleId="IntenseEmphasis">
    <w:name w:val="Intense Emphasis"/>
    <w:basedOn w:val="DefaultParagraphFont"/>
    <w:uiPriority w:val="21"/>
    <w:qFormat/>
    <w:rsid w:val="00f36b9b"/>
    <w:rPr>
      <w:i/>
      <w:iCs/>
      <w:color w:val="2F5496" w:themeColor="accent1" w:themeShade="bf"/>
    </w:rPr>
  </w:style>
  <w:style w:type="character" w:styleId="Style7" w:customStyle="1">
    <w:name w:val="Выделенная цитата Знак"/>
    <w:basedOn w:val="DefaultParagraphFont"/>
    <w:link w:val="IntenseQuote"/>
    <w:uiPriority w:val="30"/>
    <w:qFormat/>
    <w:rsid w:val="00f36b9b"/>
    <w:rPr>
      <w:i/>
      <w:iCs/>
      <w:color w:val="2F5496" w:themeColor="accent1" w:themeShade="bf"/>
    </w:rPr>
  </w:style>
  <w:style w:type="character" w:styleId="IntenseReference">
    <w:name w:val="Intense Reference"/>
    <w:basedOn w:val="DefaultParagraphFont"/>
    <w:uiPriority w:val="32"/>
    <w:qFormat/>
    <w:rsid w:val="00f36b9b"/>
    <w:rPr>
      <w:b/>
      <w:bCs/>
      <w:smallCaps/>
      <w:color w:val="2F5496" w:themeColor="accent1" w:themeShade="bf"/>
      <w:spacing w:val="5"/>
    </w:rPr>
  </w:style>
  <w:style w:type="character" w:styleId="Style8" w:customStyle="1">
    <w:name w:val="Абзац списка Знак"/>
    <w:basedOn w:val="DefaultParagraphFont"/>
    <w:link w:val="ListParagraph"/>
    <w:uiPriority w:val="34"/>
    <w:qFormat/>
    <w:rsid w:val="00690088"/>
    <w:rPr/>
  </w:style>
  <w:style w:type="character" w:styleId="Fontstyle01" w:customStyle="1">
    <w:name w:val="fontstyle01"/>
    <w:basedOn w:val="DefaultParagraphFont"/>
    <w:qFormat/>
    <w:rsid w:val="00ed1c68"/>
    <w:rPr>
      <w:rFonts w:ascii="TimesNewRoman" w:hAnsi="TimesNewRoman"/>
      <w:b w:val="false"/>
      <w:bCs w:val="false"/>
      <w:i w:val="false"/>
      <w:iCs w:val="false"/>
      <w:color w:val="000000"/>
      <w:sz w:val="24"/>
      <w:szCs w:val="24"/>
    </w:rPr>
  </w:style>
  <w:style w:type="character" w:styleId="Style9">
    <w:name w:val="Интернет-ссылка"/>
    <w:rPr>
      <w:color w:val="0000FF"/>
      <w:u w:val="single"/>
    </w:rPr>
  </w:style>
  <w:style w:type="character" w:styleId="Style10">
    <w:name w:val="Символ нумерации"/>
    <w:qFormat/>
    <w:rPr/>
  </w:style>
  <w:style w:type="character" w:styleId="Docdata">
    <w:name w:val="docdata"/>
    <w:qFormat/>
    <w:rPr/>
  </w:style>
  <w:style w:type="character" w:styleId="Style11">
    <w:name w:val="Маркеры"/>
    <w:qFormat/>
    <w:rPr>
      <w:rFonts w:ascii="OpenSymbol" w:hAnsi="OpenSymbol" w:eastAsia="OpenSymbol" w:cs="OpenSymbol"/>
    </w:rPr>
  </w:style>
  <w:style w:type="paragraph" w:styleId="Style12">
    <w:name w:val="Заголовок"/>
    <w:basedOn w:val="Normal"/>
    <w:next w:val="Style13"/>
    <w:qFormat/>
    <w:pPr>
      <w:keepNext w:val="true"/>
      <w:spacing w:before="240" w:after="120"/>
    </w:pPr>
    <w:rPr>
      <w:rFonts w:ascii="Liberation Sans" w:hAnsi="Liberation Sans" w:eastAsia="Microsoft YaHei" w:cs="Arial"/>
      <w:sz w:val="28"/>
      <w:szCs w:val="28"/>
    </w:rPr>
  </w:style>
  <w:style w:type="paragraph" w:styleId="Style13">
    <w:name w:val="Body Text"/>
    <w:basedOn w:val="Normal"/>
    <w:pPr>
      <w:spacing w:lineRule="auto" w:line="276" w:before="0" w:after="140"/>
    </w:pPr>
    <w:rPr/>
  </w:style>
  <w:style w:type="paragraph" w:styleId="Style14">
    <w:name w:val="List"/>
    <w:basedOn w:val="Style13"/>
    <w:pPr/>
    <w:rPr>
      <w:rFonts w:cs="Arial"/>
    </w:rPr>
  </w:style>
  <w:style w:type="paragraph" w:styleId="Style15">
    <w:name w:val="Caption"/>
    <w:basedOn w:val="Normal"/>
    <w:qFormat/>
    <w:pPr>
      <w:suppressLineNumbers/>
      <w:spacing w:before="120" w:after="120"/>
    </w:pPr>
    <w:rPr>
      <w:rFonts w:cs="Arial"/>
      <w:i/>
      <w:iCs/>
      <w:sz w:val="24"/>
      <w:szCs w:val="24"/>
    </w:rPr>
  </w:style>
  <w:style w:type="paragraph" w:styleId="Style16">
    <w:name w:val="Указатель"/>
    <w:basedOn w:val="Normal"/>
    <w:qFormat/>
    <w:pPr>
      <w:suppressLineNumbers/>
    </w:pPr>
    <w:rPr>
      <w:rFonts w:cs="Arial"/>
      <w:lang w:val="zxx" w:eastAsia="zxx" w:bidi="zxx"/>
    </w:rPr>
  </w:style>
  <w:style w:type="paragraph" w:styleId="Style17">
    <w:name w:val="Title"/>
    <w:basedOn w:val="Normal"/>
    <w:next w:val="Normal"/>
    <w:link w:val="Style5"/>
    <w:uiPriority w:val="10"/>
    <w:qFormat/>
    <w:rsid w:val="00f36b9b"/>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tyle18">
    <w:name w:val="Subtitle"/>
    <w:basedOn w:val="Normal"/>
    <w:next w:val="Normal"/>
    <w:link w:val="Style6"/>
    <w:uiPriority w:val="11"/>
    <w:qFormat/>
    <w:rsid w:val="00f36b9b"/>
    <w:pPr/>
    <w:rPr>
      <w:rFonts w:eastAsia="" w:cs="" w:cstheme="majorBidi" w:eastAsiaTheme="majorEastAsia"/>
      <w:color w:val="595959" w:themeColor="text1" w:themeTint="a6"/>
      <w:spacing w:val="15"/>
      <w:sz w:val="28"/>
      <w:szCs w:val="28"/>
    </w:rPr>
  </w:style>
  <w:style w:type="paragraph" w:styleId="Quote">
    <w:name w:val="Quote"/>
    <w:basedOn w:val="Normal"/>
    <w:next w:val="Normal"/>
    <w:link w:val="22"/>
    <w:uiPriority w:val="29"/>
    <w:qFormat/>
    <w:rsid w:val="00f36b9b"/>
    <w:pPr>
      <w:spacing w:before="160" w:after="0"/>
      <w:jc w:val="center"/>
    </w:pPr>
    <w:rPr>
      <w:i/>
      <w:iCs/>
      <w:color w:val="404040" w:themeColor="text1" w:themeTint="bf"/>
    </w:rPr>
  </w:style>
  <w:style w:type="paragraph" w:styleId="ListParagraph">
    <w:name w:val="List Paragraph"/>
    <w:basedOn w:val="Normal"/>
    <w:link w:val="Style8"/>
    <w:uiPriority w:val="34"/>
    <w:qFormat/>
    <w:rsid w:val="00f36b9b"/>
    <w:pPr>
      <w:spacing w:before="0" w:after="0"/>
      <w:ind w:left="720" w:hanging="0"/>
      <w:contextualSpacing/>
    </w:pPr>
    <w:rPr/>
  </w:style>
  <w:style w:type="paragraph" w:styleId="IntenseQuote">
    <w:name w:val="Intense Quote"/>
    <w:basedOn w:val="Normal"/>
    <w:next w:val="Normal"/>
    <w:link w:val="Style7"/>
    <w:uiPriority w:val="30"/>
    <w:qFormat/>
    <w:rsid w:val="00f36b9b"/>
    <w:pPr>
      <w:pBdr>
        <w:top w:val="single" w:sz="4" w:space="10" w:color="2F5496"/>
        <w:bottom w:val="single" w:sz="4" w:space="10" w:color="2F5496"/>
      </w:pBdr>
      <w:spacing w:before="360" w:after="360"/>
      <w:ind w:left="864" w:right="864" w:hanging="0"/>
      <w:jc w:val="center"/>
    </w:pPr>
    <w:rPr>
      <w:i/>
      <w:iCs/>
      <w:color w:val="2F5496" w:themeColor="accent1" w:themeShade="bf"/>
    </w:rPr>
  </w:style>
  <w:style w:type="paragraph" w:styleId="Default" w:customStyle="1">
    <w:name w:val="Default"/>
    <w:qFormat/>
    <w:rsid w:val="00690088"/>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14:ligatures w14:val="none"/>
    </w:rPr>
  </w:style>
  <w:style w:type="paragraph" w:styleId="NoSpacing">
    <w:name w:val="No Spacing"/>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2"/>
      <w:sz w:val="22"/>
      <w:szCs w:val="22"/>
      <w:lang w:val="en-US" w:eastAsia="en-US" w:bidi="ar-SA"/>
      <w14:ligatures w14:val="standardContextual"/>
    </w:rPr>
  </w:style>
  <w:style w:type="paragraph" w:styleId="Style19">
    <w:name w:val="Содержимое таблицы"/>
    <w:basedOn w:val="Normal"/>
    <w:qFormat/>
    <w:pPr>
      <w:widowControl w:val="false"/>
      <w:suppressLineNumbers/>
    </w:pPr>
    <w:rPr/>
  </w:style>
  <w:style w:type="paragraph" w:styleId="Style20">
    <w:name w:val="Заголовок таблицы"/>
    <w:basedOn w:val="Style19"/>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Application>LibreOffice/7.3.3.2$Windows_X86_64 LibreOffice_project/d1d0ea68f081ee2800a922cac8f79445e4603348</Application>
  <AppVersion>15.0000</AppVersion>
  <Pages>7</Pages>
  <Words>3051</Words>
  <Characters>23272</Characters>
  <CharactersWithSpaces>26420</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2026-04-02T10:14:00Z</dcterms:created>
  <dc:creator>Нурдаулет Адилхан</dc:creator>
  <dc:description/>
  <dc:language>ru-RU</dc:language>
  <cp:lastModifiedBy/>
  <cp:lastPrinted>2026-08-10T11:44:36Z</cp:lastPrinted>
  <dcterms:modified xsi:type="dcterms:W3CDTF">2026-08-10T11:46:06Z</dcterms:modified>
  <cp:revision>80</cp:revision>
  <dc:subject/>
  <dc:title/>
</cp:coreProperties>
</file>

<file path=docProps/custom.xml><?xml version="1.0" encoding="utf-8"?>
<Properties xmlns="http://schemas.openxmlformats.org/officeDocument/2006/custom-properties" xmlns:vt="http://schemas.openxmlformats.org/officeDocument/2006/docPropsVTypes"/>
</file>