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8AF" w:rsidRPr="001F68AF" w:rsidRDefault="001F68AF" w:rsidP="001F68AF">
      <w:pPr>
        <w:pStyle w:val="a5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1F68AF">
        <w:rPr>
          <w:rFonts w:ascii="Times New Roman" w:hAnsi="Times New Roman" w:cs="Times New Roman"/>
          <w:b/>
          <w:sz w:val="28"/>
          <w:lang w:eastAsia="ru-RU"/>
        </w:rPr>
        <w:t>АНАЛИТИЧЕСКАЯ СПРАВКА</w:t>
      </w:r>
    </w:p>
    <w:p w:rsidR="001F68AF" w:rsidRDefault="001F68AF" w:rsidP="001F68AF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lang w:val="kk-KZ" w:eastAsia="ru-RU"/>
        </w:rPr>
      </w:pPr>
      <w:r w:rsidRPr="001F68AF">
        <w:rPr>
          <w:rFonts w:ascii="Times New Roman" w:hAnsi="Times New Roman" w:cs="Times New Roman"/>
          <w:b/>
          <w:sz w:val="32"/>
          <w:szCs w:val="24"/>
          <w:lang w:eastAsia="ru-RU"/>
        </w:rPr>
        <w:t xml:space="preserve">о результатах внутреннего анализа коррупционных рисков в деятельности государственного учреждения «Отдел сельского хозяйства </w:t>
      </w:r>
      <w:proofErr w:type="spellStart"/>
      <w:r w:rsidRPr="001F68AF">
        <w:rPr>
          <w:rFonts w:ascii="Times New Roman" w:hAnsi="Times New Roman" w:cs="Times New Roman"/>
          <w:b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b/>
          <w:sz w:val="32"/>
          <w:szCs w:val="24"/>
          <w:lang w:eastAsia="ru-RU"/>
        </w:rPr>
        <w:t xml:space="preserve"> района»</w:t>
      </w:r>
    </w:p>
    <w:p w:rsidR="001F68AF" w:rsidRPr="001F68AF" w:rsidRDefault="001F68AF" w:rsidP="001F68AF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lang w:val="kk-KZ" w:eastAsia="ru-RU"/>
        </w:rPr>
      </w:pPr>
    </w:p>
    <w:p w:rsid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г</w:t>
      </w:r>
      <w:proofErr w:type="gram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.Т</w:t>
      </w:r>
      <w:proofErr w:type="gram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алгар</w:t>
      </w:r>
      <w:proofErr w:type="spellEnd"/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214780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   </w:t>
      </w:r>
      <w:r w:rsidR="00585ACE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2 октябя </w:t>
      </w:r>
      <w:bookmarkStart w:id="0" w:name="_GoBack"/>
      <w:bookmarkEnd w:id="0"/>
      <w:r w:rsidRPr="001F68AF">
        <w:rPr>
          <w:rFonts w:ascii="Times New Roman" w:hAnsi="Times New Roman" w:cs="Times New Roman"/>
          <w:sz w:val="32"/>
          <w:szCs w:val="24"/>
          <w:lang w:eastAsia="ru-RU"/>
        </w:rPr>
        <w:t>2026 года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44"/>
          <w:szCs w:val="36"/>
          <w:lang w:eastAsia="ru-RU"/>
        </w:rPr>
      </w:pPr>
      <w:r w:rsidRPr="001F68AF">
        <w:rPr>
          <w:rFonts w:ascii="Times New Roman" w:hAnsi="Times New Roman" w:cs="Times New Roman"/>
          <w:b/>
          <w:sz w:val="44"/>
          <w:szCs w:val="36"/>
          <w:lang w:eastAsia="ru-RU"/>
        </w:rPr>
        <w:t>Вводная часть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На основании приказа руководителя государственного учреждения «Отдел сельского хозяйства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района» (далее – Отдел) от 14 сентября 2026 года № 27-н/қ «О проведении внутреннего анализа коррупционных рисков в деятельности Отдела сельского хозяйства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района» в период с 25 по 30 сентября 2026 года проведен внутренний анализ коррупционных рисков в деятельности Отдела.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Анализом охвачен период деятельности Отдела за март, 2-й, 3-й и 4-й кварталы 2025 года, а также 1-й, 2-й и 3-й кварталы 2026 года.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Отдел осуществляет свою деятельность на основании Положения, утвержденного постановлением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акимата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 от 7 июня 2024 года № 06-233 (далее – Положение).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Основной задачей Отдела, согласно Положению, является реализация государственной политики в сфере сельского хозяйства.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своей деятельности Отдел руководствуется: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Конституцией Республики Казахстан;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Законом Республики Казахстан «О противодействии коррупции»;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Законом Республики Казахстан «О государственной службе Республики Казахстан»;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иными нормативными правовыми актами, регулирующими деятельность Отдела.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44"/>
          <w:szCs w:val="36"/>
          <w:lang w:eastAsia="ru-RU"/>
        </w:rPr>
      </w:pPr>
      <w:r w:rsidRPr="001F68AF">
        <w:rPr>
          <w:rFonts w:ascii="Times New Roman" w:hAnsi="Times New Roman" w:cs="Times New Roman"/>
          <w:b/>
          <w:sz w:val="44"/>
          <w:szCs w:val="36"/>
          <w:lang w:eastAsia="ru-RU"/>
        </w:rPr>
        <w:t>Описательная часть</w:t>
      </w:r>
    </w:p>
    <w:p w:rsidR="001F68AF" w:rsidRPr="00E06EB8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E06EB8">
        <w:rPr>
          <w:rFonts w:ascii="Times New Roman" w:hAnsi="Times New Roman" w:cs="Times New Roman"/>
          <w:b/>
          <w:sz w:val="32"/>
          <w:szCs w:val="27"/>
          <w:lang w:eastAsia="ru-RU"/>
        </w:rPr>
        <w:t>1. Управление персоналом, в том числе определение должностей, подверженных коррупционным рискам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Согласно штатному расписанию, утвержденному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акимом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 и согласованному с председателем комиссии по распределению функциональным блокам корпуса «Б» на 1 января 2026 года, штатная численность Отдела составляет 4 штатные единицы.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lastRenderedPageBreak/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На период проведения внутреннего анализа коррупционных рисков вакантные штатные единицы в Отделе отсутствуют.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Должностные обязанности и права специалистов Отдела определены и закреплены соответствующими должностными инструкциями.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На основании распоряжения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акима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 от 2 июля 2026 года № 07-226-өк А.А.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Сураншиев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gram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освобожден</w:t>
      </w:r>
      <w:proofErr w:type="gram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от занимаемой должности по собственному желанию.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Распоряжением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акима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 от 3 августа 2026 года № 08-273-өк А.Б.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Абдрешбаев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назначен руководителем ГУ «Отдел сельского хозяйства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района».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На основании приказа руководителя Отдела от 11 августа 2026 года № 16 главный специалист Отдела Б.Л.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Айменов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освобожден от занимаемой должности по собственному желанию.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Приказом руководителя Отдела от 16 сентября 2026 года № 18 Камышева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Назира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Бекболатқызы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назначена на должность исполняющего обязанности главного специалиста с испытательным сроком 3 месяца и до получения результатов специальной проверки.</w:t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Камышева Н.Б. принята на должность в соответствии с подпунктом 5 пункта 6 статьи 28 Закона Республики Казахстан от 19 мая 2026 года № 290-VIII «О государственной службе Республики Казахстан». GPA составил 3,67 балла.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ходе кадровых изменений коррупционных рисков не выявлено.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Кроме того, специалисту, ответственному за исполнение поступивших обращений, Б.Л.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Айменову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за незначительные нарушения норм Административного процедурно-процессуального кодекса Республики Казахстан применено дисциплинарное взыскание в виде замечания. Со специалистом проведена соответствующая разъяснительная работа.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целях недопущения аналогичных нарушений в дальнейшем ответственным работникам указано на необходимость строгого соблюдения требований законодательства.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Приказами руководителя Отдела от 5 марта 2025 года № 5, от 23 июня 2025 года № 13, от 24 октября 2025 года № 26, от 23 декабря 2025 года № 32, а также от 4 марта 2026 года № 4 специалистам Отдела выплачены единовременные денежные вознаграждения (премии).</w:t>
      </w:r>
    </w:p>
    <w:p w:rsid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lastRenderedPageBreak/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Премирование осуществлялось в соответствии с требованиями бюджетного законодательства Республики Казахстан.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1F68AF">
        <w:rPr>
          <w:rFonts w:ascii="Times New Roman" w:hAnsi="Times New Roman" w:cs="Times New Roman"/>
          <w:b/>
          <w:sz w:val="32"/>
          <w:szCs w:val="27"/>
          <w:lang w:eastAsia="ru-RU"/>
        </w:rPr>
        <w:t>2. Урегулирование конфликта интересов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соответствии со статьей 13 Закона Республики Казахстан «О государственной службе Республики Казахстан» государственному служащему запрещается осуществлять должностные полномочия при наличии конфликта интересов.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ходе проведенного анализа случаев конфликта интересов в деятельности работников Отдела не установлено.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Письменные уведомления государственных служащих о возникновении конфликта интересов в Отдел не поступали.</w:t>
      </w:r>
    </w:p>
    <w:p w:rsid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случае поступления уведомления государственного служащего либо получения информации из иных источников о возникновении конфликта интересов руководителем Отдела будут приняты своевременные меры по его предотвращению и урегулированию в соответствии с требованиями законодательства Республики Казахстан.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1F68AF">
        <w:rPr>
          <w:rFonts w:ascii="Times New Roman" w:hAnsi="Times New Roman" w:cs="Times New Roman"/>
          <w:b/>
          <w:sz w:val="32"/>
          <w:szCs w:val="27"/>
          <w:lang w:eastAsia="ru-RU"/>
        </w:rPr>
        <w:t>3. Оказание государственных услуг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Отдел является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услугодателем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государственных услуг в сфере инженерии.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При оказании государственных услуг Отдел руководствуется: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Законом Республики Казахстан «О государственных услугах»;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-</w:t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приказом Министра сельского хозяйства Республики Казахстан от 30 марта 2015 года № 4-3/270 «Об утверждении Правил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-</w:t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п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риказом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Министра сельского хозяйства Республики Казахстан от 30 марта 2015 года № 4-3/269 «Об утверждении Правил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lastRenderedPageBreak/>
        <w:t>машин и механизмов, специальных машин повышенной проходимости»;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-</w:t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п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риказом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Министра сельского хозяйства Республики Казахстан от 30 марта 2015 года № 4-3/267 «Об утверждении Правил государственной регистрации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-</w:t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п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риказом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Министра сельского хозяйства Республики Казахстан от 30 марта 2015 года № 4-3/268 «Об утверждении Правил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проходимости»;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 xml:space="preserve">-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иными нормативными правовыми актами, регулирующими вопросы оказания государственных услуг.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Отделом оказываются 4 вида государственных услуг: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1.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2.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Выдача регистрационного документа (дубликата) и государственного номерного знака для тракторов и изготовленных на их базе самоходных шасси, самоходных сельскохозяйственных, мелиоративных и дорожно-строительных машин, а также специальных машин повышенной проходимости по доверенности.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3.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Государственная регистрация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>4.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Проведение ежегодного государственного технического осмотра тракторов и изготовленных на их базе самоходных шасси и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lastRenderedPageBreak/>
        <w:t>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Способы, сроки, форма оказания государственных услуг, а также перечень документов, необходимых для их получения, определяются соответствующими правилами оказания государственных услуг.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За проверяемый период Отделом оказано следующее количество государственных услуг: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выдано удостоверений тракториста-машиниста – 233;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проведен технический осмотр – 127 физическим лицам и 69 юридическим лицам;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зарегистрирован залог – 11 физическим лицам и 9 юридическим лицам;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снято с залога – 1 физическому лицу;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зарегистрировано техники, выдано технических паспортов – 542 физическим лицам и 157 юридическим лицам;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снято с учета техники – 197 единиц у физических лиц и 104 единицы у юридических лиц;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отказано в предоставлении государственной услуги – 1 физическому лицу.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Одним из основных факторов коррупционного риска при оказании государственных услуг является непосредственный личный контакт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с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услугополучателем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В соответствии с установленными правилами государственные услуги могут оказываться двумя способами: посредством веб-портала «электронного правительства» и через канцелярию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В настоящее время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услугополучатели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преимущественно обращаются непосредственно в канцелярию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, что предполагает личный контакт между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услугополучателем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и ответственным специалистом. Около 99% государственных услуг за анализируемый период оказано посредством обращения через канцелярию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В целях минимизации коррупционных рисков рекомендуется расширить практику получения государственных услуг посредством веб-портала «электронного правительства», При этом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lastRenderedPageBreak/>
        <w:t>электронный способ получения государственных услуг позволяет сократить врем</w:t>
      </w:r>
      <w:r w:rsidR="004E4235">
        <w:rPr>
          <w:rFonts w:ascii="Times New Roman" w:hAnsi="Times New Roman" w:cs="Times New Roman"/>
          <w:sz w:val="32"/>
          <w:szCs w:val="24"/>
          <w:lang w:val="kk-KZ" w:eastAsia="ru-RU"/>
        </w:rPr>
        <w:t>я оказания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услуг</w:t>
      </w:r>
      <w:r w:rsidR="004E4235">
        <w:rPr>
          <w:rFonts w:ascii="Times New Roman" w:hAnsi="Times New Roman" w:cs="Times New Roman"/>
          <w:sz w:val="32"/>
          <w:szCs w:val="24"/>
          <w:lang w:val="kk-KZ" w:eastAsia="ru-RU"/>
        </w:rPr>
        <w:t>и, соответственно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позволит существенно минимизировать коррупционные риски, связанные с непосредственным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контак</w:t>
      </w:r>
      <w:proofErr w:type="spellEnd"/>
      <w:r w:rsidR="004E4235">
        <w:rPr>
          <w:rFonts w:ascii="Times New Roman" w:hAnsi="Times New Roman" w:cs="Times New Roman"/>
          <w:sz w:val="32"/>
          <w:szCs w:val="24"/>
          <w:lang w:val="kk-KZ" w:eastAsia="ru-RU"/>
        </w:rPr>
        <w:t>том услугодателя и услугополучателя.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Вместе с тем значительная часть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услугополучателей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не имеет технической возможности самостоятельно воспользоваться веб-порталом «электронного правительства». При этом электронный способ получения государственных услуг позволяет сократить временные затраты и минимизировать непосредственный контакт с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услугодателем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На сегодняшний день уполномоченными государственными органами проводится работа по передаче отдельных государственных услуг в центры обслуживания населения.</w:t>
      </w:r>
    </w:p>
    <w:p w:rsid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Передача соответствующих государственных услуг в ЦОН позволит существенно минимизировать коррупционные риски, связанные с непосредственным контактом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и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1F68AF">
        <w:rPr>
          <w:rFonts w:ascii="Times New Roman" w:hAnsi="Times New Roman" w:cs="Times New Roman"/>
          <w:b/>
          <w:sz w:val="32"/>
          <w:szCs w:val="27"/>
          <w:lang w:eastAsia="ru-RU"/>
        </w:rPr>
        <w:t>4. Реализация разрешительных функций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В соответствии с приказом Министра сельского хозяйства Республики Казахстан от 30 марта 2015 года № 4-3/270 предусмотрена государственная услуга по выдаче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Указанная государственная услуга имеет разрешительный характер, поскольку предоставляет физическому лицу право на управление соответствующими видами техники.</w:t>
      </w:r>
    </w:p>
    <w:p w:rsid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Для предоставления данной государственной услуги ответственному специалисту предоставлен доступ к Публичному сектору Единого реестра административных производств (ЕРАП) для получения необходимой информации.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Также приказом Министра сельского хозяйства Республики Казахстан от 30 марта 2015 года № 4-3/269 утверждены Правила ежегодного государственного технического осмотра соответствующих видов техники.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lastRenderedPageBreak/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Проведение ежегодного государственного технического осмотра является разрешительной функцией, поскольку по его результатам определяется возможность дальнейшей эксплуатации соответствующей техники.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Государственный технический осмотр проводится в целях оценки технического состояния техники, уточнения ее численности, принадлежности, регистрационных данных, соблюдения требований технической эксплуатации и безопасности, а также предупреждения возникновения неисправностей.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Технический осмотр проводится один раз в год.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Услугополучатели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обязаны представить технику для очередного технического осмотра по истечении срока действия технического осмотра предыдущего года.</w:t>
      </w:r>
    </w:p>
    <w:p w:rsidR="006D2647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В ходе анализа установлено, что в случае несвоевременного прохождения технического осмотра у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имеется возможность при наличии оснований для отказа в предоставлении государственной услуги принять положительное решение. Данное обстоятельство потенциального регулирования ответственности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услугополучателей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за несвоевременное прохождение госуда</w:t>
      </w:r>
      <w:r w:rsidR="006D2647">
        <w:rPr>
          <w:rFonts w:ascii="Times New Roman" w:hAnsi="Times New Roman" w:cs="Times New Roman"/>
          <w:sz w:val="32"/>
          <w:szCs w:val="24"/>
          <w:lang w:eastAsia="ru-RU"/>
        </w:rPr>
        <w:t>рственного технического осмотра</w:t>
      </w:r>
      <w:r w:rsidR="006D2647">
        <w:rPr>
          <w:rFonts w:ascii="Times New Roman" w:hAnsi="Times New Roman" w:cs="Times New Roman"/>
          <w:sz w:val="32"/>
          <w:szCs w:val="24"/>
          <w:lang w:val="kk-KZ" w:eastAsia="ru-RU"/>
        </w:rPr>
        <w:t>.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</w:p>
    <w:p w:rsidR="001F68AF" w:rsidRDefault="006D2647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i/>
          <w:sz w:val="32"/>
          <w:szCs w:val="24"/>
          <w:lang w:eastAsia="ru-RU"/>
        </w:rPr>
        <w:t>Рекомендуется: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рассмотреть вопрос о совершенствовании нормативного регулирования ответственности 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услугополучателей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за несвоевременное прохождение государственного технического осмотра, в том числе путем установления соответствующей административной ответственности.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1F68AF">
        <w:rPr>
          <w:rFonts w:ascii="Times New Roman" w:hAnsi="Times New Roman" w:cs="Times New Roman"/>
          <w:b/>
          <w:sz w:val="32"/>
          <w:szCs w:val="27"/>
          <w:lang w:eastAsia="ru-RU"/>
        </w:rPr>
        <w:t>5. Реализация контрольно-ревизионных функций</w:t>
      </w:r>
    </w:p>
    <w:p w:rsid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Отдел контрольно-ревизионные функции не осуществляет.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1F68AF">
        <w:rPr>
          <w:rFonts w:ascii="Times New Roman" w:hAnsi="Times New Roman" w:cs="Times New Roman"/>
          <w:b/>
          <w:sz w:val="32"/>
          <w:szCs w:val="27"/>
          <w:lang w:eastAsia="ru-RU"/>
        </w:rPr>
        <w:t>6. Освоение и распределение бюджетных и финансовых средств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Решением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маслихата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района от 26 декабря 2024 года № 35-128 Отделу сельского хозяйства района по администратору бюджетных программ 462, программе 001 «Услуги по реализации государственной политики на местном уровне в сфере сельского хозяйства», подпрограмме 015 за счет средств местного бюджета на 2025, в том числе на выплату заработной платы, обязательные отчисления и налоги, оплату коммунальных услуг, а также </w:t>
      </w:r>
      <w:proofErr w:type="spellStart"/>
      <w:proofErr w:type="gram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проч</w:t>
      </w:r>
      <w:proofErr w:type="spellEnd"/>
      <w:proofErr w:type="gram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год выделено 40 316,0 тыс. тенге.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lastRenderedPageBreak/>
        <w:t>За период, охваченный анализом (март–декабрь 2025 года), освоено 33 281,0 тыс. тенге.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Денежные средства использованы по целевому назначению, в том числе на выплату заработной платы, обязательные отчисления и налоги, оплату коммунальных услуг, а также прочих работ и услуг.</w:t>
      </w:r>
    </w:p>
    <w:p w:rsidR="00AD1444" w:rsidRPr="00AD1444" w:rsidRDefault="001F68AF" w:rsidP="00AD1444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 xml:space="preserve">Решением </w:t>
      </w:r>
      <w:proofErr w:type="spellStart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>маслихата</w:t>
      </w:r>
      <w:proofErr w:type="spellEnd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>Талгарского</w:t>
      </w:r>
      <w:proofErr w:type="spellEnd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 xml:space="preserve"> района №52-211  от  24.12.2025 Отделу сельского хозяйства района: Администратор бюджетных программ 462, программа 001 Услуги по реализации государственной политики на местном уровне в сфере сельского хозяйства, подпрограмма 015 За счет средств местного бюджета на 2026 выделено 49081,0 </w:t>
      </w:r>
      <w:proofErr w:type="spellStart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>т</w:t>
      </w:r>
      <w:proofErr w:type="gramStart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>.т</w:t>
      </w:r>
      <w:proofErr w:type="gramEnd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>енге</w:t>
      </w:r>
      <w:proofErr w:type="spellEnd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 xml:space="preserve">, в том числе за  период охваченный анализом (январь-сентябрь 2026) освоено 39644,0 </w:t>
      </w:r>
      <w:proofErr w:type="spellStart"/>
      <w:r w:rsidR="00AD1444" w:rsidRPr="00AD1444">
        <w:rPr>
          <w:rFonts w:ascii="Times New Roman" w:hAnsi="Times New Roman" w:cs="Times New Roman"/>
          <w:sz w:val="32"/>
          <w:szCs w:val="24"/>
          <w:lang w:eastAsia="ru-RU"/>
        </w:rPr>
        <w:t>т.тенге</w:t>
      </w:r>
      <w:proofErr w:type="spellEnd"/>
    </w:p>
    <w:p w:rsidR="00AD1444" w:rsidRPr="00AD1444" w:rsidRDefault="00AD1444" w:rsidP="00AD1444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AD1444">
        <w:rPr>
          <w:rFonts w:ascii="Times New Roman" w:hAnsi="Times New Roman" w:cs="Times New Roman"/>
          <w:sz w:val="32"/>
          <w:szCs w:val="24"/>
          <w:lang w:eastAsia="ru-RU"/>
        </w:rPr>
        <w:tab/>
        <w:t>Бухгалтерский и налоговый  учет в Отделе автоматизированы ведутся посредством программного продукта 1С</w:t>
      </w:r>
      <w:proofErr w:type="gramStart"/>
      <w:r w:rsidRPr="00AD1444">
        <w:rPr>
          <w:rFonts w:ascii="Times New Roman" w:hAnsi="Times New Roman" w:cs="Times New Roman"/>
          <w:sz w:val="32"/>
          <w:szCs w:val="24"/>
          <w:lang w:eastAsia="ru-RU"/>
        </w:rPr>
        <w:t>:П</w:t>
      </w:r>
      <w:proofErr w:type="gramEnd"/>
      <w:r w:rsidRPr="00AD1444">
        <w:rPr>
          <w:rFonts w:ascii="Times New Roman" w:hAnsi="Times New Roman" w:cs="Times New Roman"/>
          <w:sz w:val="32"/>
          <w:szCs w:val="24"/>
          <w:lang w:eastAsia="ru-RU"/>
        </w:rPr>
        <w:t xml:space="preserve">редприятие. </w:t>
      </w:r>
    </w:p>
    <w:p w:rsidR="001F68AF" w:rsidRDefault="00AD1444" w:rsidP="00AD1444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 w:rsidRPr="00AD1444">
        <w:rPr>
          <w:rFonts w:ascii="Times New Roman" w:hAnsi="Times New Roman" w:cs="Times New Roman"/>
          <w:sz w:val="32"/>
          <w:szCs w:val="24"/>
          <w:lang w:eastAsia="ru-RU"/>
        </w:rPr>
        <w:tab/>
        <w:t xml:space="preserve">Операционная деятельность Отдела определяется посредством ИС «Казначейство-клиент». Данная система обеспечивает автоматизацию функций казначейства по приему и обработке документов, направляемых в органы </w:t>
      </w:r>
      <w:proofErr w:type="spellStart"/>
      <w:r w:rsidRPr="00AD1444">
        <w:rPr>
          <w:rFonts w:ascii="Times New Roman" w:hAnsi="Times New Roman" w:cs="Times New Roman"/>
          <w:sz w:val="32"/>
          <w:szCs w:val="24"/>
          <w:lang w:eastAsia="ru-RU"/>
        </w:rPr>
        <w:t>каз</w:t>
      </w:r>
      <w:proofErr w:type="spellEnd"/>
      <w:r>
        <w:rPr>
          <w:rFonts w:ascii="Times New Roman" w:hAnsi="Times New Roman" w:cs="Times New Roman"/>
          <w:sz w:val="32"/>
          <w:szCs w:val="24"/>
          <w:lang w:val="kk-KZ" w:eastAsia="ru-RU"/>
        </w:rPr>
        <w:t>н</w:t>
      </w:r>
      <w:proofErr w:type="spellStart"/>
      <w:r w:rsidRPr="00AD1444">
        <w:rPr>
          <w:rFonts w:ascii="Times New Roman" w:hAnsi="Times New Roman" w:cs="Times New Roman"/>
          <w:sz w:val="32"/>
          <w:szCs w:val="24"/>
          <w:lang w:eastAsia="ru-RU"/>
        </w:rPr>
        <w:t>ачейства</w:t>
      </w:r>
      <w:proofErr w:type="spellEnd"/>
      <w:r w:rsidRPr="00AD1444">
        <w:rPr>
          <w:rFonts w:ascii="Times New Roman" w:hAnsi="Times New Roman" w:cs="Times New Roman"/>
          <w:sz w:val="32"/>
          <w:szCs w:val="24"/>
          <w:lang w:eastAsia="ru-RU"/>
        </w:rPr>
        <w:t xml:space="preserve"> от государственных учреждений.</w:t>
      </w:r>
    </w:p>
    <w:p w:rsidR="00AD1444" w:rsidRPr="00AD1444" w:rsidRDefault="00AD1444" w:rsidP="00AD1444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Pr="00AD1444">
        <w:rPr>
          <w:rFonts w:ascii="Times New Roman" w:hAnsi="Times New Roman" w:cs="Times New Roman"/>
          <w:sz w:val="32"/>
          <w:szCs w:val="24"/>
          <w:lang w:val="kk-KZ" w:eastAsia="ru-RU"/>
        </w:rPr>
        <w:t>Процесс финансовой и операционной деятельности  Отдела не является объектом коррупционных рисков, так как деятельность автоматизирована и прозрачна. Расходование бюджетных и финансовых средств, согласно  п.п.9 ст. 6 Закона «О доступе к информации» является открытым и прозрачным. Информация размещается на соответствующих компонентах веб-портала «электронного правительства»: «Открытые бюджеты»: Проекты бюджетных программ, Бюджетные программы, Гражданский бюджет, Исполнение бюджета.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За анализируемый период проверок финансово-хозяйственной деятельности Отдела контрольно-ревизионными органами не проводилось</w:t>
      </w:r>
      <w:r w:rsidR="00D42B82">
        <w:rPr>
          <w:rFonts w:ascii="Times New Roman" w:hAnsi="Times New Roman" w:cs="Times New Roman"/>
          <w:sz w:val="32"/>
          <w:szCs w:val="24"/>
          <w:lang w:val="kk-KZ" w:eastAsia="ru-RU"/>
        </w:rPr>
        <w:t>.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Отдел официально образован 1 июля 2024 года.</w:t>
      </w:r>
    </w:p>
    <w:p w:rsid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Налоги и иные обязательные платежи в бюджет начисляются и уплачиваются в соответствии с требованиями налогового законодательства Республики Казахстан.</w:t>
      </w:r>
    </w:p>
    <w:p w:rsid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D42B82" w:rsidRPr="00214780" w:rsidRDefault="00D42B82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AD1444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AD1444">
        <w:rPr>
          <w:rFonts w:ascii="Times New Roman" w:hAnsi="Times New Roman" w:cs="Times New Roman"/>
          <w:b/>
          <w:sz w:val="32"/>
          <w:szCs w:val="27"/>
          <w:lang w:eastAsia="ru-RU"/>
        </w:rPr>
        <w:lastRenderedPageBreak/>
        <w:t>7. Заключение договоров с физическими и юридическими лицами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Государственные закупки в Отделе осуществляются в соответствии с Законом Республики Казахстан «О государственных закупках».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Приобретение товаров, работ и услуг, необходимых для обеспечения деятельности Отдела, осуществляется посредством веб-портала государственных закупок.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За анализируемый период около 90% государственных закупок проведено способом запроса ценовых предложений, около 5% – способом из одного источника путем прямого заключения договора, около 5% – посредством электронного магазина «Omarket.kz».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По итогам государственных закупок с победителями заключаются договоры о государственных закупках товаров, работ и услуг.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Победителями государственных закупок могут являться как юридические, так и физические лица.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Оплата осуществляется после поставки товаров, выполнения работ и оказания услуг в соответствии с условиями заключенных договоров.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Определение победителя государственных закупок осуществляется посредством информационной системы государственных закупок в соответствии с установленными законодательством процедурами, что ограничивает возможность субъективного выбора конкретного поставщика.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Процедуры государственных закупок также подлежат камеральному контролю со стороны территориального подразделения уполномоченного органа в установленном законодательством порядке.</w:t>
      </w:r>
    </w:p>
    <w:p w:rsid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Постоянное совершенствование законодательства в сфере государственных закупок и внесение соответствующих изменений и дополнений направлены на повышение прозрачности закупочных процедур и снижение коррупционных рисков.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AD1444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AD1444">
        <w:rPr>
          <w:rFonts w:ascii="Times New Roman" w:hAnsi="Times New Roman" w:cs="Times New Roman"/>
          <w:b/>
          <w:sz w:val="32"/>
          <w:szCs w:val="27"/>
          <w:lang w:eastAsia="ru-RU"/>
        </w:rPr>
        <w:t>8. Разработка и эксплуатация информационных систем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Разработка информационных систем не входит в функциональные обязанности Отдела.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lastRenderedPageBreak/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 деятельности Отдела используются следующие информационные системы: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 w:rsidRPr="001F68AF">
        <w:rPr>
          <w:rFonts w:ascii="Times New Roman" w:hAnsi="Times New Roman" w:cs="Times New Roman"/>
          <w:sz w:val="32"/>
          <w:szCs w:val="24"/>
          <w:lang w:eastAsia="ru-RU"/>
        </w:rPr>
        <w:t>«1С</w:t>
      </w:r>
      <w:proofErr w:type="gram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:П</w:t>
      </w:r>
      <w:proofErr w:type="gram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редприятие»;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Единая система электронного документооборота (ЕСЭДО);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«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eOtinish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»;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«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eLicense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»;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Pr="001F68AF">
        <w:rPr>
          <w:rFonts w:ascii="Times New Roman" w:hAnsi="Times New Roman" w:cs="Times New Roman"/>
          <w:sz w:val="32"/>
          <w:szCs w:val="24"/>
          <w:lang w:eastAsia="ru-RU"/>
        </w:rPr>
        <w:t>«</w:t>
      </w:r>
      <w:proofErr w:type="spellStart"/>
      <w:r w:rsidRPr="001F68AF">
        <w:rPr>
          <w:rFonts w:ascii="Times New Roman" w:hAnsi="Times New Roman" w:cs="Times New Roman"/>
          <w:sz w:val="32"/>
          <w:szCs w:val="24"/>
          <w:lang w:eastAsia="ru-RU"/>
        </w:rPr>
        <w:t>eQyzmet</w:t>
      </w:r>
      <w:proofErr w:type="spellEnd"/>
      <w:r w:rsidRPr="001F68AF">
        <w:rPr>
          <w:rFonts w:ascii="Times New Roman" w:hAnsi="Times New Roman" w:cs="Times New Roman"/>
          <w:sz w:val="32"/>
          <w:szCs w:val="24"/>
          <w:lang w:eastAsia="ru-RU"/>
        </w:rPr>
        <w:t>» и другие информационные системы.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Для работы в информационных системах каждому специалисту предоставлена индивидуальная учетная запись.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Посредством информационных систем осуществляется электронный документооборот, кадровая работа, регистрация и обработка обращений граждан, а также иные административные процессы.</w:t>
      </w:r>
    </w:p>
    <w:p w:rsidR="00214780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Программный продукт «1С</w:t>
      </w:r>
      <w:proofErr w:type="gram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:П</w:t>
      </w:r>
      <w:proofErr w:type="gram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редприятие» был приобретен в рамках государственных закупок способом из одного источника путем прямого заключения договора в соответствии с законодательством о государственных закупках.</w:t>
      </w: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Поставщик имеет соответствующую лицензию и необходимую квалификацию для предоставления программного продукта.</w:t>
      </w:r>
      <w:r w:rsidR="006D2647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</w:p>
    <w:p w:rsid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AD1444" w:rsidRDefault="001F68AF" w:rsidP="001F68AF">
      <w:pPr>
        <w:pStyle w:val="a5"/>
        <w:jc w:val="both"/>
        <w:rPr>
          <w:rFonts w:ascii="Times New Roman" w:hAnsi="Times New Roman" w:cs="Times New Roman"/>
          <w:b/>
          <w:sz w:val="32"/>
          <w:szCs w:val="27"/>
          <w:lang w:eastAsia="ru-RU"/>
        </w:rPr>
      </w:pPr>
      <w:r w:rsidRPr="00AD1444">
        <w:rPr>
          <w:rFonts w:ascii="Times New Roman" w:hAnsi="Times New Roman" w:cs="Times New Roman"/>
          <w:b/>
          <w:sz w:val="32"/>
          <w:szCs w:val="27"/>
          <w:lang w:eastAsia="ru-RU"/>
        </w:rPr>
        <w:t>9. Иные вопросы, вытекающие из организационно-управленческой деятельности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Вопросы документирования, управления документацией и использования систем электронного документооборота регулируются соответствующими нормативными правовыми актами Республики Казахстан.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Документооборот в Отделе осуществляется посредством Единой системы электронного документооборота (ЕСЭДО). Кроме того, все специалисты имеют учетные записи в информационной системе «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Documentolog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».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Работа с документацией осуществляется в электронной форме.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За проверяемый период общее количество поступившей корреспонденции составило 908 документов, исходящей – 775 документов.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Около 90% корреспонденции поступило на государственном языке, около 74% – от государственных органов.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 2025 году проведена очередная научно-техническая обработка документов за 2012–2020 годы.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По результатам анализа коррупционные риски в сфере документационного обеспечения деятельности Отдела не установлены.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lastRenderedPageBreak/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Рассмотрение обращений физических и юридических лиц осуществляется в соответствии с требованиями Административного процедурно-процессуального кодекса Республики Казахстан посредством Единой платформы приема и обработки всех обращений граждан «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eOtinish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».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Все специалисты Отдела имеют учетные записи в данной информационной системе.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Регистрация, маршрутизация, рассмотрение и исполнение поступивших обращений осуществляются в соответствии с требованиями Административного процедурно-процессуального кодекса Республики Казахстан.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 связи с тем, что основной объем поступающих обращений составляют запросы по вопросам предоставления государственных услуг, ответственным за их регистрацию и первоначальное рассмотрение определен специалист, отвечающий за предоставление государственных услуг.</w:t>
      </w:r>
    </w:p>
    <w:p w:rsidR="001F68AF" w:rsidRPr="001F68AF" w:rsidRDefault="006D2647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За проверяемый период в Отдел поступило 373 обращения, в том числе: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заявления – 128;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жалобы – 28;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предложения – 1;</w:t>
      </w:r>
      <w:r w:rsidR="00AD1444">
        <w:rPr>
          <w:rFonts w:ascii="Times New Roman" w:hAnsi="Times New Roman" w:cs="Times New Roman"/>
          <w:sz w:val="32"/>
          <w:szCs w:val="24"/>
          <w:lang w:val="kk-KZ" w:eastAsia="ru-RU"/>
        </w:rPr>
        <w:t xml:space="preserve"> 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прочие обращения – 216.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Из общего количества поступивших обращений 9 обращений прекращены на основании соответствующих норм Административного процедурно-процессуального кодекса Республики Казахстан в связи с отзывом обращений заявителями.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Одной из актуальных проблем является поступление обращений, вопросы которых не входят в компетенцию Отдела.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Из 373 поступивших обращений 81 обращение перенаправлено в другие государственные органы без </w:t>
      </w:r>
      <w:proofErr w:type="gram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нарушения</w:t>
      </w:r>
      <w:proofErr w:type="gram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установленного законодательством трехдневного срока, поскольку изложенные в них вопросы не относились к компетенции Отдела.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Обращения поступали как от государственных органов, так и от физических и юридических лиц.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Всего 292 обращения рассмотрены Отделом, по результатам рассмотрения приняты соответствующие благоприятные административные акты.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 целях предупреждения нарушений требований законодательства при рассмотрении обращений рекомендуется обеспечить неукоснительное соблюдение норм Административного процедурно-процессуального кодекса Республики Казахстан.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lastRenderedPageBreak/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Кроме того, целесообразно проводить разъяснительную работу среди заявителей по вопросам правильного направления обращений, в том числе посредством размещения пошаговых инструкций, видеоматериалов и информационных брошюр.</w:t>
      </w:r>
    </w:p>
    <w:p w:rsid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Особое внимание следует уделить разъяснению порядка выбора компетентного государственного органа и конкретного исполнителя при направлении обращения посредством информационной системы «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eOtinish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».</w:t>
      </w:r>
    </w:p>
    <w:p w:rsidR="00214780" w:rsidRPr="00214780" w:rsidRDefault="00214780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val="kk-KZ" w:eastAsia="ru-RU"/>
        </w:rPr>
      </w:pPr>
    </w:p>
    <w:p w:rsidR="001F68AF" w:rsidRPr="00AD1444" w:rsidRDefault="001F68AF" w:rsidP="001F68AF">
      <w:pPr>
        <w:pStyle w:val="a5"/>
        <w:jc w:val="both"/>
        <w:rPr>
          <w:rFonts w:ascii="Times New Roman" w:hAnsi="Times New Roman" w:cs="Times New Roman"/>
          <w:b/>
          <w:sz w:val="44"/>
          <w:szCs w:val="36"/>
          <w:lang w:eastAsia="ru-RU"/>
        </w:rPr>
      </w:pPr>
      <w:r w:rsidRPr="00AD1444">
        <w:rPr>
          <w:rFonts w:ascii="Times New Roman" w:hAnsi="Times New Roman" w:cs="Times New Roman"/>
          <w:b/>
          <w:sz w:val="44"/>
          <w:szCs w:val="36"/>
          <w:lang w:eastAsia="ru-RU"/>
        </w:rPr>
        <w:t>Заключительная часть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По результатам проведенного внутреннего анализа коррупционных рисков в деятельности Отдела установлено, что основные коррупционные риски потенциально могут возникать в сфере оказания государственных услуг и реализации разрешительных функций, прежде всего в части непосредственного контакта 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услугодателя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с 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услугополучателем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и принятия решений при наличии оснований для отказа в оказании государственной услуги.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 целях минимизации выявленных и потенциальных коррупционных рисков рекомендуется: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п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родолжить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работу по переводу государственных услуг в электронный формат и расширению возможности их получения через веб-портал «электронного правительства» и центры обслуживания населения.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о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беспечить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неукоснительное соблюдение установленных правил оказания государственных услуг, в том числе сроков, порядка и оснований их предоставления либо отказа.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р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ассмотреть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вопрос о совершенствовании нормативно-правового регулирования ответственности за несвоевременное прохождение государственного технического осмотра.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о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беспечить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постоянное соблюдение требований законодательства в сфере государственной службы и предотвращения конфликта интересов.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п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родолжить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проведение разъяснительной работы с государственными служащими по вопросам соблюдения антикоррупционного законодательства и недопущения коррупционных проявлений.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о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беспечить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соблюдение требований Административного процедурно-процессуального кодекса Республики Казахстан при </w:t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lastRenderedPageBreak/>
        <w:t>регистрации, маршрутизации, рассмотрении и исполнении обращений физических и юридических лиц.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п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роводить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разъяснительную работу среди заявителей по вопросам правильного выбора государственного органа и исполнителя при направлении обращений посредством информационной системы «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eOtinish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».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п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родолжить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обеспечение прозрачности процедур государственных закупок, расходования бюджетных средств и использования информационных систем.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  <w:t>- о</w:t>
      </w:r>
      <w:proofErr w:type="spellStart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беспечить</w:t>
      </w:r>
      <w:proofErr w:type="spellEnd"/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 xml:space="preserve"> систематический мониторинг коррупционных рисков в наиболее подверженных коррупционным проявлениям сферах деятельности Отдела.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В целом по результатам внутреннего анализа установлено, что в деятельности Отдела имеются отдельные факторы, способные создавать предпосылки для возникновения коррупционных рисков, однако организационные и цифровые механизмы, применяемые в деятельности Отдела, позволяют их минимизировать.</w:t>
      </w:r>
    </w:p>
    <w:p w:rsidR="001F68AF" w:rsidRPr="001F68AF" w:rsidRDefault="00AD1444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24"/>
          <w:lang w:val="kk-KZ" w:eastAsia="ru-RU"/>
        </w:rPr>
        <w:tab/>
      </w:r>
      <w:r w:rsidR="001F68AF" w:rsidRPr="001F68AF">
        <w:rPr>
          <w:rFonts w:ascii="Times New Roman" w:hAnsi="Times New Roman" w:cs="Times New Roman"/>
          <w:sz w:val="32"/>
          <w:szCs w:val="24"/>
          <w:lang w:eastAsia="ru-RU"/>
        </w:rPr>
        <w:t>Результаты внутреннего анализа коррупционных рисков довести до сведения работников Отдела и использовать при планировании дальнейших мероприятий по предупреждению коррупционных проявлений.</w:t>
      </w:r>
    </w:p>
    <w:p w:rsidR="001F68AF" w:rsidRPr="001F68AF" w:rsidRDefault="001F68AF" w:rsidP="001F68AF">
      <w:pPr>
        <w:pStyle w:val="a5"/>
        <w:jc w:val="both"/>
        <w:rPr>
          <w:rFonts w:ascii="Times New Roman" w:hAnsi="Times New Roman" w:cs="Times New Roman"/>
          <w:sz w:val="32"/>
          <w:szCs w:val="24"/>
          <w:lang w:eastAsia="ru-RU"/>
        </w:rPr>
      </w:pP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8671FB">
        <w:rPr>
          <w:rFonts w:ascii="Times New Roman" w:hAnsi="Times New Roman" w:cs="Times New Roman"/>
          <w:b/>
          <w:sz w:val="32"/>
          <w:szCs w:val="28"/>
          <w:lang w:val="kk-KZ"/>
        </w:rPr>
        <w:t>Члены рабочей группы:</w:t>
      </w: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671FB">
        <w:rPr>
          <w:rFonts w:ascii="Times New Roman" w:hAnsi="Times New Roman" w:cs="Times New Roman"/>
          <w:sz w:val="32"/>
          <w:szCs w:val="28"/>
          <w:lang w:val="kk-KZ"/>
        </w:rPr>
        <w:t>А.Абдрешбаев</w:t>
      </w: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671FB">
        <w:rPr>
          <w:rFonts w:ascii="Times New Roman" w:hAnsi="Times New Roman" w:cs="Times New Roman"/>
          <w:sz w:val="32"/>
          <w:szCs w:val="28"/>
          <w:lang w:val="kk-KZ"/>
        </w:rPr>
        <w:t>К.Сарманова</w:t>
      </w: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8671FB" w:rsidRP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8671FB">
        <w:rPr>
          <w:rFonts w:ascii="Times New Roman" w:hAnsi="Times New Roman" w:cs="Times New Roman"/>
          <w:sz w:val="32"/>
          <w:szCs w:val="28"/>
          <w:lang w:val="kk-KZ"/>
        </w:rPr>
        <w:t>А.Бопабаева</w:t>
      </w:r>
    </w:p>
    <w:p w:rsidR="008671FB" w:rsidRDefault="008671FB" w:rsidP="008671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46E1" w:rsidRPr="001F68AF" w:rsidRDefault="007F46E1" w:rsidP="001F68AF">
      <w:pPr>
        <w:pStyle w:val="a5"/>
        <w:jc w:val="both"/>
        <w:rPr>
          <w:rFonts w:ascii="Times New Roman" w:hAnsi="Times New Roman" w:cs="Times New Roman"/>
          <w:sz w:val="28"/>
        </w:rPr>
      </w:pPr>
    </w:p>
    <w:sectPr w:rsidR="007F46E1" w:rsidRPr="001F6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6649E"/>
    <w:multiLevelType w:val="multilevel"/>
    <w:tmpl w:val="8A6A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1131E"/>
    <w:multiLevelType w:val="multilevel"/>
    <w:tmpl w:val="1DF0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A875A6"/>
    <w:multiLevelType w:val="multilevel"/>
    <w:tmpl w:val="5EB49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1667D"/>
    <w:multiLevelType w:val="multilevel"/>
    <w:tmpl w:val="1EBEA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8E33A5"/>
    <w:multiLevelType w:val="multilevel"/>
    <w:tmpl w:val="1A04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4A16F4"/>
    <w:multiLevelType w:val="multilevel"/>
    <w:tmpl w:val="930A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46202A"/>
    <w:multiLevelType w:val="multilevel"/>
    <w:tmpl w:val="2954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AF"/>
    <w:rsid w:val="001F68AF"/>
    <w:rsid w:val="00214780"/>
    <w:rsid w:val="004E4235"/>
    <w:rsid w:val="0052678F"/>
    <w:rsid w:val="00585ACE"/>
    <w:rsid w:val="006D2647"/>
    <w:rsid w:val="007F46E1"/>
    <w:rsid w:val="008671FB"/>
    <w:rsid w:val="00AD1444"/>
    <w:rsid w:val="00D42B82"/>
    <w:rsid w:val="00E0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1FB"/>
  </w:style>
  <w:style w:type="paragraph" w:styleId="1">
    <w:name w:val="heading 1"/>
    <w:basedOn w:val="a"/>
    <w:link w:val="10"/>
    <w:uiPriority w:val="9"/>
    <w:qFormat/>
    <w:rsid w:val="001F6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F68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F68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68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68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6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68AF"/>
    <w:rPr>
      <w:b/>
      <w:bCs/>
    </w:rPr>
  </w:style>
  <w:style w:type="paragraph" w:styleId="a5">
    <w:name w:val="No Spacing"/>
    <w:uiPriority w:val="1"/>
    <w:qFormat/>
    <w:rsid w:val="001F68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06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1FB"/>
  </w:style>
  <w:style w:type="paragraph" w:styleId="1">
    <w:name w:val="heading 1"/>
    <w:basedOn w:val="a"/>
    <w:link w:val="10"/>
    <w:uiPriority w:val="9"/>
    <w:qFormat/>
    <w:rsid w:val="001F6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F68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F68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68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68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6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68AF"/>
    <w:rPr>
      <w:b/>
      <w:bCs/>
    </w:rPr>
  </w:style>
  <w:style w:type="paragraph" w:styleId="a5">
    <w:name w:val="No Spacing"/>
    <w:uiPriority w:val="1"/>
    <w:qFormat/>
    <w:rsid w:val="001F68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06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3511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Карлыгаш</cp:lastModifiedBy>
  <cp:revision>8</cp:revision>
  <cp:lastPrinted>2026-09-30T11:51:00Z</cp:lastPrinted>
  <dcterms:created xsi:type="dcterms:W3CDTF">2026-09-30T09:57:00Z</dcterms:created>
  <dcterms:modified xsi:type="dcterms:W3CDTF">2026-09-30T11:51:00Z</dcterms:modified>
</cp:coreProperties>
</file>