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9D1703" w14:textId="77777777" w:rsidR="005A2726" w:rsidRDefault="00F51099" w:rsidP="005A2726">
      <w:pPr>
        <w:pStyle w:val="a5"/>
        <w:jc w:val="center"/>
        <w:rPr>
          <w:rFonts w:ascii="Times New Roman" w:hAnsi="Times New Roman"/>
          <w:b/>
          <w:color w:val="000000"/>
          <w:sz w:val="24"/>
          <w:szCs w:val="24"/>
        </w:rPr>
      </w:pPr>
      <w:bookmarkStart w:id="0" w:name="_GoBack"/>
      <w:bookmarkEnd w:id="0"/>
      <w:r w:rsidRPr="004544CE">
        <w:rPr>
          <w:rFonts w:ascii="Times New Roman" w:hAnsi="Times New Roman"/>
          <w:b/>
          <w:color w:val="000000"/>
          <w:sz w:val="24"/>
          <w:szCs w:val="24"/>
        </w:rPr>
        <w:t>ИНФОРМАЦИОННОЕ СООБЩЕНИЕ</w:t>
      </w:r>
    </w:p>
    <w:p w14:paraId="3095AE0C" w14:textId="77777777" w:rsidR="005A2726" w:rsidRPr="00ED2748" w:rsidRDefault="005A2726" w:rsidP="005A2726">
      <w:pPr>
        <w:pStyle w:val="a5"/>
        <w:jc w:val="center"/>
        <w:rPr>
          <w:rFonts w:ascii="Times New Roman" w:hAnsi="Times New Roman"/>
          <w:b/>
          <w:color w:val="000000" w:themeColor="text1"/>
          <w:sz w:val="24"/>
          <w:szCs w:val="24"/>
        </w:rPr>
      </w:pPr>
    </w:p>
    <w:p w14:paraId="23641591" w14:textId="7206C7C3" w:rsidR="00B32484" w:rsidRDefault="00B32484" w:rsidP="00213785">
      <w:pPr>
        <w:spacing w:after="0" w:line="240" w:lineRule="auto"/>
        <w:jc w:val="center"/>
        <w:rPr>
          <w:rFonts w:ascii="Times New Roman" w:eastAsia="Times New Roman" w:hAnsi="Times New Roman"/>
          <w:b/>
          <w:bCs/>
          <w:kern w:val="36"/>
          <w:sz w:val="28"/>
          <w:szCs w:val="28"/>
          <w:lang w:eastAsia="ru-RU"/>
        </w:rPr>
      </w:pPr>
      <w:r w:rsidRPr="00213785">
        <w:rPr>
          <w:rFonts w:ascii="Times New Roman" w:eastAsia="Times New Roman" w:hAnsi="Times New Roman"/>
          <w:b/>
          <w:bCs/>
          <w:kern w:val="36"/>
          <w:sz w:val="28"/>
          <w:szCs w:val="28"/>
          <w:lang w:eastAsia="ru-RU"/>
        </w:rPr>
        <w:t xml:space="preserve">С 7 сентября </w:t>
      </w:r>
      <w:r w:rsidR="003F3E2B" w:rsidRPr="003F3E2B">
        <w:rPr>
          <w:rFonts w:ascii="Times New Roman" w:eastAsia="Times New Roman" w:hAnsi="Times New Roman"/>
          <w:b/>
          <w:bCs/>
          <w:kern w:val="36"/>
          <w:sz w:val="28"/>
          <w:szCs w:val="28"/>
          <w:lang w:eastAsia="ru-RU"/>
        </w:rPr>
        <w:t xml:space="preserve">2026 </w:t>
      </w:r>
      <w:r w:rsidR="003F3E2B">
        <w:rPr>
          <w:rFonts w:ascii="Times New Roman" w:eastAsia="Times New Roman" w:hAnsi="Times New Roman"/>
          <w:b/>
          <w:bCs/>
          <w:kern w:val="36"/>
          <w:sz w:val="28"/>
          <w:szCs w:val="28"/>
          <w:lang w:eastAsia="ru-RU"/>
        </w:rPr>
        <w:t xml:space="preserve">г. </w:t>
      </w:r>
      <w:r w:rsidRPr="00213785">
        <w:rPr>
          <w:rFonts w:ascii="Times New Roman" w:eastAsia="Times New Roman" w:hAnsi="Times New Roman"/>
          <w:b/>
          <w:bCs/>
          <w:kern w:val="36"/>
          <w:sz w:val="28"/>
          <w:szCs w:val="28"/>
          <w:lang w:eastAsia="ru-RU"/>
        </w:rPr>
        <w:t xml:space="preserve">вкладчики ЕНПФ получили больше возможностей </w:t>
      </w:r>
      <w:r w:rsidR="00CC2D69" w:rsidRPr="00213785">
        <w:rPr>
          <w:rFonts w:ascii="Times New Roman" w:eastAsia="Times New Roman" w:hAnsi="Times New Roman"/>
          <w:b/>
          <w:bCs/>
          <w:kern w:val="36"/>
          <w:sz w:val="28"/>
          <w:szCs w:val="28"/>
          <w:lang w:eastAsia="ru-RU"/>
        </w:rPr>
        <w:t>по управлению пенсионными накоплениями</w:t>
      </w:r>
    </w:p>
    <w:p w14:paraId="092A6ADF" w14:textId="77777777" w:rsidR="004B0245" w:rsidRPr="00213785" w:rsidRDefault="004B0245" w:rsidP="00213785">
      <w:pPr>
        <w:spacing w:after="0" w:line="240" w:lineRule="auto"/>
        <w:jc w:val="center"/>
        <w:rPr>
          <w:rFonts w:ascii="Times New Roman" w:eastAsia="Times New Roman" w:hAnsi="Times New Roman"/>
          <w:color w:val="000000" w:themeColor="text1"/>
          <w:sz w:val="28"/>
          <w:szCs w:val="28"/>
          <w:lang w:eastAsia="ru-RU"/>
        </w:rPr>
      </w:pPr>
    </w:p>
    <w:p w14:paraId="3DB3E3DA" w14:textId="67E665A6" w:rsidR="003660B8" w:rsidRPr="00213785" w:rsidRDefault="00B32484" w:rsidP="00D20AFF">
      <w:pPr>
        <w:spacing w:after="0" w:line="240" w:lineRule="auto"/>
        <w:ind w:firstLine="708"/>
        <w:jc w:val="both"/>
        <w:rPr>
          <w:rFonts w:ascii="Times New Roman" w:hAnsi="Times New Roman"/>
          <w:color w:val="000000" w:themeColor="text1"/>
          <w:sz w:val="28"/>
          <w:szCs w:val="28"/>
        </w:rPr>
      </w:pPr>
      <w:r w:rsidRPr="00213785">
        <w:rPr>
          <w:rFonts w:ascii="Times New Roman" w:hAnsi="Times New Roman"/>
          <w:color w:val="000000" w:themeColor="text1"/>
          <w:sz w:val="28"/>
          <w:szCs w:val="28"/>
        </w:rPr>
        <w:t>7 сентября 2026 года вступили в силу изменения в Социальный кодекс Республики Казахстан, расширяющие возможности вкладчиков по управлению своими пенсионными накоплениями</w:t>
      </w:r>
      <w:r w:rsidR="00213785">
        <w:rPr>
          <w:rStyle w:val="af6"/>
          <w:rFonts w:ascii="Times New Roman" w:hAnsi="Times New Roman"/>
          <w:color w:val="000000" w:themeColor="text1"/>
          <w:sz w:val="28"/>
          <w:szCs w:val="28"/>
        </w:rPr>
        <w:footnoteReference w:id="1"/>
      </w:r>
      <w:r w:rsidRPr="00213785">
        <w:rPr>
          <w:rFonts w:ascii="Times New Roman" w:hAnsi="Times New Roman"/>
          <w:color w:val="000000" w:themeColor="text1"/>
          <w:sz w:val="28"/>
          <w:szCs w:val="28"/>
        </w:rPr>
        <w:t>.</w:t>
      </w:r>
      <w:r w:rsidR="003F3E2B">
        <w:rPr>
          <w:rFonts w:ascii="Times New Roman" w:hAnsi="Times New Roman"/>
          <w:color w:val="000000" w:themeColor="text1"/>
          <w:sz w:val="28"/>
          <w:szCs w:val="28"/>
        </w:rPr>
        <w:t xml:space="preserve"> </w:t>
      </w:r>
      <w:r w:rsidR="00033CE0" w:rsidRPr="00213785">
        <w:rPr>
          <w:rFonts w:ascii="Times New Roman" w:hAnsi="Times New Roman"/>
          <w:color w:val="000000" w:themeColor="text1"/>
          <w:sz w:val="28"/>
          <w:szCs w:val="28"/>
        </w:rPr>
        <w:t xml:space="preserve">Согласно нововведениям размер пенсионных накоплений, передаваемых в доверительное управление частным управляющим инвестиционным портфелем (УИП), теперь может составлять до 100% </w:t>
      </w:r>
      <w:r w:rsidR="003F3E2B">
        <w:rPr>
          <w:rFonts w:ascii="Times New Roman" w:hAnsi="Times New Roman"/>
          <w:color w:val="000000" w:themeColor="text1"/>
          <w:sz w:val="28"/>
          <w:szCs w:val="28"/>
        </w:rPr>
        <w:t xml:space="preserve">средств </w:t>
      </w:r>
      <w:r w:rsidR="00033CE0" w:rsidRPr="00213785">
        <w:rPr>
          <w:rFonts w:ascii="Times New Roman" w:hAnsi="Times New Roman"/>
          <w:color w:val="000000" w:themeColor="text1"/>
          <w:sz w:val="28"/>
          <w:szCs w:val="28"/>
        </w:rPr>
        <w:t>за счет обязательных пенсионных взносов (ОПВ), обязательных профессиональных пенсионных взносов</w:t>
      </w:r>
      <w:r w:rsidR="002C14DA" w:rsidRPr="00213785">
        <w:rPr>
          <w:rFonts w:ascii="Times New Roman" w:hAnsi="Times New Roman"/>
          <w:color w:val="000000" w:themeColor="text1"/>
          <w:sz w:val="28"/>
          <w:szCs w:val="28"/>
        </w:rPr>
        <w:t xml:space="preserve"> (ОППВ) </w:t>
      </w:r>
      <w:r w:rsidR="00033CE0" w:rsidRPr="00213785">
        <w:rPr>
          <w:rFonts w:ascii="Times New Roman" w:hAnsi="Times New Roman"/>
          <w:color w:val="000000" w:themeColor="text1"/>
          <w:sz w:val="28"/>
          <w:szCs w:val="28"/>
        </w:rPr>
        <w:t xml:space="preserve">и добровольных пенсионных взносов (ДПВ), имеющихся на индивидуальном </w:t>
      </w:r>
      <w:r w:rsidR="003F3E2B">
        <w:rPr>
          <w:rFonts w:ascii="Times New Roman" w:hAnsi="Times New Roman"/>
          <w:color w:val="000000" w:themeColor="text1"/>
          <w:sz w:val="28"/>
          <w:szCs w:val="28"/>
        </w:rPr>
        <w:t xml:space="preserve">пенсионном </w:t>
      </w:r>
      <w:r w:rsidR="00033CE0" w:rsidRPr="00213785">
        <w:rPr>
          <w:rFonts w:ascii="Times New Roman" w:hAnsi="Times New Roman"/>
          <w:color w:val="000000" w:themeColor="text1"/>
          <w:sz w:val="28"/>
          <w:szCs w:val="28"/>
        </w:rPr>
        <w:t>счете</w:t>
      </w:r>
      <w:r w:rsidR="003F3E2B">
        <w:rPr>
          <w:rFonts w:ascii="Times New Roman" w:hAnsi="Times New Roman"/>
          <w:color w:val="000000" w:themeColor="text1"/>
          <w:sz w:val="28"/>
          <w:szCs w:val="28"/>
        </w:rPr>
        <w:t xml:space="preserve"> вкладчика (получателя)</w:t>
      </w:r>
      <w:r w:rsidR="00033CE0" w:rsidRPr="00213785">
        <w:rPr>
          <w:rFonts w:ascii="Times New Roman" w:hAnsi="Times New Roman"/>
          <w:color w:val="000000" w:themeColor="text1"/>
          <w:sz w:val="28"/>
          <w:szCs w:val="28"/>
        </w:rPr>
        <w:t>.</w:t>
      </w:r>
    </w:p>
    <w:p w14:paraId="6F2B2B03" w14:textId="2BE2CEDF" w:rsidR="00033CE0" w:rsidRDefault="00033CE0" w:rsidP="00D20AFF">
      <w:pPr>
        <w:spacing w:after="0" w:line="240" w:lineRule="auto"/>
        <w:ind w:firstLine="708"/>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При этом вкладчики ОПВ и ДПВ, а также физические лица, за к</w:t>
      </w:r>
      <w:r w:rsidR="00C57E32">
        <w:rPr>
          <w:rFonts w:ascii="Times New Roman" w:hAnsi="Times New Roman"/>
          <w:color w:val="000000" w:themeColor="text1"/>
          <w:sz w:val="28"/>
          <w:szCs w:val="28"/>
        </w:rPr>
        <w:t xml:space="preserve">оторых перечислены ОППВ и ДПВ, </w:t>
      </w:r>
      <w:r>
        <w:rPr>
          <w:rFonts w:ascii="Times New Roman" w:hAnsi="Times New Roman"/>
          <w:color w:val="000000" w:themeColor="text1"/>
          <w:sz w:val="28"/>
          <w:szCs w:val="28"/>
        </w:rPr>
        <w:t>могут самостоятельно определить</w:t>
      </w:r>
      <w:r>
        <w:rPr>
          <w:rFonts w:ascii="Times New Roman" w:eastAsia="Times New Roman" w:hAnsi="Times New Roman"/>
          <w:color w:val="000000" w:themeColor="text1"/>
          <w:sz w:val="28"/>
          <w:szCs w:val="28"/>
          <w:lang w:eastAsia="ru-RU"/>
        </w:rPr>
        <w:t xml:space="preserve"> объем своих накоплений, передаваемых в доверительное управление, выбрать один или несколько УИП, а также один или несколько инвестиционных портфелей в соответствии со своими финансовыми целями.</w:t>
      </w:r>
    </w:p>
    <w:p w14:paraId="4BA55629" w14:textId="6C1194D6" w:rsidR="00820BD3" w:rsidRDefault="00820BD3" w:rsidP="009930EF">
      <w:pPr>
        <w:spacing w:after="0" w:line="240" w:lineRule="auto"/>
        <w:ind w:firstLine="708"/>
        <w:jc w:val="both"/>
        <w:rPr>
          <w:rFonts w:ascii="Times New Roman" w:eastAsia="Times New Roman" w:hAnsi="Times New Roman"/>
          <w:color w:val="000000" w:themeColor="text1"/>
          <w:sz w:val="28"/>
          <w:szCs w:val="28"/>
          <w:lang w:val="kk-KZ" w:eastAsia="ru-RU"/>
        </w:rPr>
      </w:pPr>
      <w:r w:rsidRPr="00820BD3">
        <w:rPr>
          <w:rFonts w:ascii="Times New Roman" w:eastAsia="Times New Roman" w:hAnsi="Times New Roman"/>
          <w:color w:val="000000" w:themeColor="text1"/>
          <w:sz w:val="28"/>
          <w:szCs w:val="28"/>
          <w:lang w:val="kk-KZ" w:eastAsia="ru-RU"/>
        </w:rPr>
        <w:t>В соответствии с законодательством УИП могут формировать до трех инвестиционных портфелей</w:t>
      </w:r>
      <w:r w:rsidR="009930EF">
        <w:rPr>
          <w:rFonts w:ascii="Times New Roman" w:eastAsia="Times New Roman" w:hAnsi="Times New Roman"/>
          <w:color w:val="000000" w:themeColor="text1"/>
          <w:sz w:val="28"/>
          <w:szCs w:val="28"/>
          <w:lang w:val="kk-KZ" w:eastAsia="ru-RU"/>
        </w:rPr>
        <w:t xml:space="preserve">: </w:t>
      </w:r>
      <w:r w:rsidR="009930EF" w:rsidRPr="009930EF">
        <w:rPr>
          <w:rFonts w:ascii="Times New Roman" w:eastAsia="Times New Roman" w:hAnsi="Times New Roman"/>
          <w:color w:val="000000" w:themeColor="text1"/>
          <w:sz w:val="28"/>
          <w:szCs w:val="28"/>
          <w:lang w:val="kk-KZ" w:eastAsia="ru-RU"/>
        </w:rPr>
        <w:t>консервативный</w:t>
      </w:r>
      <w:r w:rsidR="009930EF">
        <w:rPr>
          <w:rFonts w:ascii="Times New Roman" w:eastAsia="Times New Roman" w:hAnsi="Times New Roman"/>
          <w:color w:val="000000" w:themeColor="text1"/>
          <w:sz w:val="28"/>
          <w:szCs w:val="28"/>
          <w:lang w:val="kk-KZ" w:eastAsia="ru-RU"/>
        </w:rPr>
        <w:t xml:space="preserve">, умеренный, </w:t>
      </w:r>
      <w:r w:rsidR="009930EF" w:rsidRPr="009930EF">
        <w:rPr>
          <w:rFonts w:ascii="Times New Roman" w:eastAsia="Times New Roman" w:hAnsi="Times New Roman"/>
          <w:color w:val="000000" w:themeColor="text1"/>
          <w:sz w:val="28"/>
          <w:szCs w:val="28"/>
          <w:lang w:val="kk-KZ" w:eastAsia="ru-RU"/>
        </w:rPr>
        <w:t>рискованный</w:t>
      </w:r>
      <w:r w:rsidRPr="00820BD3">
        <w:rPr>
          <w:rFonts w:ascii="Times New Roman" w:eastAsia="Times New Roman" w:hAnsi="Times New Roman"/>
          <w:color w:val="000000" w:themeColor="text1"/>
          <w:sz w:val="28"/>
          <w:szCs w:val="28"/>
          <w:lang w:val="kk-KZ" w:eastAsia="ru-RU"/>
        </w:rPr>
        <w:t xml:space="preserve">. Они различаются </w:t>
      </w:r>
      <w:r w:rsidR="00C57E32">
        <w:rPr>
          <w:rFonts w:ascii="Times New Roman" w:eastAsia="Times New Roman" w:hAnsi="Times New Roman"/>
          <w:color w:val="000000" w:themeColor="text1"/>
          <w:sz w:val="28"/>
          <w:szCs w:val="28"/>
          <w:lang w:val="kk-KZ" w:eastAsia="ru-RU"/>
        </w:rPr>
        <w:t xml:space="preserve">по </w:t>
      </w:r>
      <w:r w:rsidRPr="00820BD3">
        <w:rPr>
          <w:rFonts w:ascii="Times New Roman" w:eastAsia="Times New Roman" w:hAnsi="Times New Roman"/>
          <w:color w:val="000000" w:themeColor="text1"/>
          <w:sz w:val="28"/>
          <w:szCs w:val="28"/>
          <w:lang w:val="kk-KZ" w:eastAsia="ru-RU"/>
        </w:rPr>
        <w:t>уровн</w:t>
      </w:r>
      <w:r w:rsidR="00C57E32">
        <w:rPr>
          <w:rFonts w:ascii="Times New Roman" w:eastAsia="Times New Roman" w:hAnsi="Times New Roman"/>
          <w:color w:val="000000" w:themeColor="text1"/>
          <w:sz w:val="28"/>
          <w:szCs w:val="28"/>
          <w:lang w:val="kk-KZ" w:eastAsia="ru-RU"/>
        </w:rPr>
        <w:t>ю</w:t>
      </w:r>
      <w:r w:rsidRPr="00820BD3">
        <w:rPr>
          <w:rFonts w:ascii="Times New Roman" w:eastAsia="Times New Roman" w:hAnsi="Times New Roman"/>
          <w:color w:val="000000" w:themeColor="text1"/>
          <w:sz w:val="28"/>
          <w:szCs w:val="28"/>
          <w:lang w:val="kk-KZ" w:eastAsia="ru-RU"/>
        </w:rPr>
        <w:t xml:space="preserve"> риска, </w:t>
      </w:r>
      <w:r w:rsidR="00706C94" w:rsidRPr="00706C94">
        <w:rPr>
          <w:rFonts w:ascii="Times New Roman" w:eastAsia="Times New Roman" w:hAnsi="Times New Roman"/>
          <w:color w:val="000000" w:themeColor="text1"/>
          <w:sz w:val="28"/>
          <w:szCs w:val="28"/>
          <w:lang w:val="kk-KZ" w:eastAsia="ru-RU"/>
        </w:rPr>
        <w:t>ожидаемой доходности и срокам инвестирования</w:t>
      </w:r>
      <w:r w:rsidRPr="00820BD3">
        <w:rPr>
          <w:rFonts w:ascii="Times New Roman" w:eastAsia="Times New Roman" w:hAnsi="Times New Roman"/>
          <w:color w:val="000000" w:themeColor="text1"/>
          <w:sz w:val="28"/>
          <w:szCs w:val="28"/>
          <w:lang w:val="kk-KZ" w:eastAsia="ru-RU"/>
        </w:rPr>
        <w:t>.</w:t>
      </w:r>
      <w:r w:rsidR="00C57E32">
        <w:rPr>
          <w:rFonts w:ascii="Times New Roman" w:eastAsia="Times New Roman" w:hAnsi="Times New Roman"/>
          <w:color w:val="000000" w:themeColor="text1"/>
          <w:sz w:val="28"/>
          <w:szCs w:val="28"/>
          <w:lang w:val="kk-KZ" w:eastAsia="ru-RU"/>
        </w:rPr>
        <w:t xml:space="preserve"> </w:t>
      </w:r>
      <w:r w:rsidR="00577F6F">
        <w:rPr>
          <w:rFonts w:ascii="Times New Roman" w:eastAsia="Times New Roman" w:hAnsi="Times New Roman"/>
          <w:color w:val="000000" w:themeColor="text1"/>
          <w:sz w:val="28"/>
          <w:szCs w:val="28"/>
          <w:lang w:val="kk-KZ" w:eastAsia="ru-RU"/>
        </w:rPr>
        <w:t>В</w:t>
      </w:r>
      <w:r w:rsidRPr="00820BD3">
        <w:rPr>
          <w:rFonts w:ascii="Times New Roman" w:eastAsia="Times New Roman" w:hAnsi="Times New Roman"/>
          <w:color w:val="000000" w:themeColor="text1"/>
          <w:sz w:val="28"/>
          <w:szCs w:val="28"/>
          <w:lang w:val="kk-KZ" w:eastAsia="ru-RU"/>
        </w:rPr>
        <w:t>озможность выбора различных инвестиционных портфелей закреплена в статье 37-1 Социального кодекса Республики Казахстан. Требования к их формированию определяются уполномоченным органом по регулированию, контролю и надзору финансового рынка и финансовых организаций.</w:t>
      </w:r>
    </w:p>
    <w:p w14:paraId="523B9291" w14:textId="1DBA6CF8" w:rsidR="00213785" w:rsidRDefault="00213785" w:rsidP="00D20AFF">
      <w:pPr>
        <w:spacing w:after="0" w:line="240" w:lineRule="auto"/>
        <w:ind w:firstLine="708"/>
        <w:jc w:val="both"/>
        <w:rPr>
          <w:rFonts w:ascii="Times New Roman" w:eastAsia="Times New Roman" w:hAnsi="Times New Roman"/>
          <w:color w:val="000000" w:themeColor="text1"/>
          <w:sz w:val="28"/>
          <w:szCs w:val="28"/>
          <w:lang w:eastAsia="ru-RU"/>
        </w:rPr>
      </w:pPr>
      <w:r w:rsidRPr="00213785">
        <w:rPr>
          <w:rFonts w:ascii="Times New Roman" w:eastAsia="Times New Roman" w:hAnsi="Times New Roman"/>
          <w:color w:val="000000" w:themeColor="text1"/>
          <w:sz w:val="28"/>
          <w:szCs w:val="28"/>
          <w:lang w:eastAsia="ru-RU"/>
        </w:rPr>
        <w:t>Полная информация о порядке передачи пенсионных накоплений в управлени</w:t>
      </w:r>
      <w:r w:rsidR="00706C94">
        <w:rPr>
          <w:rFonts w:ascii="Times New Roman" w:eastAsia="Times New Roman" w:hAnsi="Times New Roman"/>
          <w:color w:val="000000" w:themeColor="text1"/>
          <w:sz w:val="28"/>
          <w:szCs w:val="28"/>
          <w:lang w:eastAsia="ru-RU"/>
        </w:rPr>
        <w:t>е</w:t>
      </w:r>
      <w:r w:rsidRPr="00213785">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 xml:space="preserve">доверительных </w:t>
      </w:r>
      <w:r w:rsidRPr="00213785">
        <w:rPr>
          <w:rFonts w:ascii="Times New Roman" w:eastAsia="Times New Roman" w:hAnsi="Times New Roman"/>
          <w:color w:val="000000" w:themeColor="text1"/>
          <w:sz w:val="28"/>
          <w:szCs w:val="28"/>
          <w:lang w:eastAsia="ru-RU"/>
        </w:rPr>
        <w:t>управляющих инвестиционным портфелем и инвестиционных возможностях доступна на сайте ЕНПФ и на платформе invest.enpf.kz.</w:t>
      </w:r>
    </w:p>
    <w:p w14:paraId="6F9A0029" w14:textId="3F78D628" w:rsidR="00706C94" w:rsidRDefault="00706C94" w:rsidP="00D20AFF">
      <w:pPr>
        <w:spacing w:after="0" w:line="240" w:lineRule="auto"/>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Таким образом, пенсионная система постепенно трансформируется от модели, где вкладчик играет пассивную роль, к системе, предполагающей осознанное участие человека в управлении собственными долгосрочными пенсионными сбережениями. Последовательное расширение возможностей выбора инвестиционной стратегии, повышение доступности информации об управлении пенсионными активами создают условия для более активного участия вкладчиков в принятии решений, связанных с формированием будущего пенсионного дохода.</w:t>
      </w:r>
      <w:r>
        <w:rPr>
          <w:rFonts w:ascii="Times New Roman" w:eastAsia="Times New Roman" w:hAnsi="Times New Roman"/>
          <w:color w:val="000000" w:themeColor="text1"/>
          <w:sz w:val="28"/>
          <w:szCs w:val="28"/>
          <w:lang w:val="kk-KZ" w:eastAsia="ru-RU"/>
        </w:rPr>
        <w:t xml:space="preserve"> </w:t>
      </w:r>
    </w:p>
    <w:p w14:paraId="2756F49A" w14:textId="77777777" w:rsidR="00B32484" w:rsidRPr="00B32484" w:rsidRDefault="00B32484" w:rsidP="00D20AFF">
      <w:pPr>
        <w:spacing w:after="0" w:line="240" w:lineRule="auto"/>
        <w:jc w:val="both"/>
        <w:rPr>
          <w:rFonts w:ascii="Times New Roman" w:eastAsia="Times New Roman" w:hAnsi="Times New Roman"/>
          <w:color w:val="000000" w:themeColor="text1"/>
          <w:sz w:val="28"/>
          <w:szCs w:val="28"/>
          <w:lang w:eastAsia="ru-RU"/>
        </w:rPr>
      </w:pPr>
    </w:p>
    <w:p w14:paraId="6524C434" w14:textId="77777777" w:rsidR="005A2726" w:rsidRDefault="005A2726"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 xml:space="preserve">осуществляет привлечение обязательных пенсионных взносов, обязательных пенсионных взносов работодателя, </w:t>
      </w:r>
      <w:r w:rsidRPr="00A66D52">
        <w:rPr>
          <w:rFonts w:ascii="Times New Roman" w:hAnsi="Times New Roman"/>
          <w:i/>
          <w:color w:val="000000"/>
          <w:sz w:val="20"/>
          <w:szCs w:val="20"/>
          <w:lang w:eastAsia="ru-RU"/>
        </w:rPr>
        <w:lastRenderedPageBreak/>
        <w:t>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8"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7EA02" w14:textId="77777777" w:rsidR="00F12E60" w:rsidRDefault="00F12E60" w:rsidP="005E4B51">
      <w:pPr>
        <w:spacing w:after="0" w:line="240" w:lineRule="auto"/>
      </w:pPr>
      <w:r>
        <w:separator/>
      </w:r>
    </w:p>
  </w:endnote>
  <w:endnote w:type="continuationSeparator" w:id="0">
    <w:p w14:paraId="24BCA77D" w14:textId="77777777" w:rsidR="00F12E60" w:rsidRDefault="00F12E6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3F4D4" w14:textId="77777777" w:rsidR="00F12E60" w:rsidRDefault="00F12E60" w:rsidP="005E4B51">
      <w:pPr>
        <w:spacing w:after="0" w:line="240" w:lineRule="auto"/>
      </w:pPr>
      <w:r>
        <w:separator/>
      </w:r>
    </w:p>
  </w:footnote>
  <w:footnote w:type="continuationSeparator" w:id="0">
    <w:p w14:paraId="6BCBADD7" w14:textId="77777777" w:rsidR="00F12E60" w:rsidRDefault="00F12E60" w:rsidP="005E4B51">
      <w:pPr>
        <w:spacing w:after="0" w:line="240" w:lineRule="auto"/>
      </w:pPr>
      <w:r>
        <w:continuationSeparator/>
      </w:r>
    </w:p>
  </w:footnote>
  <w:footnote w:id="1">
    <w:p w14:paraId="61758620" w14:textId="605FFA0A" w:rsidR="00213785" w:rsidRPr="00213785" w:rsidRDefault="00213785">
      <w:pPr>
        <w:pStyle w:val="af5"/>
        <w:rPr>
          <w:rFonts w:ascii="Times New Roman" w:hAnsi="Times New Roman"/>
        </w:rPr>
      </w:pPr>
      <w:r w:rsidRPr="00213785">
        <w:rPr>
          <w:rStyle w:val="af6"/>
          <w:rFonts w:ascii="Times New Roman" w:hAnsi="Times New Roman"/>
        </w:rPr>
        <w:footnoteRef/>
      </w:r>
      <w:r w:rsidRPr="00213785">
        <w:rPr>
          <w:rFonts w:ascii="Times New Roman" w:hAnsi="Times New Roman"/>
        </w:rPr>
        <w:t xml:space="preserve"> Закон Республики Казахстан от 7 июля 2026 года № 334-VIII «О внесении изменений и дополнений в некоторые законодательные акты Республики Казахстан по вопросам совершенствования социального законодательства»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1729C9"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729C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729C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B0245"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4B024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4B0245">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4B0245">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22343"/>
    <w:multiLevelType w:val="hybridMultilevel"/>
    <w:tmpl w:val="33C2F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96649FB"/>
    <w:multiLevelType w:val="multilevel"/>
    <w:tmpl w:val="E2A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3080E"/>
    <w:multiLevelType w:val="multilevel"/>
    <w:tmpl w:val="4E0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FD9"/>
    <w:rsid w:val="00023B4F"/>
    <w:rsid w:val="000321E5"/>
    <w:rsid w:val="00033CE0"/>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66C4"/>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60F"/>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785"/>
    <w:rsid w:val="00213FDB"/>
    <w:rsid w:val="0021436A"/>
    <w:rsid w:val="00215DA6"/>
    <w:rsid w:val="002177CB"/>
    <w:rsid w:val="00217D4E"/>
    <w:rsid w:val="002202E9"/>
    <w:rsid w:val="002209B6"/>
    <w:rsid w:val="00220CC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4DA"/>
    <w:rsid w:val="002C1D05"/>
    <w:rsid w:val="002C4F8F"/>
    <w:rsid w:val="002C6530"/>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6DB"/>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25C3"/>
    <w:rsid w:val="003237D6"/>
    <w:rsid w:val="00325B9D"/>
    <w:rsid w:val="00330E62"/>
    <w:rsid w:val="00332334"/>
    <w:rsid w:val="003328BD"/>
    <w:rsid w:val="003329EC"/>
    <w:rsid w:val="003368A7"/>
    <w:rsid w:val="00337F14"/>
    <w:rsid w:val="00345132"/>
    <w:rsid w:val="0034624B"/>
    <w:rsid w:val="00353FAE"/>
    <w:rsid w:val="00360081"/>
    <w:rsid w:val="00365A51"/>
    <w:rsid w:val="003660B8"/>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96B53"/>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3E2B"/>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6F"/>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24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E47"/>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77F6F"/>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4577"/>
    <w:rsid w:val="006F5474"/>
    <w:rsid w:val="006F5498"/>
    <w:rsid w:val="006F5EA6"/>
    <w:rsid w:val="006F6A98"/>
    <w:rsid w:val="006F7120"/>
    <w:rsid w:val="0070633C"/>
    <w:rsid w:val="00706C94"/>
    <w:rsid w:val="00707AEB"/>
    <w:rsid w:val="00707EAF"/>
    <w:rsid w:val="007113F8"/>
    <w:rsid w:val="007123EB"/>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0BD3"/>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30EF"/>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29F9"/>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12AE"/>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2484"/>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57E32"/>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2D69"/>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0AFF"/>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5A23"/>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2E60"/>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B324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B3248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customStyle="1" w:styleId="pj">
    <w:name w:val="pj"/>
    <w:basedOn w:val="a"/>
    <w:rsid w:val="00E75A2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B32484"/>
    <w:rPr>
      <w:rFonts w:ascii="Times New Roman" w:eastAsia="Times New Roman" w:hAnsi="Times New Roman"/>
      <w:b/>
      <w:bCs/>
      <w:kern w:val="36"/>
      <w:sz w:val="48"/>
      <w:szCs w:val="48"/>
    </w:rPr>
  </w:style>
  <w:style w:type="character" w:customStyle="1" w:styleId="20">
    <w:name w:val="Заголовок 2 Знак"/>
    <w:basedOn w:val="a0"/>
    <w:link w:val="2"/>
    <w:uiPriority w:val="9"/>
    <w:rsid w:val="00B32484"/>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29426416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0217272">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32782383">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122335753">
      <w:bodyDiv w:val="1"/>
      <w:marLeft w:val="0"/>
      <w:marRight w:val="0"/>
      <w:marTop w:val="0"/>
      <w:marBottom w:val="0"/>
      <w:divBdr>
        <w:top w:val="none" w:sz="0" w:space="0" w:color="auto"/>
        <w:left w:val="none" w:sz="0" w:space="0" w:color="auto"/>
        <w:bottom w:val="none" w:sz="0" w:space="0" w:color="auto"/>
        <w:right w:val="none" w:sz="0" w:space="0" w:color="auto"/>
      </w:divBdr>
      <w:divsChild>
        <w:div w:id="1106387205">
          <w:marLeft w:val="0"/>
          <w:marRight w:val="0"/>
          <w:marTop w:val="0"/>
          <w:marBottom w:val="0"/>
          <w:divBdr>
            <w:top w:val="none" w:sz="0" w:space="0" w:color="auto"/>
            <w:left w:val="none" w:sz="0" w:space="0" w:color="auto"/>
            <w:bottom w:val="none" w:sz="0" w:space="0" w:color="auto"/>
            <w:right w:val="none" w:sz="0" w:space="0" w:color="auto"/>
          </w:divBdr>
        </w:div>
        <w:div w:id="1403410310">
          <w:marLeft w:val="0"/>
          <w:marRight w:val="0"/>
          <w:marTop w:val="0"/>
          <w:marBottom w:val="0"/>
          <w:divBdr>
            <w:top w:val="none" w:sz="0" w:space="0" w:color="auto"/>
            <w:left w:val="none" w:sz="0" w:space="0" w:color="auto"/>
            <w:bottom w:val="none" w:sz="0" w:space="0" w:color="auto"/>
            <w:right w:val="none" w:sz="0" w:space="0" w:color="auto"/>
          </w:divBdr>
        </w:div>
      </w:divsChild>
    </w:div>
    <w:div w:id="1140149450">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583636492">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2723301">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23B55-3834-4207-901C-E3F2457F3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2</Pages>
  <Words>409</Words>
  <Characters>3143</Characters>
  <Application>Microsoft Office Word</Application>
  <DocSecurity>0</DocSecurity>
  <Lines>50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cp:lastPrinted>2026-07-29T05:43:00Z</cp:lastPrinted>
  <dcterms:created xsi:type="dcterms:W3CDTF">2026-09-14T10:10:00Z</dcterms:created>
  <dcterms:modified xsi:type="dcterms:W3CDTF">2026-09-14T10:10:00Z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