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2E" w:rsidRPr="00772D2E" w:rsidRDefault="00772D2E" w:rsidP="00504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046CB" w:rsidRPr="00DE40AE" w:rsidRDefault="00B50722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DE40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11</w:t>
      </w:r>
    </w:p>
    <w:p w:rsidR="002439B0" w:rsidRPr="00DE40AE" w:rsidRDefault="002439B0" w:rsidP="00B416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630" w:rsidRPr="00DE40AE" w:rsidRDefault="005046CB" w:rsidP="00B416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Отчет по </w:t>
      </w:r>
      <w:r w:rsidRPr="00DE4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внесенным предписаниям</w:t>
      </w:r>
      <w:r w:rsidR="00B41630"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 территориальными органами Комитета по регулированию естественных монополий Министерства национальной экономики Республики Казахстан в отношении субъектов естественных монополий и общественно значимых рынков</w:t>
      </w:r>
    </w:p>
    <w:p w:rsid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14E7" w:rsidRP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4E7">
        <w:rPr>
          <w:rFonts w:ascii="Times New Roman" w:eastAsia="Calibri" w:hAnsi="Times New Roman" w:cs="Times New Roman"/>
          <w:b/>
          <w:sz w:val="24"/>
          <w:szCs w:val="24"/>
        </w:rPr>
        <w:t xml:space="preserve">(Департамент Комитета по регулированию естественных монополий МНЭ РК по Восточно-Казахстанской области)               </w:t>
      </w:r>
    </w:p>
    <w:p w:rsidR="007614E7" w:rsidRP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607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1092"/>
        <w:gridCol w:w="1842"/>
        <w:gridCol w:w="2694"/>
        <w:gridCol w:w="2126"/>
        <w:gridCol w:w="1984"/>
        <w:gridCol w:w="2268"/>
        <w:gridCol w:w="1701"/>
        <w:gridCol w:w="1843"/>
      </w:tblGrid>
      <w:tr w:rsidR="005046CB" w:rsidRPr="00DE40AE" w:rsidTr="00C127B3">
        <w:tc>
          <w:tcPr>
            <w:tcW w:w="527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092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Номер и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предписания</w:t>
            </w:r>
          </w:p>
        </w:tc>
        <w:tc>
          <w:tcPr>
            <w:tcW w:w="1842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субъекта в отношении, которого внесено предписание</w:t>
            </w:r>
          </w:p>
        </w:tc>
        <w:tc>
          <w:tcPr>
            <w:tcW w:w="2694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Фабула допущенного нарушения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Сроки исполнения предписания</w:t>
            </w:r>
          </w:p>
        </w:tc>
        <w:tc>
          <w:tcPr>
            <w:tcW w:w="1984" w:type="dxa"/>
          </w:tcPr>
          <w:p w:rsidR="005046CB" w:rsidRPr="00DE40AE" w:rsidRDefault="00DE40AE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Информация об исполнении</w:t>
            </w:r>
            <w:r w:rsidR="005046CB"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предписания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Меры принятые по понуждению исполнения предписания (по неисполненным предписаниям)</w:t>
            </w:r>
          </w:p>
        </w:tc>
        <w:tc>
          <w:tcPr>
            <w:tcW w:w="1701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Примечание </w:t>
            </w:r>
          </w:p>
        </w:tc>
        <w:tc>
          <w:tcPr>
            <w:tcW w:w="1843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возврата потребителям по предписанию</w:t>
            </w:r>
          </w:p>
        </w:tc>
      </w:tr>
      <w:tr w:rsidR="00CB7385" w:rsidRPr="00DE40AE" w:rsidTr="00C127B3">
        <w:tc>
          <w:tcPr>
            <w:tcW w:w="527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092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№1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от 16 июня 2026 года-</w:t>
            </w:r>
          </w:p>
        </w:tc>
        <w:tc>
          <w:tcPr>
            <w:tcW w:w="1842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государственное предприятие "Тепловодоцентраль города</w:t>
            </w:r>
          </w:p>
          <w:p w:rsidR="00CB7385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Серебрянск и поселка Новая Бухтарма" акимата района Алтай.</w:t>
            </w:r>
          </w:p>
        </w:tc>
        <w:tc>
          <w:tcPr>
            <w:tcW w:w="2694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1. Нарушение порядка заключения договоров (подпункт 8) пункта 2 статьи 26 Закона)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Предприятием в 2023–2026 годах заключались договоры на предоставление регулируемых услуг (теплоснабжение, водоснабжение, водоотведение) не по типовым формам, утвержденным Приказом Министра национальной экономики Республики Казахстан от 24 июня 2019 года № 58 «Об утверждении типовых договоров предоставления регулируемых услуг» (далее – Приказ № 58), а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 самостоятельно разработанным формам.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По договорам теплоснабжения (приложение 19 к Приказу № 58) допущены следующие отступления от типовой формы: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3 Главы 2 приложения 19 – отсутствует температурный график и параметры теплоносителя (температура, давление, нагрузки);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раздел 3 (Глава 3) приложения 19 – включены незаконные основания для отключения тепловой энергии (возврат конденсата менее 30%), не предусмотренные исчерпывающим перечнем типовой формы;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29 Главы 7 приложения 19 – установлен завышенный размер неустойки – 1,5 ставки рефинансирования вместо ставки рефинансирования;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пункт 29 Главы 7 приложения 19 – нарушен порядок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начисления неустойки (начисление с 1-го числа месяца вместо 26-го числа расчетного месяца);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включено незаконное право поставщика на одностороннее приостановление/расторжение договора, не предусмотренное типовой формой.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По договорам водоснабжения и водоотведения (приложение 6 к Приказу № 58) допущены следующие отступления: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5 Главы 2 приложения 6 – отсутствует разрешённый объём воды в куб. м/год;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7 Главы 2 приложения 6 – отсутствуют границы эксплуатационной ответственности (не определён первый фланец задвижки на вводе);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подпункт 3 пункта 8 Главы 3 приложения 6 – установлен срок приостановления услуги за неуплату в один месяц вместо двух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месяцев;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9 Главы 3 приложения 6 – включено условие о взимании платы за подключение после погашения долга, не предусмотренное типовой формой;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абзац второй пункта 6 Главы 3 приложения 6 – допускается составление акта без обязательного участия представителя кондоминиума (формулировка «и (или)»);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16 Главы 5 приложения 6 – отсутствует указание на систему горячего водоснабжения (открытая/закрытая), что не позволяет корректно определить объём водоотведения;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21 Главы 5 приложения 6 – отсутствует порядок расчёта при временном отсутствии приборов учёта (по среднему расходу за три предыдущих месяца);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пункт 29 Главы 7 приложения 6 – установлен завышенный размер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неустойки – 1,5 ставки рефинансирования вместо ставки рефинансирования.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2. Нарушение прав потребителей-инвесторов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В нарушение утверждения Предприятия об отсутствии договоров с инвесторами установлен действующий договор на отпуск тепловой энергии с ТОО «Ertis Bereke Oskemen» (2024 год), которое относится к категории инвесторов согласно представленному реестру. Указанный договор заключен с теми же системными нарушениями (нетиповая форма, завышенная неустойка 1,5 ставки, отсутствие температурного графика, границ эксплуатационной ответственности и разрешенных объемов воды), что и договоры с иными потребителями, что свидетельствует о: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представлении недостоверной информации в уполномоченный орган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(нарушение подпункта 22) пункта 2 статьи 26 Закона);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дискриминационном подходе к оформлению договорных отношений с инвесторами;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нарушении принципов прозрачности и добросовестности.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3. Системный характер нарушений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Выявленные нарушения носят системный, повторяющийся из года в год характер. Независимо от изменений, вносимых в Приказ № 58 в 2023–2026 годах, Предприятие на протяжении всего проверяемого периода допускало одни и те же существенные нарушения прав потребителей, что подтверждает: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отсутствие надлежащего внутреннего контроля;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игнорирование требований законодательства;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неисполнение обязанности по приведению договоров в соответствие с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типовыми формами.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Доводы Предприятия о применении статьи 383 Гражданского кодекса РК признаны несостоятельными, поскольку нарушения касаются не изменения законодательства после заключения договоров, а изначального заключения договоров с отступлением от действовавших типовых форм.</w:t>
            </w:r>
          </w:p>
          <w:p w:rsidR="00CB7385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На основании изложенного, руководствуясь подпунктом 20) статьи 8, подпунктом 2) пункта 1 статьи 30 Закона Республики Казахстан «О естественных монополиях», Департамент Комитета по регулированию естественных монополий Министерства национальной экономики Республики Казахстан по Восточно-Казахстанской области</w:t>
            </w:r>
          </w:p>
        </w:tc>
        <w:tc>
          <w:tcPr>
            <w:tcW w:w="2126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26.06.2026 года</w:t>
            </w:r>
          </w:p>
        </w:tc>
        <w:tc>
          <w:tcPr>
            <w:tcW w:w="1984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CB7385" w:rsidRPr="00DE40AE" w:rsidRDefault="00CB7385" w:rsidP="003C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E79F8" w:rsidRPr="00DE40AE" w:rsidTr="00C127B3">
        <w:tc>
          <w:tcPr>
            <w:tcW w:w="527" w:type="dxa"/>
          </w:tcPr>
          <w:p w:rsidR="002E79F8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</w:tc>
        <w:tc>
          <w:tcPr>
            <w:tcW w:w="1092" w:type="dxa"/>
          </w:tcPr>
          <w:p w:rsidR="002E79F8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№2 от 16 июня 2026 года</w:t>
            </w:r>
            <w:r w:rsidR="002E79F8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842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государственное предприятие «Тепловодоцентраль города Алтай»</w:t>
            </w:r>
          </w:p>
          <w:p w:rsidR="002E79F8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акимата района Алтай.</w:t>
            </w:r>
            <w:r w:rsidR="002E79F8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694" w:type="dxa"/>
          </w:tcPr>
          <w:p w:rsidR="00CB7385" w:rsidRPr="00CB7385" w:rsidRDefault="002E79F8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-</w:t>
            </w:r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В нарушение пункта 2, подпункта 22) статьи 26 Закона Республики Казахстан «О естественных монополиях» (далее – </w:t>
            </w:r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Закон) Предприятием представлена в уполномоченный орган недостоверная информация об отсутствии договоров с инвесторами. Фактически договоры с ИП «Тенар» и ТОО «Казцинк» заключены и действуют.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2. В нарушение пункта 2, подпункта 8) статьи 26 Закона и требований Приказа Министра национальной экономики Республики Казахстан от 24 июня 2019 года № 58 «Об утверждении типовых договоров предоставления регулируемых услуг» (далее – Приказ № 58) Предприятием заключены договоры на предоставление регулируемых услуг (теплоснабжение, водоснабжение, водоотведение), не соответствующие типовым формам, утвержденным Приказом № 58, в том числе: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По договорам теплоснабжения (приложение 19 к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Приказу № 58):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5 приложения 19 – объем тепловой энергии завышен почти в 1,8 раза по сравнению со средним фактическим потреблением, экономическое обоснование отсутствует;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раздел 3 приложения 19 – отсутствует глава «Качество и объём поставляемой тепловой энергии», не указаны параметры качества (температура, давление);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раздел 4 приложения 19 – отсутствует глава «Порядок прекращения и ограничения предоставления услуг», не установлены сроки предупреждения, основания для отключения;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24 приложения 19 – отсутствует цена (сумма) и тариф;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- пункт 44 приложения 19 – отсутствует регистрация договора с бюджетной организацией в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территориальном органе казначейства;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46 приложения 19 – отсутствует срок действия договора.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По договорам водоснабжения и водоотведения (приложение 6 к Приказу № 58):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2 приложения 6 – отсутствует (либо не подписан потребителем) акт разграничения эксплуатационной ответственности (приложение № 2);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5 приложения 6 – объем водоотведения превышает объем водопотребления без обоснования;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14 приложения 6 – отсутствует цена (сумма) и тариф;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пункты 15, 18 приложения 6 – отсутствуют сведения о приборах учета (тип, номер, дата поверки);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- пункт 44 приложения 6 – отсутствует регистрация договора в казначействе (для бюджетных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организаций).</w:t>
            </w:r>
          </w:p>
          <w:p w:rsidR="002E79F8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3. Выявленные нарушения носят системный характер и допускались в 2023–2026 годах в отношении всех категорий потребителей, включая инвесторов, что подтверждает бездействие Предприятия по приведению дог</w:t>
            </w:r>
            <w:r w:rsidR="0064471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оворной базы в соответствие с требованиями Закона и Приказа № 58.</w:t>
            </w:r>
          </w:p>
        </w:tc>
        <w:tc>
          <w:tcPr>
            <w:tcW w:w="2126" w:type="dxa"/>
          </w:tcPr>
          <w:p w:rsidR="002E79F8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26.06.2026 года</w:t>
            </w:r>
            <w:r w:rsidR="002E79F8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4" w:type="dxa"/>
          </w:tcPr>
          <w:p w:rsidR="002E79F8" w:rsidRDefault="002E79F8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</w:tcPr>
          <w:p w:rsidR="002E79F8" w:rsidRPr="00DE40AE" w:rsidRDefault="002E79F8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701" w:type="dxa"/>
          </w:tcPr>
          <w:p w:rsidR="002E79F8" w:rsidRPr="005054B0" w:rsidRDefault="002E79F8" w:rsidP="003C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843" w:type="dxa"/>
          </w:tcPr>
          <w:p w:rsidR="002E79F8" w:rsidRPr="00DE40AE" w:rsidRDefault="002E79F8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586127" w:rsidRDefault="00586127" w:rsidP="00195E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805B08" w:rsidRDefault="00805B08" w:rsidP="00195E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79F8" w:rsidRPr="002E79F8" w:rsidRDefault="002E79F8" w:rsidP="00195E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sectPr w:rsidR="002E79F8" w:rsidRPr="002E79F8" w:rsidSect="00C127B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4DA8"/>
    <w:multiLevelType w:val="hybridMultilevel"/>
    <w:tmpl w:val="FCD2BC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11"/>
    <w:rsid w:val="000221AC"/>
    <w:rsid w:val="000A2527"/>
    <w:rsid w:val="000D2359"/>
    <w:rsid w:val="000F4EA1"/>
    <w:rsid w:val="00131BA0"/>
    <w:rsid w:val="001646F1"/>
    <w:rsid w:val="00195E28"/>
    <w:rsid w:val="001C228D"/>
    <w:rsid w:val="001D1416"/>
    <w:rsid w:val="001D2495"/>
    <w:rsid w:val="002439B0"/>
    <w:rsid w:val="002518B1"/>
    <w:rsid w:val="002713EE"/>
    <w:rsid w:val="00272DC2"/>
    <w:rsid w:val="002E79F8"/>
    <w:rsid w:val="00320A65"/>
    <w:rsid w:val="003244CF"/>
    <w:rsid w:val="003777E6"/>
    <w:rsid w:val="00394646"/>
    <w:rsid w:val="003C0605"/>
    <w:rsid w:val="003C10A9"/>
    <w:rsid w:val="003C44EE"/>
    <w:rsid w:val="003D09F0"/>
    <w:rsid w:val="00404C35"/>
    <w:rsid w:val="00425511"/>
    <w:rsid w:val="00454CCD"/>
    <w:rsid w:val="004575B4"/>
    <w:rsid w:val="00463259"/>
    <w:rsid w:val="004751BD"/>
    <w:rsid w:val="004D06B4"/>
    <w:rsid w:val="004D4F3B"/>
    <w:rsid w:val="005046CB"/>
    <w:rsid w:val="005054B0"/>
    <w:rsid w:val="00574893"/>
    <w:rsid w:val="00586127"/>
    <w:rsid w:val="0059757E"/>
    <w:rsid w:val="00597775"/>
    <w:rsid w:val="005A1E65"/>
    <w:rsid w:val="00644714"/>
    <w:rsid w:val="00656296"/>
    <w:rsid w:val="006807D1"/>
    <w:rsid w:val="006928F5"/>
    <w:rsid w:val="0069715E"/>
    <w:rsid w:val="006A2ACC"/>
    <w:rsid w:val="006A3C2B"/>
    <w:rsid w:val="006A5867"/>
    <w:rsid w:val="006C0875"/>
    <w:rsid w:val="006D0BE1"/>
    <w:rsid w:val="006E266F"/>
    <w:rsid w:val="00707957"/>
    <w:rsid w:val="0073389C"/>
    <w:rsid w:val="0075138A"/>
    <w:rsid w:val="00755CA5"/>
    <w:rsid w:val="007614E7"/>
    <w:rsid w:val="00772D2E"/>
    <w:rsid w:val="007E0A07"/>
    <w:rsid w:val="007F2AE9"/>
    <w:rsid w:val="00805B08"/>
    <w:rsid w:val="0082670A"/>
    <w:rsid w:val="00863125"/>
    <w:rsid w:val="00917EC4"/>
    <w:rsid w:val="00923270"/>
    <w:rsid w:val="00926236"/>
    <w:rsid w:val="009476F2"/>
    <w:rsid w:val="009501E5"/>
    <w:rsid w:val="00952C3E"/>
    <w:rsid w:val="00955F87"/>
    <w:rsid w:val="00960DB2"/>
    <w:rsid w:val="009B2741"/>
    <w:rsid w:val="00AC6FB3"/>
    <w:rsid w:val="00B41630"/>
    <w:rsid w:val="00B50722"/>
    <w:rsid w:val="00B513EF"/>
    <w:rsid w:val="00B62E3E"/>
    <w:rsid w:val="00B67830"/>
    <w:rsid w:val="00B71CF7"/>
    <w:rsid w:val="00B7368A"/>
    <w:rsid w:val="00BF2A70"/>
    <w:rsid w:val="00C011F4"/>
    <w:rsid w:val="00C127B3"/>
    <w:rsid w:val="00C663A7"/>
    <w:rsid w:val="00C87E4F"/>
    <w:rsid w:val="00CB7385"/>
    <w:rsid w:val="00CC7365"/>
    <w:rsid w:val="00CD5545"/>
    <w:rsid w:val="00D22D44"/>
    <w:rsid w:val="00D51E1A"/>
    <w:rsid w:val="00D92BB3"/>
    <w:rsid w:val="00D97AA7"/>
    <w:rsid w:val="00DB516F"/>
    <w:rsid w:val="00DD1CC1"/>
    <w:rsid w:val="00DE40AE"/>
    <w:rsid w:val="00DF5692"/>
    <w:rsid w:val="00F139C3"/>
    <w:rsid w:val="00F15377"/>
    <w:rsid w:val="00F45315"/>
    <w:rsid w:val="00F5666A"/>
    <w:rsid w:val="00F8713D"/>
    <w:rsid w:val="00FA4FE6"/>
    <w:rsid w:val="00FC0D23"/>
    <w:rsid w:val="00FC1349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List Paragraph"/>
    <w:basedOn w:val="a"/>
    <w:uiPriority w:val="34"/>
    <w:qFormat/>
    <w:rsid w:val="00F453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List Paragraph"/>
    <w:basedOn w:val="a"/>
    <w:uiPriority w:val="34"/>
    <w:qFormat/>
    <w:rsid w:val="00F45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86E01-FE72-435B-95E5-9224E238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17</cp:revision>
  <cp:lastPrinted>2026-09-30T13:29:00Z</cp:lastPrinted>
  <dcterms:created xsi:type="dcterms:W3CDTF">2025-08-01T04:49:00Z</dcterms:created>
  <dcterms:modified xsi:type="dcterms:W3CDTF">2026-09-30T13:48:00Z</dcterms:modified>
</cp:coreProperties>
</file>