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607F7" w14:textId="77777777" w:rsidR="008E2F1E" w:rsidRPr="00A55C84" w:rsidRDefault="008E2F1E" w:rsidP="008E2F1E">
      <w:pPr>
        <w:pStyle w:val="a4"/>
        <w:spacing w:before="269" w:beforeAutospacing="0" w:after="269" w:afterAutospacing="0"/>
        <w:rPr>
          <w:color w:val="1F1F1F"/>
        </w:rPr>
      </w:pPr>
      <w:r w:rsidRPr="00A55C84">
        <w:rPr>
          <w:rStyle w:val="a5"/>
          <w:color w:val="1F1F1F"/>
        </w:rPr>
        <w:t>Вопросы, заданные на встрече</w:t>
      </w:r>
    </w:p>
    <w:p w14:paraId="02AC845F" w14:textId="77777777" w:rsidR="008E2F1E" w:rsidRPr="00A55C84" w:rsidRDefault="008E2F1E" w:rsidP="008E2F1E">
      <w:pPr>
        <w:pStyle w:val="a4"/>
        <w:spacing w:before="269" w:beforeAutospacing="0" w:after="269" w:afterAutospacing="0"/>
        <w:rPr>
          <w:color w:val="1F1F1F"/>
        </w:rPr>
      </w:pPr>
      <w:r w:rsidRPr="00A55C84">
        <w:rPr>
          <w:rStyle w:val="a5"/>
          <w:color w:val="1F1F1F"/>
        </w:rPr>
        <w:t xml:space="preserve">Вице-Министра финансов </w:t>
      </w:r>
      <w:proofErr w:type="spellStart"/>
      <w:r w:rsidRPr="00A55C84">
        <w:rPr>
          <w:rStyle w:val="a5"/>
          <w:color w:val="1F1F1F"/>
        </w:rPr>
        <w:t>Биржанова</w:t>
      </w:r>
      <w:proofErr w:type="spellEnd"/>
      <w:r w:rsidRPr="00A55C84">
        <w:rPr>
          <w:rStyle w:val="a5"/>
          <w:color w:val="1F1F1F"/>
        </w:rPr>
        <w:t xml:space="preserve"> Е.Е.</w:t>
      </w:r>
    </w:p>
    <w:p w14:paraId="2F5EEAE2" w14:textId="77777777" w:rsidR="008E2F1E" w:rsidRPr="00A55C84" w:rsidRDefault="008E2F1E" w:rsidP="008E2F1E">
      <w:pPr>
        <w:pStyle w:val="a4"/>
        <w:spacing w:before="269" w:beforeAutospacing="0" w:after="269" w:afterAutospacing="0"/>
        <w:rPr>
          <w:color w:val="1F1F1F"/>
        </w:rPr>
      </w:pPr>
      <w:r w:rsidRPr="00A55C84">
        <w:rPr>
          <w:rStyle w:val="a5"/>
          <w:color w:val="1F1F1F"/>
        </w:rPr>
        <w:t xml:space="preserve">с населением </w:t>
      </w:r>
      <w:r w:rsidRPr="00A55C84">
        <w:rPr>
          <w:rStyle w:val="a5"/>
          <w:color w:val="1F1F1F"/>
          <w:lang w:val="ru-RU"/>
        </w:rPr>
        <w:t>Алматинской</w:t>
      </w:r>
      <w:r w:rsidRPr="00A55C84">
        <w:rPr>
          <w:rStyle w:val="a5"/>
          <w:color w:val="1F1F1F"/>
        </w:rPr>
        <w:t xml:space="preserve"> области</w:t>
      </w:r>
    </w:p>
    <w:p w14:paraId="6765A6AF" w14:textId="77777777" w:rsidR="008E2F1E" w:rsidRPr="00A55C84" w:rsidRDefault="008E2F1E" w:rsidP="008E2F1E">
      <w:pPr>
        <w:pStyle w:val="a4"/>
        <w:spacing w:before="269" w:beforeAutospacing="0" w:after="269" w:afterAutospacing="0"/>
        <w:rPr>
          <w:rStyle w:val="a5"/>
          <w:color w:val="1F1F1F"/>
        </w:rPr>
      </w:pPr>
      <w:r w:rsidRPr="00A55C84">
        <w:rPr>
          <w:rStyle w:val="a5"/>
          <w:color w:val="1F1F1F"/>
          <w:lang w:val="ru-RU"/>
        </w:rPr>
        <w:t>14</w:t>
      </w:r>
      <w:r w:rsidRPr="00A55C84">
        <w:rPr>
          <w:rStyle w:val="a5"/>
          <w:color w:val="1F1F1F"/>
        </w:rPr>
        <w:t>.</w:t>
      </w:r>
      <w:r w:rsidRPr="00A55C84">
        <w:rPr>
          <w:rStyle w:val="a5"/>
          <w:color w:val="1F1F1F"/>
          <w:lang w:val="ru-RU"/>
        </w:rPr>
        <w:t>09.</w:t>
      </w:r>
      <w:r w:rsidRPr="00A55C84">
        <w:rPr>
          <w:rStyle w:val="a5"/>
          <w:color w:val="1F1F1F"/>
        </w:rPr>
        <w:t>2026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4530"/>
      </w:tblGrid>
      <w:tr w:rsidR="008E2F1E" w:rsidRPr="00A55C84" w14:paraId="13DD0BDF" w14:textId="77777777" w:rsidTr="00723DA4">
        <w:trPr>
          <w:trHeight w:val="519"/>
        </w:trPr>
        <w:tc>
          <w:tcPr>
            <w:tcW w:w="562" w:type="dxa"/>
          </w:tcPr>
          <w:p w14:paraId="41B87C76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b/>
                <w:bCs/>
                <w:color w:val="1F1F1F"/>
                <w:lang w:val="ru-RU"/>
              </w:rPr>
            </w:pPr>
            <w:r w:rsidRPr="00A55C84">
              <w:rPr>
                <w:b/>
                <w:bCs/>
                <w:color w:val="1F1F1F"/>
                <w:lang w:val="ru-RU"/>
              </w:rPr>
              <w:t>№</w:t>
            </w:r>
          </w:p>
        </w:tc>
        <w:tc>
          <w:tcPr>
            <w:tcW w:w="4253" w:type="dxa"/>
          </w:tcPr>
          <w:p w14:paraId="5D8BA27E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b/>
                <w:bCs/>
                <w:color w:val="1F1F1F"/>
                <w:lang w:val="ru-RU"/>
              </w:rPr>
            </w:pPr>
            <w:r w:rsidRPr="00A55C84">
              <w:rPr>
                <w:b/>
                <w:bCs/>
                <w:color w:val="1F1F1F"/>
                <w:lang w:val="ru-RU"/>
              </w:rPr>
              <w:t>Вопрос</w:t>
            </w:r>
          </w:p>
        </w:tc>
        <w:tc>
          <w:tcPr>
            <w:tcW w:w="4530" w:type="dxa"/>
          </w:tcPr>
          <w:p w14:paraId="50E59DA1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b/>
                <w:bCs/>
                <w:color w:val="1F1F1F"/>
                <w:lang w:val="ru-RU"/>
              </w:rPr>
            </w:pPr>
            <w:r w:rsidRPr="00A55C84">
              <w:rPr>
                <w:b/>
                <w:bCs/>
                <w:color w:val="1F1F1F"/>
                <w:lang w:val="ru-RU"/>
              </w:rPr>
              <w:t>Ответ</w:t>
            </w:r>
          </w:p>
        </w:tc>
      </w:tr>
      <w:tr w:rsidR="008E2F1E" w:rsidRPr="00A55C84" w14:paraId="640B851A" w14:textId="77777777" w:rsidTr="00723DA4">
        <w:tc>
          <w:tcPr>
            <w:tcW w:w="562" w:type="dxa"/>
          </w:tcPr>
          <w:p w14:paraId="221D3072" w14:textId="77777777" w:rsidR="008E2F1E" w:rsidRPr="00A55C84" w:rsidRDefault="008E2F1E" w:rsidP="00723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C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53" w:type="dxa"/>
          </w:tcPr>
          <w:p w14:paraId="54D8555D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r w:rsidRPr="00A55C84">
              <w:t>О внесении дополнительных поправок в Налоговый кодекс по освобождению экспорта продукции с учётом положений статей 238, 461, 538 и 545.</w:t>
            </w:r>
            <w:r w:rsidRPr="00A55C84">
              <w:rPr>
                <w:lang w:val="ru-RU"/>
              </w:rPr>
              <w:t xml:space="preserve"> М</w:t>
            </w:r>
            <w:proofErr w:type="spellStart"/>
            <w:r w:rsidRPr="00A55C84">
              <w:t>ожно</w:t>
            </w:r>
            <w:proofErr w:type="spellEnd"/>
            <w:r w:rsidRPr="00A55C84">
              <w:t xml:space="preserve"> ли дополнить нормы, если отдельные статьи не раскрыты?</w:t>
            </w:r>
          </w:p>
        </w:tc>
        <w:tc>
          <w:tcPr>
            <w:tcW w:w="4530" w:type="dxa"/>
          </w:tcPr>
          <w:p w14:paraId="0A4FA35C" w14:textId="77777777" w:rsidR="008E2F1E" w:rsidRPr="00A55C84" w:rsidRDefault="008E2F1E" w:rsidP="0072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84">
              <w:rPr>
                <w:rFonts w:ascii="Times New Roman" w:hAnsi="Times New Roman" w:cs="Times New Roman"/>
                <w:sz w:val="24"/>
                <w:szCs w:val="24"/>
              </w:rPr>
              <w:t>Норма концептуально поддерживается. Если есть нераскрытые положения, их можно дополнить, пока проект находится на согласовании госорганов. Материалы можно направить через КГД либо напрямую.</w:t>
            </w:r>
          </w:p>
          <w:p w14:paraId="2C3ABA58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</w:p>
        </w:tc>
      </w:tr>
      <w:tr w:rsidR="008E2F1E" w:rsidRPr="00A55C84" w14:paraId="6A7FE2E3" w14:textId="77777777" w:rsidTr="00723DA4">
        <w:tc>
          <w:tcPr>
            <w:tcW w:w="562" w:type="dxa"/>
          </w:tcPr>
          <w:p w14:paraId="28FE2D0F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color w:val="1F1F1F"/>
                <w:lang w:val="ru-RU"/>
              </w:rPr>
            </w:pPr>
            <w:r>
              <w:rPr>
                <w:color w:val="1F1F1F"/>
                <w:lang w:val="ru-RU"/>
              </w:rPr>
              <w:t>2</w:t>
            </w:r>
          </w:p>
        </w:tc>
        <w:tc>
          <w:tcPr>
            <w:tcW w:w="4253" w:type="dxa"/>
          </w:tcPr>
          <w:p w14:paraId="3A136088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r w:rsidRPr="00A55C84">
              <w:t>Будут ли штрафы, если пиво невозможно вывести из оборота из-за неработающих систем или неопределённости процесса?</w:t>
            </w:r>
            <w:r w:rsidRPr="00A55C84">
              <w:tab/>
            </w:r>
          </w:p>
        </w:tc>
        <w:tc>
          <w:tcPr>
            <w:tcW w:w="4530" w:type="dxa"/>
          </w:tcPr>
          <w:p w14:paraId="146B1135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r w:rsidRPr="00A55C84">
              <w:t>Если нарушение связано с информационными системами или неопределённостью процесса, штрафных санкций не будет.</w:t>
            </w:r>
          </w:p>
        </w:tc>
      </w:tr>
      <w:tr w:rsidR="008E2F1E" w:rsidRPr="00A55C84" w14:paraId="0AD16CDF" w14:textId="77777777" w:rsidTr="00723DA4">
        <w:tc>
          <w:tcPr>
            <w:tcW w:w="562" w:type="dxa"/>
          </w:tcPr>
          <w:p w14:paraId="473006FD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color w:val="1F1F1F"/>
                <w:lang w:val="ru-RU"/>
              </w:rPr>
            </w:pPr>
            <w:r>
              <w:rPr>
                <w:color w:val="1F1F1F"/>
                <w:lang w:val="ru-RU"/>
              </w:rPr>
              <w:t>3</w:t>
            </w:r>
          </w:p>
        </w:tc>
        <w:tc>
          <w:tcPr>
            <w:tcW w:w="4253" w:type="dxa"/>
          </w:tcPr>
          <w:p w14:paraId="188900AA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r w:rsidRPr="00A55C84">
              <w:t>Почему на границе РК таможенное оформление всё ещё фактически проходит вручную, даже при «зелёном коридоре»?</w:t>
            </w:r>
            <w:r w:rsidRPr="00A55C84">
              <w:tab/>
            </w:r>
          </w:p>
        </w:tc>
        <w:tc>
          <w:tcPr>
            <w:tcW w:w="4530" w:type="dxa"/>
          </w:tcPr>
          <w:p w14:paraId="5AEB2AAF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r w:rsidRPr="00A55C84">
              <w:t xml:space="preserve">Проблема признана. Интеграция по системам ещё не завершена, полноценная работа ожидается ориентировочно к декабрю. Рассинхронизацию и ручные процедуры </w:t>
            </w:r>
            <w:proofErr w:type="spellStart"/>
            <w:r w:rsidRPr="00A55C84">
              <w:t>доработа</w:t>
            </w:r>
            <w:proofErr w:type="spellEnd"/>
            <w:r>
              <w:rPr>
                <w:lang w:val="ru-RU"/>
              </w:rPr>
              <w:t>ют</w:t>
            </w:r>
            <w:r w:rsidRPr="00A55C84">
              <w:t>.</w:t>
            </w:r>
          </w:p>
        </w:tc>
      </w:tr>
      <w:tr w:rsidR="008E2F1E" w:rsidRPr="00A55C84" w14:paraId="1B8002BC" w14:textId="77777777" w:rsidTr="00723DA4">
        <w:tc>
          <w:tcPr>
            <w:tcW w:w="562" w:type="dxa"/>
          </w:tcPr>
          <w:p w14:paraId="1F4A4CB4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color w:val="1F1F1F"/>
                <w:lang w:val="ru-RU"/>
              </w:rPr>
            </w:pPr>
            <w:r>
              <w:rPr>
                <w:color w:val="1F1F1F"/>
                <w:lang w:val="ru-RU"/>
              </w:rPr>
              <w:t>4</w:t>
            </w:r>
          </w:p>
        </w:tc>
        <w:tc>
          <w:tcPr>
            <w:tcW w:w="4253" w:type="dxa"/>
          </w:tcPr>
          <w:p w14:paraId="006D56E2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r w:rsidRPr="00A55C84">
              <w:t>Что делать, если декларация выпущена, но PDF-формат не формируется и обратиться некуда?</w:t>
            </w:r>
            <w:r w:rsidRPr="00A55C84">
              <w:tab/>
            </w:r>
          </w:p>
        </w:tc>
        <w:tc>
          <w:tcPr>
            <w:tcW w:w="4530" w:type="dxa"/>
          </w:tcPr>
          <w:p w14:paraId="7DAAC622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r w:rsidRPr="00A55C84">
              <w:rPr>
                <w:lang w:val="ru-RU"/>
              </w:rPr>
              <w:t>К</w:t>
            </w:r>
            <w:proofErr w:type="spellStart"/>
            <w:r w:rsidRPr="00A55C84">
              <w:t>аналы</w:t>
            </w:r>
            <w:proofErr w:type="spellEnd"/>
            <w:r w:rsidRPr="00A55C84">
              <w:t xml:space="preserve"> обратной связи, в том числе </w:t>
            </w:r>
            <w:proofErr w:type="spellStart"/>
            <w:r w:rsidRPr="00A55C84">
              <w:t>Telegram</w:t>
            </w:r>
            <w:proofErr w:type="spellEnd"/>
            <w:r w:rsidRPr="00A55C84">
              <w:t>-чаты</w:t>
            </w:r>
            <w:r w:rsidRPr="00A55C84">
              <w:rPr>
                <w:lang w:val="ru-RU"/>
              </w:rPr>
              <w:t xml:space="preserve"> будут восстановлены</w:t>
            </w:r>
            <w:r w:rsidRPr="00A55C84">
              <w:t>, пока система полноценно не заработает.</w:t>
            </w:r>
          </w:p>
        </w:tc>
      </w:tr>
      <w:tr w:rsidR="008E2F1E" w:rsidRPr="00A55C84" w14:paraId="291A2209" w14:textId="77777777" w:rsidTr="00723DA4">
        <w:tc>
          <w:tcPr>
            <w:tcW w:w="562" w:type="dxa"/>
          </w:tcPr>
          <w:p w14:paraId="18F5B965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color w:val="1F1F1F"/>
                <w:lang w:val="ru-RU"/>
              </w:rPr>
            </w:pPr>
            <w:r>
              <w:rPr>
                <w:color w:val="1F1F1F"/>
                <w:lang w:val="ru-RU"/>
              </w:rPr>
              <w:t>5</w:t>
            </w:r>
          </w:p>
        </w:tc>
        <w:tc>
          <w:tcPr>
            <w:tcW w:w="4253" w:type="dxa"/>
          </w:tcPr>
          <w:p w14:paraId="25D61C07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r w:rsidRPr="00A55C84">
              <w:t>Как оформлять легковые автомобили: через пассажирскую таможенную декларацию или обычную таможенную декларацию?</w:t>
            </w:r>
            <w:r w:rsidRPr="00A55C84">
              <w:tab/>
            </w:r>
          </w:p>
        </w:tc>
        <w:tc>
          <w:tcPr>
            <w:tcW w:w="4530" w:type="dxa"/>
          </w:tcPr>
          <w:p w14:paraId="21FE0532" w14:textId="77777777" w:rsidR="008E2F1E" w:rsidRPr="00A55C84" w:rsidRDefault="008E2F1E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r w:rsidRPr="00A55C84">
              <w:t>Новые правила должны были заработать с 1 сентября, но не были применены в полном объёме, потому что документы других госорганов ещё не приняты. После принятия нормативных актов физлица для личных нужд будут оформлять автомобили через пассажирскую декларацию.</w:t>
            </w:r>
          </w:p>
        </w:tc>
      </w:tr>
    </w:tbl>
    <w:p w14:paraId="1D90F30A" w14:textId="77777777" w:rsidR="008E2F1E" w:rsidRDefault="008E2F1E"/>
    <w:sectPr w:rsidR="008E2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F1E"/>
    <w:rsid w:val="008E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9A8D7"/>
  <w15:chartTrackingRefBased/>
  <w15:docId w15:val="{B5A397A2-1325-4AC5-B331-3A3AF225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2F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8E2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5">
    <w:name w:val="Strong"/>
    <w:basedOn w:val="a0"/>
    <w:uiPriority w:val="22"/>
    <w:qFormat/>
    <w:rsid w:val="008E2F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Садырова Гаухар Ерланқызы</dc:creator>
  <cp:keywords/>
  <dc:description/>
  <cp:lastModifiedBy>Садырова Гаухар Ерланқызы</cp:lastModifiedBy>
  <cp:revision>1</cp:revision>
  <dcterms:created xsi:type="dcterms:W3CDTF">2026-09-18T03:42:00Z</dcterms:created>
  <dcterms:modified xsi:type="dcterms:W3CDTF">2026-09-18T03:42:00Z</dcterms:modified>
</cp:coreProperties>
</file>