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CD8" w:rsidRDefault="00890CD8" w:rsidP="00890CD8">
      <w:pPr>
        <w:shd w:val="clear" w:color="auto" w:fill="FFFFFF"/>
        <w:rPr>
          <w:color w:val="000000"/>
          <w:sz w:val="28"/>
        </w:rPr>
      </w:pPr>
      <w:bookmarkStart w:id="0" w:name="_Hlk131498291"/>
      <w:bookmarkStart w:id="1" w:name="_GoBack"/>
      <w:bookmarkEnd w:id="1"/>
    </w:p>
    <w:p w:rsidR="004B3CF5" w:rsidRDefault="004B3CF5" w:rsidP="004B3CF5">
      <w:pPr>
        <w:shd w:val="clear" w:color="auto" w:fill="FFFFFF"/>
        <w:overflowPunct/>
        <w:autoSpaceDE/>
        <w:autoSpaceDN/>
        <w:adjustRightInd/>
        <w:jc w:val="center"/>
        <w:rPr>
          <w:rFonts w:eastAsia="Calibri"/>
          <w:b/>
          <w:color w:val="000000"/>
          <w:sz w:val="28"/>
          <w:szCs w:val="22"/>
          <w:lang w:eastAsia="en-US"/>
        </w:rPr>
      </w:pPr>
    </w:p>
    <w:p w:rsidR="004B3CF5" w:rsidRDefault="004B3CF5" w:rsidP="004B3CF5">
      <w:pPr>
        <w:shd w:val="clear" w:color="auto" w:fill="FFFFFF"/>
        <w:overflowPunct/>
        <w:autoSpaceDE/>
        <w:autoSpaceDN/>
        <w:adjustRightInd/>
        <w:jc w:val="center"/>
        <w:rPr>
          <w:rFonts w:eastAsia="Calibri"/>
          <w:b/>
          <w:color w:val="000000"/>
          <w:sz w:val="28"/>
          <w:szCs w:val="22"/>
          <w:lang w:eastAsia="en-US"/>
        </w:rPr>
      </w:pPr>
    </w:p>
    <w:p w:rsidR="004B3CF5" w:rsidRPr="004B3CF5" w:rsidRDefault="004B3CF5" w:rsidP="004B3CF5">
      <w:pPr>
        <w:shd w:val="clear" w:color="auto" w:fill="FFFFFF"/>
        <w:overflowPunct/>
        <w:autoSpaceDE/>
        <w:autoSpaceDN/>
        <w:adjustRightInd/>
        <w:jc w:val="center"/>
        <w:rPr>
          <w:rFonts w:eastAsia="Calibri"/>
          <w:b/>
          <w:color w:val="000000"/>
          <w:sz w:val="28"/>
          <w:szCs w:val="22"/>
          <w:lang w:eastAsia="en-US"/>
        </w:rPr>
      </w:pPr>
      <w:r w:rsidRPr="004B3CF5">
        <w:rPr>
          <w:rFonts w:eastAsia="Calibri"/>
          <w:b/>
          <w:color w:val="000000"/>
          <w:sz w:val="28"/>
          <w:szCs w:val="22"/>
          <w:lang w:eastAsia="en-US"/>
        </w:rPr>
        <w:t>О внесении изменений и дополнени</w:t>
      </w:r>
      <w:r w:rsidR="004B5941">
        <w:rPr>
          <w:rFonts w:eastAsia="Calibri"/>
          <w:b/>
          <w:color w:val="000000"/>
          <w:sz w:val="28"/>
          <w:szCs w:val="22"/>
          <w:lang w:val="kk-KZ" w:eastAsia="en-US"/>
        </w:rPr>
        <w:t>я</w:t>
      </w:r>
      <w:r w:rsidRPr="004B3CF5">
        <w:rPr>
          <w:rFonts w:eastAsia="Calibri"/>
          <w:b/>
          <w:color w:val="000000"/>
          <w:sz w:val="28"/>
          <w:szCs w:val="22"/>
          <w:lang w:eastAsia="en-US"/>
        </w:rPr>
        <w:t xml:space="preserve"> в </w:t>
      </w:r>
      <w:r w:rsidRPr="004B3CF5">
        <w:rPr>
          <w:rFonts w:eastAsia="Calibri"/>
          <w:b/>
          <w:color w:val="000000"/>
          <w:sz w:val="28"/>
          <w:szCs w:val="22"/>
          <w:lang w:val="kk-KZ" w:eastAsia="en-US"/>
        </w:rPr>
        <w:t>п</w:t>
      </w:r>
      <w:r w:rsidRPr="004B3CF5">
        <w:rPr>
          <w:rFonts w:eastAsia="Calibri"/>
          <w:b/>
          <w:color w:val="000000"/>
          <w:sz w:val="28"/>
          <w:szCs w:val="22"/>
          <w:lang w:eastAsia="en-US"/>
        </w:rPr>
        <w:t xml:space="preserve">остановление </w:t>
      </w:r>
    </w:p>
    <w:p w:rsidR="004B3CF5" w:rsidRPr="004B3CF5" w:rsidRDefault="004B3CF5" w:rsidP="004B3CF5">
      <w:pPr>
        <w:shd w:val="clear" w:color="auto" w:fill="FFFFFF"/>
        <w:overflowPunct/>
        <w:autoSpaceDE/>
        <w:autoSpaceDN/>
        <w:adjustRightInd/>
        <w:jc w:val="center"/>
        <w:rPr>
          <w:rFonts w:eastAsia="Calibri"/>
          <w:b/>
          <w:color w:val="000000"/>
          <w:sz w:val="28"/>
          <w:szCs w:val="22"/>
          <w:lang w:eastAsia="en-US"/>
        </w:rPr>
      </w:pPr>
      <w:r w:rsidRPr="004B3CF5">
        <w:rPr>
          <w:rFonts w:eastAsia="Calibri"/>
          <w:b/>
          <w:color w:val="000000"/>
          <w:sz w:val="28"/>
          <w:szCs w:val="22"/>
          <w:lang w:eastAsia="en-US"/>
        </w:rPr>
        <w:t xml:space="preserve">Правительства Республики Казахстан от 25 октября 2021 года № 763 </w:t>
      </w:r>
    </w:p>
    <w:p w:rsidR="004B3CF5" w:rsidRPr="004B3CF5" w:rsidRDefault="004B3CF5" w:rsidP="004B3CF5">
      <w:pPr>
        <w:shd w:val="clear" w:color="auto" w:fill="FFFFFF"/>
        <w:overflowPunct/>
        <w:autoSpaceDE/>
        <w:autoSpaceDN/>
        <w:adjustRightInd/>
        <w:jc w:val="center"/>
        <w:rPr>
          <w:rFonts w:eastAsia="Calibri"/>
          <w:b/>
          <w:color w:val="000000"/>
          <w:sz w:val="28"/>
          <w:szCs w:val="22"/>
          <w:lang w:eastAsia="en-US"/>
        </w:rPr>
      </w:pPr>
      <w:r w:rsidRPr="004B3CF5">
        <w:rPr>
          <w:rFonts w:eastAsia="Calibri"/>
          <w:b/>
          <w:color w:val="000000"/>
          <w:sz w:val="28"/>
          <w:szCs w:val="22"/>
          <w:lang w:eastAsia="en-US"/>
        </w:rPr>
        <w:t>«Об утверждении Правил реализации расширенных обязательств производителей (импортеров)»</w:t>
      </w:r>
    </w:p>
    <w:p w:rsidR="004B3CF5" w:rsidRPr="004B3CF5" w:rsidRDefault="004B3CF5" w:rsidP="004B3CF5">
      <w:pPr>
        <w:shd w:val="clear" w:color="auto" w:fill="FFFFFF"/>
        <w:overflowPunct/>
        <w:autoSpaceDE/>
        <w:autoSpaceDN/>
        <w:adjustRightInd/>
        <w:ind w:firstLine="709"/>
        <w:rPr>
          <w:rFonts w:eastAsia="Calibri"/>
          <w:color w:val="000000"/>
          <w:sz w:val="28"/>
          <w:szCs w:val="22"/>
          <w:lang w:eastAsia="en-US"/>
        </w:rPr>
      </w:pPr>
    </w:p>
    <w:p w:rsidR="004B3CF5" w:rsidRPr="004B3CF5" w:rsidRDefault="004B3CF5" w:rsidP="004B3CF5">
      <w:pPr>
        <w:shd w:val="clear" w:color="auto" w:fill="FFFFFF"/>
        <w:overflowPunct/>
        <w:autoSpaceDE/>
        <w:autoSpaceDN/>
        <w:adjustRightInd/>
        <w:ind w:firstLine="709"/>
        <w:rPr>
          <w:rFonts w:eastAsia="Calibri"/>
          <w:color w:val="000000"/>
          <w:sz w:val="28"/>
          <w:szCs w:val="22"/>
          <w:lang w:eastAsia="en-US"/>
        </w:rPr>
      </w:pP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Правительство Республики Казахстан </w:t>
      </w:r>
      <w:r w:rsidRPr="004B3CF5">
        <w:rPr>
          <w:rFonts w:eastAsia="Calibri"/>
          <w:b/>
          <w:color w:val="000000"/>
          <w:sz w:val="28"/>
          <w:szCs w:val="22"/>
          <w:lang w:eastAsia="en-US"/>
        </w:rPr>
        <w:t>ПОСТАНОВЛЯЕТ:</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1. Внести в постановление Пра</w:t>
      </w:r>
      <w:r>
        <w:rPr>
          <w:rFonts w:eastAsia="Calibri"/>
          <w:color w:val="000000"/>
          <w:sz w:val="28"/>
          <w:szCs w:val="22"/>
          <w:lang w:eastAsia="en-US"/>
        </w:rPr>
        <w:t>вительства Республики Казахстан</w:t>
      </w:r>
      <w:r w:rsidRPr="004B3CF5">
        <w:rPr>
          <w:rFonts w:eastAsia="Calibri"/>
          <w:color w:val="000000"/>
          <w:sz w:val="28"/>
          <w:szCs w:val="22"/>
          <w:lang w:eastAsia="en-US"/>
        </w:rPr>
        <w:t xml:space="preserve"> от 25 октября 2021 года № 763 «Об утверждении Правил реализации расширенных обязательств производителей (импортеров)» </w:t>
      </w:r>
      <w:r w:rsidR="004B5941">
        <w:rPr>
          <w:rFonts w:eastAsia="Calibri"/>
          <w:color w:val="000000"/>
          <w:sz w:val="28"/>
          <w:szCs w:val="22"/>
          <w:lang w:eastAsia="en-US"/>
        </w:rPr>
        <w:t>следующие изменения и дополнени</w:t>
      </w:r>
      <w:r w:rsidR="004B5941">
        <w:rPr>
          <w:rFonts w:eastAsia="Calibri"/>
          <w:color w:val="000000"/>
          <w:sz w:val="28"/>
          <w:szCs w:val="22"/>
          <w:lang w:val="kk-KZ" w:eastAsia="en-US"/>
        </w:rPr>
        <w:t>е</w:t>
      </w:r>
      <w:r w:rsidRPr="004B3CF5">
        <w:rPr>
          <w:rFonts w:eastAsia="Calibri"/>
          <w:color w:val="000000"/>
          <w:sz w:val="28"/>
          <w:szCs w:val="22"/>
          <w:lang w:eastAsia="en-US"/>
        </w:rPr>
        <w:t>:</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Правилах реализации расширенных обязательств производителей (импортеров), утвержденных указанным постановлением: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подпункт 3) пункта 2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«3) сертификат о внесении утилизационного платежа </w:t>
      </w:r>
      <w:bookmarkStart w:id="2" w:name="_Hlk239859440"/>
      <w:r w:rsidRPr="004B3CF5">
        <w:rPr>
          <w:rFonts w:eastAsia="Calibri"/>
          <w:color w:val="000000"/>
          <w:sz w:val="28"/>
          <w:szCs w:val="22"/>
          <w:lang w:eastAsia="en-US"/>
        </w:rPr>
        <w:t>–</w:t>
      </w:r>
      <w:bookmarkEnd w:id="2"/>
      <w:r w:rsidRPr="004B3CF5">
        <w:rPr>
          <w:rFonts w:eastAsia="Calibri"/>
          <w:color w:val="000000"/>
          <w:sz w:val="28"/>
          <w:szCs w:val="22"/>
          <w:lang w:eastAsia="en-US"/>
        </w:rPr>
        <w:t xml:space="preserve"> документ, подтверждающий исполнение расширенных обязательств производителями (импортерами), в котором информация представлена в электронно-цифровой форме и удостоверена посредством электронной цифровой подписи;»;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пункт 6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«6. Утилизационный платеж вносится производителями (импортерами), заключившими договор с оператором, за исключением: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производителей, заключивших договор с оператором расширенных обязательств производителей (импортеров) согласно подпункту 3) части первой пункта 1 статьи 388 Кодекса и имеющих встречные требования;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производителей (импортеров) автотранспортных средств с электродвигателем, по которым коэффициент для расчета размера утилизационного платежа определен 0.»;</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подпункт 1) пункта 10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«1) для производителей (импортеров), заключивших договор с оператором, – с момента получения сертификата о внесении утилизационного платежа;»;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пункт 12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«12. Форма типового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w:t>
      </w:r>
      <w:r w:rsidRPr="004B3CF5">
        <w:rPr>
          <w:rFonts w:eastAsia="Calibri"/>
          <w:color w:val="000000"/>
          <w:sz w:val="28"/>
          <w:szCs w:val="22"/>
          <w:lang w:eastAsia="en-US"/>
        </w:rPr>
        <w:lastRenderedPageBreak/>
        <w:t>потребительских свойств продукции, и ее (их) упаковки разрабатывается и утверждается уполномоченным органом в области охраны окружающей среды.</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Договор считается заключенным при условии его подписания оператором путем размещения на своем интернет-ресурсе производителем (импортером) – с момента ввоза или производства продукции.»;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пункт 14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«14. После заключения договора реализация расширенных обязательств производителями (импортерами), осуществляющими ввоз на территорию Республики Казахстан продукции, включает следующие обязательные этапы:</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1) подается заявка на внесение утилизационного платежа и получение сертификата о внесении утилизационного платежа (далее – заявка) посредством интернет-ресурса оператора или на бумажном носителе.</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предусмотренном частью второй пункта 5 статьи 386 Кодекса, одновременно с заявкой на внесение утилизационного платежа подается заявление о предоставлении финансирования в соответствии с Правилами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утвержденными совместным приказом исполняющего обязанности Министра экологии, геологии и природных ресурсов Республики Казахстан от 21 июля 2021 года № 263 и Министра индустрии и инфраструктурного развития Республики Казахстан от 29 июля 2021 года № 400 (зарегистрирован в реестре государственной регистрации нормативных правовых актов под № 23867).</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Производитель (импортер) гарантирует подлинность документов, прикладываемых к заявке в соответствии с настоящими Правилами, и достоверность указываемых в них сведений.</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отношении продукции, предусмотренной в перечне, по которой не установлены ставки и (или) коэффициенты для расчета размера утилизационного платежа либо коэффициент определен 0, заявка не подается, за исключением автотранспортных средств с электродвигателем;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2) оператором рассматривается заявка с приложенными документами и на основании данных, представленных заявителем, рассчитывается размер утилизационного платежа в соответствии с методикой, выставляется счет в электронном виде и (или) на бумажном носителе на внесение утилизационного платежа в течение трех рабочих дней с момента подачи заявки производителем (импортером).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предусмотренном частью второй пункта 5 статьи 386 Кодекса, заявка рассматривается без выставления счета на внесение утилизационного платежа.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Заявка подлежит отклонению в случаях:</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lastRenderedPageBreak/>
        <w:t>представления неполного пакета документов, предусмотренных настоящими Правилами;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выявления несоответствия сведений, указанных в заявке, сведениям, содержащимся в прилагаемых к заявке документах;</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непредоставления оператору электронного паспорта транспортного средства со статусом «незавершенный», присвоенным национальным оператором в национальной системе электронных паспортов, посредством информационного взаимодействия интернет-ресурса оператора с национальной системой электронных паспортов;</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3) вносится утилизационный платеж производителями (импортерами) в сроки, установленные в настоящих Правилах, за исключением: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производителей, заключивших договор с оператором расширенных обязательств производителей (импортеров) согласно подпункту 3) части первой пункта 1 статьи 388 Кодекса и имеющих встречные требования, по которым обязательства по внесению утилизационного платежа прекращаются полностью путем зачета;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производителей (импортеров) автотранспортных средств с электродвигателем, по которым коэффициент для расчета размера утилизационного платежа определен 0;</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4) в течение трех рабочих дней с момента внесения утилизационного платежа в полном объеме на расчетный счет оператором представляется сертификат о внесении утилизационного платежа.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отношении автотранспортных средств с электродвигателями, для которых установлен коэффициент 0, сертификат о внесении утилизационного платежа выдается оператором одновременно со счетом на оплату, сформированным в соответствии с подпунктом 2) пункта 14 настоящих Правил.</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В случае, предусмотренном частью второй пункта 5 статьи 386 Кодекса, сертификат о внесении утилизационного платежа представляется оператором в течение пяти рабочих дней со дня подачи  заявки и заявления о предоставлении финансирования в соответствии с Правилами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утвержденными совместным приказом исполняющего обязанности Министра экологии, геологии и природных ресурсов Республики Казахстан от 21 июля </w:t>
      </w:r>
      <w:r>
        <w:rPr>
          <w:rFonts w:eastAsia="Calibri"/>
          <w:color w:val="000000"/>
          <w:sz w:val="28"/>
          <w:szCs w:val="22"/>
          <w:lang w:eastAsia="en-US"/>
        </w:rPr>
        <w:br/>
      </w:r>
      <w:r w:rsidRPr="004B3CF5">
        <w:rPr>
          <w:rFonts w:eastAsia="Calibri"/>
          <w:color w:val="000000"/>
          <w:sz w:val="28"/>
          <w:szCs w:val="22"/>
          <w:lang w:eastAsia="en-US"/>
        </w:rPr>
        <w:t>2021 года № 263 и Министра индустрии и инфраструктурного разв</w:t>
      </w:r>
      <w:r w:rsidR="00E0672B">
        <w:rPr>
          <w:rFonts w:eastAsia="Calibri"/>
          <w:color w:val="000000"/>
          <w:sz w:val="28"/>
          <w:szCs w:val="22"/>
          <w:lang w:eastAsia="en-US"/>
        </w:rPr>
        <w:t>ития Республики Казахстан</w:t>
      </w:r>
      <w:r w:rsidRPr="004B3CF5">
        <w:rPr>
          <w:rFonts w:eastAsia="Calibri"/>
          <w:color w:val="000000"/>
          <w:sz w:val="28"/>
          <w:szCs w:val="22"/>
          <w:lang w:eastAsia="en-US"/>
        </w:rPr>
        <w:t xml:space="preserve"> от 29 июля 2021 года № 400 (зарегистрирован в реестре государственной регистрации нормативных правовых актов под № 23867).</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Сертификат о внесении утилизационного платежа может быть выдан оператором на основании решения суда, исполнительной надписи нотариуса о взыскании платы в пользу оператора или уведомления оператора о необходимости </w:t>
      </w:r>
      <w:r w:rsidRPr="004B3CF5">
        <w:rPr>
          <w:rFonts w:eastAsia="Calibri"/>
          <w:color w:val="000000"/>
          <w:sz w:val="28"/>
          <w:szCs w:val="22"/>
          <w:lang w:eastAsia="en-US"/>
        </w:rPr>
        <w:lastRenderedPageBreak/>
        <w:t>внесения утилизационного платежа после внесения производителем (импортером) на банковский счет оператора денег в виде утилизационного платежа в размере, указанном в решении суда, исполнительной надписи нотариуса или уведомлении оператора.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Внесение утилизационного платежа может производиться третьим лицом.»;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дополнить пунктом 14-1 следующего содержания:</w:t>
      </w:r>
    </w:p>
    <w:p w:rsidR="004B3CF5" w:rsidRPr="004B3CF5" w:rsidRDefault="004B3CF5" w:rsidP="004B3CF5">
      <w:pPr>
        <w:shd w:val="clear" w:color="auto" w:fill="FFFFFF"/>
        <w:tabs>
          <w:tab w:val="left" w:pos="426"/>
        </w:tabs>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«14-1. Внесение изменений в сертификат о внесении утилизационного платежа осуществляется на основании заявки на корректировку, поданной производителем (импортером) посредством официального интернет-ресурса оператора, с приложением документов, предусмотренных пунктами 15, 16, 17 и </w:t>
      </w:r>
      <w:r>
        <w:rPr>
          <w:rFonts w:eastAsia="Calibri"/>
          <w:color w:val="000000"/>
          <w:sz w:val="28"/>
          <w:szCs w:val="22"/>
          <w:lang w:eastAsia="en-US"/>
        </w:rPr>
        <w:br/>
      </w:r>
      <w:r w:rsidRPr="004B3CF5">
        <w:rPr>
          <w:rFonts w:eastAsia="Calibri"/>
          <w:color w:val="000000"/>
          <w:sz w:val="28"/>
          <w:szCs w:val="22"/>
          <w:lang w:eastAsia="en-US"/>
        </w:rPr>
        <w:t>28 настоящих Правил, и иных документов, подтверждающих необходимость внесения изменений (при наличии).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Производитель (импортер) гарантирует подлинность документов, предоставляемых для корректировки сертификата о внесении утилизационного платежа в соответствии с настоящими Правилами, и достоверность указываемых в них сведений.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Заявка на корректировку сертификата о внесении утилизационного платежа рассматривается оператором в течение 6 (шесть) рабочих дней со дня ее поступления.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По результатам рассмотрения заявки на корректировку оператор осуществляет корректировку сертификата о внесении утилизационного платежа либо отклоняет заявку при наличии следующих оснований:</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1) отсутствие подтверждающих документов, указанных в части первой настоящего пункта;</w:t>
      </w:r>
    </w:p>
    <w:p w:rsidR="004B3CF5" w:rsidRPr="004B3CF5" w:rsidRDefault="004B3CF5" w:rsidP="004B3CF5">
      <w:pPr>
        <w:shd w:val="clear" w:color="auto" w:fill="FFFFFF"/>
        <w:tabs>
          <w:tab w:val="left" w:pos="284"/>
          <w:tab w:val="left" w:pos="851"/>
        </w:tabs>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2)</w:t>
      </w:r>
      <w:r w:rsidRPr="004B3CF5">
        <w:rPr>
          <w:rFonts w:eastAsia="Calibri"/>
          <w:color w:val="000000"/>
          <w:sz w:val="28"/>
          <w:szCs w:val="22"/>
          <w:lang w:val="kk-KZ" w:eastAsia="en-US"/>
        </w:rPr>
        <w:t xml:space="preserve"> </w:t>
      </w:r>
      <w:r w:rsidRPr="004B3CF5">
        <w:rPr>
          <w:rFonts w:eastAsia="Calibri"/>
          <w:color w:val="000000"/>
          <w:sz w:val="28"/>
          <w:szCs w:val="22"/>
          <w:lang w:eastAsia="en-US"/>
        </w:rPr>
        <w:t>транспортное средство, по которому неверно указан</w:t>
      </w:r>
      <w:r w:rsidRPr="004B3CF5">
        <w:rPr>
          <w:rFonts w:eastAsia="Calibri"/>
          <w:color w:val="000000"/>
          <w:sz w:val="28"/>
          <w:szCs w:val="22"/>
          <w:lang w:val="kk-KZ" w:eastAsia="en-US"/>
        </w:rPr>
        <w:t xml:space="preserve"> </w:t>
      </w:r>
      <w:r w:rsidRPr="004B3CF5">
        <w:rPr>
          <w:rFonts w:eastAsia="Calibri"/>
          <w:color w:val="000000"/>
          <w:sz w:val="28"/>
          <w:szCs w:val="22"/>
          <w:lang w:eastAsia="en-US"/>
        </w:rPr>
        <w:t>идентификационный номер в сертификате о внесении утилизационного платежа (ранее – документ о полноте платы), находится на регистрационном учете согласно сведениям в базе Комитета административной полиции Министерства внутренних дел Республики Казахстан;</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3) корректировка более 2 (два) символов идентификационного или заводского номера самоходной сельскохозяйственной техники;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4) отсутствие доплаты в случае изменения суммы утилизационного платежа в сторону увеличения.»;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highlight w:val="yellow"/>
          <w:lang w:eastAsia="en-US"/>
        </w:rPr>
      </w:pPr>
      <w:r w:rsidRPr="004B3CF5">
        <w:rPr>
          <w:rFonts w:eastAsia="Calibri"/>
          <w:color w:val="000000"/>
          <w:sz w:val="28"/>
          <w:szCs w:val="22"/>
          <w:lang w:eastAsia="en-US"/>
        </w:rPr>
        <w:t>пункты 23 и 24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«23. Обязательство по получению сертификата о внесении утилизационного платежа в отношении автотранспортных средств производителями (импортерами) исполняется до первичной регистрации автотранспортного средства в соответствии с законодательством о дорожном движении Республики Казахстан, за исключением импортеров, являющихся физическими лицами, ввозящими автотранспортные средства для собственных нужд на территорию Республики Казахстан.</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Обязательство по получению сертификата о внесении утилизационного платежа в отношении автотранспортных средств импортерами, являющимися физическими лицами, ввозящими автотранспортные средства для собственных нужд </w:t>
      </w:r>
      <w:r w:rsidRPr="004B3CF5">
        <w:rPr>
          <w:rFonts w:eastAsia="Calibri"/>
          <w:color w:val="000000"/>
          <w:sz w:val="28"/>
          <w:szCs w:val="22"/>
          <w:lang w:eastAsia="en-US"/>
        </w:rPr>
        <w:lastRenderedPageBreak/>
        <w:t>на территорию Республики Казахстан, исполняется до выпуска автотранспортного средства в свободное обращение в соответствии с таможенным законодательством Евразийского экономического союза и Республики Казахстан.</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Обязательство по получению сертификата о внесении утилизационного платежа в отношении самоходной сельскохозяйственной техники производителями (импортерами) исполняется до их первичной государственной регистрации, но не позднее 30 (тридцать) календарных дней с даты производства или ввоза в соответствии с законодательством Республики Казахстан о государственном регулировании развития агропромышленного комплекса и сельских территорий Республики Казахстан.</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реализации автотранспортных средств производителями (импортерами) до их первичной регистрации обязательство по получению сертификата о внесении утилизационного платежа исполняется до реализации таких автотранспортных средств.</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реализации самоходной сельскохозяйственной техники производителями (импортерами) до их первичной регистрации в соответствии с настоящим пунктом обязательство по получению сертификата о внесении утилизационного платежа исполняется до реализации такой самоходной сельскохозяйственной техники, но не позднее 30 (тридцать) календарных дней с даты ее производства или ввоза.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24. Документом, подтверждающим исполнение расширенных обязательств производителями (импортерами), является сертификат о внесении утилизационного платежа, выдаваемый оператором производителям (импортерам) с указанием: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идентификационного номера для автотранспортных средств;</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идентификационного или заводского номера для самоходной сельскохозяйственной техники;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бизнес-идентификационного номера или индивидуального идентификационного номера производителя (импортера).»;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highlight w:val="yellow"/>
          <w:lang w:eastAsia="en-US"/>
        </w:rPr>
      </w:pPr>
      <w:r w:rsidRPr="004B3CF5">
        <w:rPr>
          <w:rFonts w:eastAsia="Calibri"/>
          <w:color w:val="000000"/>
          <w:sz w:val="28"/>
          <w:szCs w:val="22"/>
          <w:lang w:eastAsia="en-US"/>
        </w:rPr>
        <w:t>пункт 26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«26. Со дня получения сертификата о внесении утилизационного платежа расширенные обязательства производителей (импортеров) автотранспортных средств и самоходной сельскохозяйственной техники считаются исполненными, а обязательства по обеспечению сбора, транспортировки, переработки, обезвреживания, использования и (или) утилизации отходов, образующихся после утраты потребительских свойств транспортных средств, переходят на оператора.»;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highlight w:val="yellow"/>
          <w:lang w:eastAsia="en-US"/>
        </w:rPr>
      </w:pPr>
      <w:r w:rsidRPr="004B3CF5">
        <w:rPr>
          <w:rFonts w:eastAsia="Calibri"/>
          <w:color w:val="000000"/>
          <w:sz w:val="28"/>
          <w:szCs w:val="22"/>
          <w:lang w:eastAsia="en-US"/>
        </w:rPr>
        <w:t>пункт 28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«28. К заявке для последующего внесения утилизационного платежа производители (импортеры) автотранспортных средств и самоходной сельскохозяйственной техники прикладывают:</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1) для произведенных в Республике Казахстан:</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самоходной сельскохозяйственной техники: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паспорта самоходной машины;</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lastRenderedPageBreak/>
        <w:t>копия документа об оценке соответствия, оформленного в соответствии с законодательством Республики Казахстан в области технического регулирования;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накладной на отпуск запасов на сторону по форме, утвержденной в соответствии с законодательством Республики Казахстан о бухгалтерском учете и финансовой отчетности;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автотранспортных средств, на которые распространяется действие технического регламента Таможенного союза «О безопасности колесных транспортных средств», утвержденного решением Комиссии Таможенного союза от 9 декабря 2011 года № 877 (далее – ТР ТС 018/2011):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копия свидетельства о безопасности конструкции транспортного средства или копия одобрения типа транспортного средства;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электронный паспорт транспортного средства со статусом «незавершенный», присвоенным национальным оператором в национальной системе электронных паспортов, передаваемый оператору посредством информационного взаимодействия интернет-ресурса оператора и национальной системы электронных паспортов;</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автотранспортных средств (самоходных машин), на которые не распространяется действие ТР ТС 018/2011: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копия паспорта транспортного средства (самоходной машины);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документа об оценке соответствия в соответствии с законодательством Республики Казахстан в области технического регулирования;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2) для ввезенных в Республику Казахстан из государств, не являющихся членами Евразийского экономического союза: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талона о прохождении государственного контроля для подтверждения даты пересечения Государственной границы Республики Казахстан;</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юридические лица, являющиеся представителями производителя автотранспортных средств: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копия одобрения типа транспортного средства для автотранспортных средств, в которых они поименованы в качестве заявителя и (или) представителя;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электронный паспорт транспортного средства со статусом «незавершенный», присвоенным национальным оператором в национальной системе электронных паспортов, передаваемый оператору посредством информационного взаимодействия интернет-ресурса оператора и национальной системы электронных паспортов;</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юридические лица или индивидуальные предприниматели: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уведомление о начале деятельности в качестве индивидуального предпринимателя (для индивидуальных предпринимателей);</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для автотранспортных средств, на которые распространяется действие </w:t>
      </w:r>
      <w:r>
        <w:rPr>
          <w:rFonts w:eastAsia="Calibri"/>
          <w:color w:val="000000"/>
          <w:sz w:val="28"/>
          <w:szCs w:val="22"/>
          <w:lang w:eastAsia="en-US"/>
        </w:rPr>
        <w:br/>
      </w:r>
      <w:r w:rsidRPr="004B3CF5">
        <w:rPr>
          <w:rFonts w:eastAsia="Calibri"/>
          <w:color w:val="000000"/>
          <w:sz w:val="28"/>
          <w:szCs w:val="22"/>
          <w:lang w:eastAsia="en-US"/>
        </w:rPr>
        <w:t>ТР ТС 018/2011:</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таможенной декларации, в соответствии с которой продукция была помещена под таможенную процедуру выпуска для внутреннего потребления;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электронный паспорт транспортного средства со статусом «незавершенный», присвоенным национальным оператором в национальной системе электронных паспортов, передаваемый оператору посредством информационного взаимодействия интернет-ресурса оператора и национальной системы электронных паспортов;</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lastRenderedPageBreak/>
        <w:t>копия свидетельства о безопасности конструкции транспортного средства;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для автотранспортных средств (самоходных машин), на которые не распространяется действие ТР ТС 018/2011:</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таможенной декларации, в соответствии с которой продукция была помещена под таможенную процедуру выпуска для внутреннего потребления;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паспорта транспортного средства (самоходной машины);</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документа об оценке соответствия, выданного в соответствии с законодательством Республики Казахстан в области технического регулирования;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для самоходной сельскохозяйственной техники: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таможенной декларации на товары, в соответствии с которой самоходная сельскохозяйственная техника была помещена под таможенную процедуру выпуска для внутреннего потребления;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паспорта самоходной машины;</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сертификата соответствия для самоходной сельскохозяйственной техники;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физические лица:</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для автотранспортных средств – копия свидетельства о безопасности конструкции транспортного средства (для автотранспортных средств, на которые распространяется действие ТР ТС 018/2011);</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 xml:space="preserve">для самоходной сельскохозяйственной техники: </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таможенной декларации на товары, в соответствии с которой самоходная сельскохозяйственная техника была помещена под таможенную процедуру выпуска для внутреннего потребления;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паспорта самоходной машины;</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сертификата соответствия для самоходной сельскохозяйственной техники.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невозможности определения данных, необходимых для расчета утилизационного платежа, оператор запрашивает:</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копию транспортной накладной (с указанием идентификационного номера ввозимых автомобилей либо идентификационного или заводского номера самоходной сельскохозяйственной техники) или копию международной транспортной накладной CMR, подтверждающей международную перевозку (с указанием идентификационного номера ввозимых автотранспортных средств либо идентификационного или заводского номера самоходной сельскохозяйственной техники);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копию счет-фактуры либо копию инвойса (при наличии);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3) для ввезенных в Республику Казахстан с территории государств – членов Евразийского экономического союза – копию талона о прохождении государственного контроля для подтверждения даты пересечения Государственной границы Республики Казахстан. В случае отсутствия талона о прохождении государственного контроля датой пересечения считается дата подачи заявки.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lastRenderedPageBreak/>
        <w:t>Также для ввезенных в Республику Казахстан с территории государств – членов Евразийского экономического союза прикладываются следующие документы:</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паспорта самоходной машины или электронный паспорт транспортного средства со статусом «незавершенный», присвоенным национальным оператором в национальной системе электронных паспортов, передаваемый оператору посредством информационного взаимодействия интернет-ресурса оператора и национальной системы электронных паспортов;</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свидетельства о безопасности конструкции транспортного средства или копия одобрения типа транспортного средства для автотранспортных средств и копия сертификата соответствия для самоходной сельскохозяйственной техники;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приемо-сдаточного акта, подтверждающего передачу от экспортера государства – члена Евразийского экономического союза импортеру в Республике Казахстан, с указанием идентификационного номера передаваемых автотранспортных средств либо идентификационного или заводского номера самоходной сельскохозяйственной техники (при наличии);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копия транспортной накладной (с указанием идентификационного номера ввозимых автомобилей либо идентификационного или заводского номера самоходной сельскохозяйственной техники) или копия международной транспортной накладной CMR, подтверждающей международную перевозку (с указанием идентификационного номера ввозимых автотранспортных средств либо идентификационного или заводского номера самоходной сельскохозяйственной техники) (при наличии).»;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highlight w:val="yellow"/>
          <w:lang w:eastAsia="en-US"/>
        </w:rPr>
      </w:pPr>
      <w:r w:rsidRPr="004B3CF5">
        <w:rPr>
          <w:rFonts w:eastAsia="Calibri"/>
          <w:color w:val="000000"/>
          <w:sz w:val="28"/>
          <w:szCs w:val="22"/>
          <w:lang w:eastAsia="en-US"/>
        </w:rPr>
        <w:t>пункт 37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«37. В случаях наличия внесенного производителем (импортером) утилизационного платежа и последующего самостоятельного вывоза производителем (импортером) продукции за пределы территории Республики Казахстан в соответствии с подпунктами 2) и 3) пункта 6 статьи 386 Кодекса у производителей (импортеров) остается право на возврат излишне и (или) ошибочно уплаченных сумм в порядке, определяемом оператором.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Возврат излишне и (или) ошибочно уплаченных сумм производителю (импортеру) за продукцию, за которую внесен утилизационный платеж, производится при условии реализации данной продукции за пределы Республики Казахстан непосредственно производителем (импортером).»;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пункт 39 вносится изменение в текст на казахском языке, текст на русском языке не меняется;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highlight w:val="yellow"/>
          <w:lang w:eastAsia="en-US"/>
        </w:rPr>
      </w:pPr>
      <w:r w:rsidRPr="004B3CF5">
        <w:rPr>
          <w:rFonts w:eastAsia="Calibri"/>
          <w:color w:val="000000"/>
          <w:sz w:val="28"/>
          <w:szCs w:val="22"/>
          <w:lang w:eastAsia="en-US"/>
        </w:rPr>
        <w:t>пункт 43 изложить в следующей редакции:</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«43. По результатам анализа представленных сведений, полученных согласно пунктам 41, 41-1</w:t>
      </w:r>
      <w:r w:rsidR="00377CDC">
        <w:rPr>
          <w:rFonts w:eastAsia="Calibri"/>
          <w:color w:val="000000"/>
          <w:sz w:val="28"/>
          <w:szCs w:val="22"/>
          <w:lang w:val="kk-KZ" w:eastAsia="en-US"/>
        </w:rPr>
        <w:t xml:space="preserve"> и</w:t>
      </w:r>
      <w:r w:rsidRPr="004B3CF5">
        <w:rPr>
          <w:rFonts w:eastAsia="Calibri"/>
          <w:color w:val="000000"/>
          <w:sz w:val="28"/>
          <w:szCs w:val="22"/>
          <w:lang w:eastAsia="en-US"/>
        </w:rPr>
        <w:t xml:space="preserve"> 41-2 настоящих Правил, производителям и (или) импортерам, не исполнившим либо исполнившим не в полной мере расширенные обязательства производителей (импортеров), оператор направляет уведомление о необходимости внесения утилизационного платежа с указанием ее суммы (далее – уведомление).</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lastRenderedPageBreak/>
        <w:t>Расчет суммы утилизационного платежа, подлежащего внесению оператору производителями и (или) импортерами, не исполнившими либо исполнившими не в полной мере расширенные обязательства производителей (импортеров), исчисляется по ставкам и коэффициентам, действующим на момент истечения сроков, предусмотренных пунктами 20 или 23 настоящих Правил.</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С момента направления оператором производителю (импортеру) уведомления по адресам, указанным в сведениях, предусмотренных в пунктах 42, 42-1</w:t>
      </w:r>
      <w:r w:rsidR="00377CDC" w:rsidRPr="00377CDC">
        <w:rPr>
          <w:rFonts w:eastAsia="Calibri"/>
          <w:color w:val="000000"/>
          <w:sz w:val="28"/>
          <w:szCs w:val="22"/>
          <w:lang w:eastAsia="en-US"/>
        </w:rPr>
        <w:t xml:space="preserve"> </w:t>
      </w:r>
      <w:r w:rsidR="00377CDC" w:rsidRPr="004B3CF5">
        <w:rPr>
          <w:rFonts w:eastAsia="Calibri"/>
          <w:color w:val="000000"/>
          <w:sz w:val="28"/>
          <w:szCs w:val="22"/>
          <w:lang w:eastAsia="en-US"/>
        </w:rPr>
        <w:t>и</w:t>
      </w:r>
      <w:r w:rsidR="00377CDC">
        <w:rPr>
          <w:rFonts w:eastAsia="Calibri"/>
          <w:color w:val="000000"/>
          <w:sz w:val="28"/>
          <w:szCs w:val="22"/>
          <w:lang w:eastAsia="en-US"/>
        </w:rPr>
        <w:t xml:space="preserve"> 42-2</w:t>
      </w:r>
      <w:r w:rsidRPr="004B3CF5">
        <w:rPr>
          <w:rFonts w:eastAsia="Calibri"/>
          <w:color w:val="000000"/>
          <w:sz w:val="28"/>
          <w:szCs w:val="22"/>
          <w:lang w:eastAsia="en-US"/>
        </w:rPr>
        <w:t xml:space="preserve"> настоящих Правил, уведомление считается доставленным.</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отсутствия в сведениях органов государственных доходов, предусмотренных пунктом 42 настоящих Правил, информации о массе упаковки продукции и (или) продукции, необходимой для расчета утилизационного платежа в соответствии с методикой, оператор использует справочник.</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Производитель и (или) импортер вносят утилизационный платеж без подачи заявки на основании уведомления оператора.</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После первичной регистрации автотранспортного средства оператор осуществляет контроль корректности сведений, представленных импортером при внесении утилизационного платежа, путем сопоставления их с данными государственных информационных систем, электронного паспорта транспортного средства (при наличии), свидетельства о безопасности конструкции транспортного средства (при наличии) и иных документов.</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выявления несоответствия сведений техническим характеристикам, влияющим на размер утилизационного платежа, оператор направляет импортеру уведомление о необходимости устранения выявленных несоответствий и (или) внесения суммы недоплаченного утилизационного платежа. Импортер обязан устранить выявленные</w:t>
      </w:r>
      <w:r w:rsidR="00E0672B">
        <w:rPr>
          <w:rFonts w:eastAsia="Calibri"/>
          <w:color w:val="000000"/>
          <w:sz w:val="28"/>
          <w:szCs w:val="22"/>
          <w:lang w:eastAsia="en-US"/>
        </w:rPr>
        <w:t xml:space="preserve"> несоответствия в течение</w:t>
      </w:r>
      <w:r w:rsidRPr="004B3CF5">
        <w:rPr>
          <w:rFonts w:eastAsia="Calibri"/>
          <w:color w:val="000000"/>
          <w:sz w:val="28"/>
          <w:szCs w:val="22"/>
          <w:lang w:eastAsia="en-US"/>
        </w:rPr>
        <w:t xml:space="preserve"> 30 (тридцать) календарных дней с момента направления оператором уведомления и исполнить обязательства по внесению утилизационного платежа.»;</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пункт 44 изложить в следующей редакции:</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«44. В случае наличия у производителя или импортера сведений, подтверждающих сумму утилизационного платежа, отличную от суммы утилизационного платежа, указанной в уведомлении оператора, производитель или импортер представляют такие сведения в адрес оператора с приложением подтверждающих документов,</w:t>
      </w:r>
      <w:r w:rsidR="00377CDC">
        <w:rPr>
          <w:rFonts w:eastAsia="Calibri"/>
          <w:color w:val="000000"/>
          <w:sz w:val="28"/>
          <w:szCs w:val="22"/>
          <w:lang w:eastAsia="en-US"/>
        </w:rPr>
        <w:t xml:space="preserve"> указанных в пунктах 15, 16, 17 и</w:t>
      </w:r>
      <w:r w:rsidRPr="004B3CF5">
        <w:rPr>
          <w:rFonts w:eastAsia="Calibri"/>
          <w:color w:val="000000"/>
          <w:sz w:val="28"/>
          <w:szCs w:val="22"/>
          <w:lang w:eastAsia="en-US"/>
        </w:rPr>
        <w:t xml:space="preserve"> 28 настоящих Правил. При получении сведений, подтверждающих сумму утилизационного платежа, оператор осуществляет перерасчет суммы утилизационного платежа. В случае подтверждения сведений, представленных производителем или импортером, оператор извещает о скорректированной сумме утилизационного платежа путем направления письма в адрес производителя (импортера).</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представления производителем (импортером) информации об экспорте и (или) реимпорте продукции оператор направляет запрос о подтверждении такой информации в адрес органов государственных доходов Республики Казахстан, в том числе посредством интеграции информационных систем.</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lastRenderedPageBreak/>
        <w:t xml:space="preserve">  Органы государственных доходов Республики Казахстан сведения о подтверждении и (или) опровержении информации об экспорте и (или) реимпорте продукции, представленной производителем (импортером), в том числе посредством интеграции информационных систем, направляют в адрес оператора в течение </w:t>
      </w:r>
      <w:r>
        <w:rPr>
          <w:rFonts w:eastAsia="Calibri"/>
          <w:color w:val="000000"/>
          <w:sz w:val="28"/>
          <w:szCs w:val="22"/>
          <w:lang w:eastAsia="en-US"/>
        </w:rPr>
        <w:br/>
      </w:r>
      <w:r w:rsidRPr="004B3CF5">
        <w:rPr>
          <w:rFonts w:eastAsia="Calibri"/>
          <w:color w:val="000000"/>
          <w:sz w:val="28"/>
          <w:szCs w:val="22"/>
          <w:lang w:eastAsia="en-US"/>
        </w:rPr>
        <w:t>10 (десять) рабочих дней с момента получения запроса.</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В случае подтверждения экспорта продукции и (или) реимпорта продукции (по которой ранее был внесен утилизационный платеж) оператором не осуществляется исчисление утилизационного платежа на такую продукцию.»;</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подпункт 7) пункта 47 исключить.</w:t>
      </w:r>
    </w:p>
    <w:p w:rsidR="004B3CF5" w:rsidRPr="004B3CF5" w:rsidRDefault="004B3CF5" w:rsidP="004B3CF5">
      <w:pPr>
        <w:overflowPunct/>
        <w:autoSpaceDE/>
        <w:autoSpaceDN/>
        <w:adjustRightInd/>
        <w:ind w:firstLine="709"/>
        <w:jc w:val="both"/>
        <w:rPr>
          <w:rFonts w:eastAsia="Calibri"/>
          <w:color w:val="000000"/>
          <w:sz w:val="28"/>
          <w:szCs w:val="22"/>
          <w:lang w:eastAsia="en-US"/>
        </w:rPr>
      </w:pPr>
      <w:r w:rsidRPr="004B3CF5">
        <w:rPr>
          <w:rFonts w:eastAsia="Calibri"/>
          <w:color w:val="000000"/>
          <w:sz w:val="28"/>
          <w:szCs w:val="22"/>
          <w:lang w:eastAsia="en-US"/>
        </w:rPr>
        <w:t>2. Настоящее постановление вводится в действие по истечении десяти календарных дней после дня его первого официального опубликования.</w:t>
      </w:r>
    </w:p>
    <w:p w:rsidR="004B3CF5" w:rsidRPr="004B3CF5" w:rsidRDefault="004B3CF5" w:rsidP="004B3CF5">
      <w:pPr>
        <w:shd w:val="clear" w:color="auto" w:fill="FFFFFF"/>
        <w:overflowPunct/>
        <w:autoSpaceDE/>
        <w:autoSpaceDN/>
        <w:adjustRightInd/>
        <w:ind w:firstLine="709"/>
        <w:jc w:val="both"/>
        <w:rPr>
          <w:rFonts w:eastAsia="Calibri"/>
          <w:color w:val="000000"/>
          <w:sz w:val="28"/>
          <w:szCs w:val="22"/>
          <w:lang w:eastAsia="en-US"/>
        </w:rPr>
      </w:pPr>
    </w:p>
    <w:p w:rsidR="004B3CF5" w:rsidRPr="004B3CF5" w:rsidRDefault="004B3CF5" w:rsidP="004B3CF5">
      <w:pPr>
        <w:shd w:val="clear" w:color="auto" w:fill="FFFFFF"/>
        <w:overflowPunct/>
        <w:autoSpaceDE/>
        <w:autoSpaceDN/>
        <w:adjustRightInd/>
        <w:jc w:val="both"/>
        <w:rPr>
          <w:rFonts w:eastAsia="Calibri"/>
          <w:b/>
          <w:color w:val="000000"/>
          <w:sz w:val="28"/>
          <w:szCs w:val="22"/>
          <w:lang w:eastAsia="en-US"/>
        </w:rPr>
      </w:pPr>
    </w:p>
    <w:p w:rsidR="004B3CF5" w:rsidRPr="004B3CF5" w:rsidRDefault="004B3CF5" w:rsidP="004B3CF5">
      <w:pPr>
        <w:shd w:val="clear" w:color="auto" w:fill="FFFFFF"/>
        <w:overflowPunct/>
        <w:autoSpaceDE/>
        <w:autoSpaceDN/>
        <w:adjustRightInd/>
        <w:ind w:firstLine="709"/>
        <w:jc w:val="both"/>
        <w:rPr>
          <w:rFonts w:eastAsia="Calibri"/>
          <w:b/>
          <w:color w:val="000000"/>
          <w:sz w:val="28"/>
          <w:szCs w:val="22"/>
          <w:lang w:eastAsia="en-US"/>
        </w:rPr>
      </w:pPr>
      <w:r w:rsidRPr="004B3CF5">
        <w:rPr>
          <w:rFonts w:eastAsia="Calibri"/>
          <w:b/>
          <w:color w:val="000000"/>
          <w:sz w:val="28"/>
          <w:szCs w:val="22"/>
          <w:lang w:eastAsia="en-US"/>
        </w:rPr>
        <w:t>Премьер-Министр</w:t>
      </w:r>
    </w:p>
    <w:p w:rsidR="004B3CF5" w:rsidRPr="004B3CF5" w:rsidRDefault="004B3CF5" w:rsidP="004B3CF5">
      <w:pPr>
        <w:shd w:val="clear" w:color="auto" w:fill="FFFFFF"/>
        <w:overflowPunct/>
        <w:autoSpaceDE/>
        <w:autoSpaceDN/>
        <w:adjustRightInd/>
        <w:jc w:val="both"/>
        <w:rPr>
          <w:rFonts w:eastAsia="Calibri"/>
          <w:b/>
          <w:color w:val="000000"/>
          <w:sz w:val="28"/>
          <w:szCs w:val="22"/>
          <w:lang w:eastAsia="en-US"/>
        </w:rPr>
      </w:pPr>
      <w:r w:rsidRPr="004B3CF5">
        <w:rPr>
          <w:rFonts w:eastAsia="Calibri"/>
          <w:b/>
          <w:color w:val="000000"/>
          <w:sz w:val="28"/>
          <w:szCs w:val="22"/>
          <w:lang w:eastAsia="en-US"/>
        </w:rPr>
        <w:t xml:space="preserve">       Республики Казахстан</w:t>
      </w:r>
      <w:r w:rsidRPr="004B3CF5">
        <w:rPr>
          <w:rFonts w:eastAsia="Calibri"/>
          <w:b/>
          <w:color w:val="000000"/>
          <w:sz w:val="28"/>
          <w:szCs w:val="22"/>
          <w:lang w:eastAsia="en-US"/>
        </w:rPr>
        <w:tab/>
      </w:r>
      <w:r w:rsidRPr="004B3CF5">
        <w:rPr>
          <w:rFonts w:eastAsia="Calibri"/>
          <w:b/>
          <w:color w:val="000000"/>
          <w:sz w:val="28"/>
          <w:szCs w:val="22"/>
          <w:lang w:eastAsia="en-US"/>
        </w:rPr>
        <w:tab/>
      </w:r>
      <w:r w:rsidRPr="004B3CF5">
        <w:rPr>
          <w:rFonts w:eastAsia="Calibri"/>
          <w:b/>
          <w:color w:val="000000"/>
          <w:sz w:val="28"/>
          <w:szCs w:val="22"/>
          <w:lang w:eastAsia="en-US"/>
        </w:rPr>
        <w:tab/>
      </w:r>
      <w:r w:rsidRPr="004B3CF5">
        <w:rPr>
          <w:rFonts w:eastAsia="Calibri"/>
          <w:b/>
          <w:color w:val="000000"/>
          <w:sz w:val="28"/>
          <w:szCs w:val="22"/>
          <w:lang w:eastAsia="en-US"/>
        </w:rPr>
        <w:tab/>
      </w:r>
      <w:r w:rsidRPr="004B3CF5">
        <w:rPr>
          <w:rFonts w:eastAsia="Calibri"/>
          <w:b/>
          <w:color w:val="000000"/>
          <w:sz w:val="28"/>
          <w:szCs w:val="22"/>
          <w:lang w:eastAsia="en-US"/>
        </w:rPr>
        <w:tab/>
      </w:r>
      <w:r w:rsidRPr="004B3CF5">
        <w:rPr>
          <w:rFonts w:eastAsia="Calibri"/>
          <w:b/>
          <w:color w:val="000000"/>
          <w:sz w:val="28"/>
          <w:szCs w:val="22"/>
          <w:lang w:eastAsia="en-US"/>
        </w:rPr>
        <w:tab/>
      </w:r>
      <w:r w:rsidRPr="004B3CF5">
        <w:rPr>
          <w:rFonts w:eastAsia="Calibri"/>
          <w:b/>
          <w:color w:val="000000"/>
          <w:sz w:val="28"/>
          <w:szCs w:val="22"/>
          <w:lang w:eastAsia="en-US"/>
        </w:rPr>
        <w:tab/>
      </w:r>
      <w:r>
        <w:rPr>
          <w:rFonts w:eastAsia="Calibri"/>
          <w:b/>
          <w:color w:val="000000"/>
          <w:sz w:val="28"/>
          <w:szCs w:val="22"/>
          <w:lang w:val="kk-KZ" w:eastAsia="en-US"/>
        </w:rPr>
        <w:t xml:space="preserve">    </w:t>
      </w:r>
      <w:r w:rsidRPr="004B3CF5">
        <w:rPr>
          <w:rFonts w:eastAsia="Calibri"/>
          <w:b/>
          <w:color w:val="000000"/>
          <w:sz w:val="28"/>
          <w:szCs w:val="22"/>
          <w:lang w:eastAsia="en-US"/>
        </w:rPr>
        <w:t>О. Бектенов</w:t>
      </w:r>
    </w:p>
    <w:bookmarkEnd w:id="0"/>
    <w:p w:rsidR="00890CD8" w:rsidRDefault="00890CD8" w:rsidP="00890CD8">
      <w:pPr>
        <w:shd w:val="clear" w:color="auto" w:fill="FFFFFF"/>
        <w:rPr>
          <w:color w:val="000000"/>
          <w:sz w:val="28"/>
        </w:rPr>
      </w:pPr>
    </w:p>
    <w:sectPr w:rsidR="00890CD8" w:rsidSect="008E05B0">
      <w:headerReference w:type="even" r:id="rId8"/>
      <w:headerReference w:type="default" r:id="rId9"/>
      <w:footerReference w:type="even" r:id="rId10"/>
      <w:footerReference w:type="default" r:id="rId11"/>
      <w:headerReference w:type="first" r:id="rId12"/>
      <w:footerReference w:type="first" r:id="rId13"/>
      <w:pgSz w:w="11906" w:h="16838"/>
      <w:pgMar w:top="993" w:right="567" w:bottom="107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AAF" w:rsidRDefault="00DC7AAF">
      <w:r>
        <w:separator/>
      </w:r>
    </w:p>
  </w:endnote>
  <w:endnote w:type="continuationSeparator" w:id="0">
    <w:p w:rsidR="00DC7AAF" w:rsidRDefault="00DC7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9D0" w:rsidRDefault="008C39D0">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9D0" w:rsidRDefault="008C39D0">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9D0" w:rsidRDefault="008C39D0">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AAF" w:rsidRDefault="00DC7AAF">
      <w:r>
        <w:separator/>
      </w:r>
    </w:p>
  </w:footnote>
  <w:footnote w:type="continuationSeparator" w:id="0">
    <w:p w:rsidR="00DC7AAF" w:rsidRDefault="00DC7A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BE78CA" w:rsidRDefault="00BE78CA">
    <w:pPr>
      <w:pStyle w:val="aa"/>
    </w:pPr>
  </w:p>
  <w:p w:rsidR="003D52A9" w:rsidRDefault="00DC7AA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800;mso-position-horizontal:center;mso-position-horizontal-relative:margin;mso-position-vertical:center;mso-position-vertical-relative:margin" o:allowincell="f" fillcolor="silver" stroked="f">
          <v:textpath style="font-family:&quot;Times New Roman&quot;;font-size:1pt" string="Комитет государственных доходов - Меделбай М. А."/>
          <w10:wrap anchorx="margin" anchory="margin"/>
        </v:shape>
      </w:pict>
    </w:r>
  </w:p>
  <w:p w:rsidR="003D52A9" w:rsidRDefault="00DC7AAF">
    <w:pPr>
      <w:pStyle w:val="a3"/>
    </w:pPr>
    <w:r>
      <w:rPr>
        <w:noProof/>
      </w:rPr>
      <w:pict>
        <v:shape id="_x0000_s2077"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Департамент государственных доходов по Алматинской области - Расупов Б. С."/>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2F2387">
      <w:rPr>
        <w:rStyle w:val="af0"/>
        <w:noProof/>
      </w:rPr>
      <w:t>10</w:t>
    </w:r>
    <w:r>
      <w:rPr>
        <w:rStyle w:val="af0"/>
      </w:rPr>
      <w:fldChar w:fldCharType="end"/>
    </w:r>
  </w:p>
  <w:p w:rsidR="00BE78CA" w:rsidRDefault="00BE78CA">
    <w:pPr>
      <w:pStyle w:val="aa"/>
    </w:pPr>
  </w:p>
  <w:p w:rsidR="003D52A9" w:rsidRDefault="00DC7AA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6"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Комитет государственных доходов - Меделбай М. А."/>
          <w10:wrap anchorx="margin" anchory="margin"/>
        </v:shape>
      </w:pict>
    </w:r>
  </w:p>
  <w:p w:rsidR="003D52A9" w:rsidRDefault="00DC7AAF">
    <w:pPr>
      <w:pStyle w:val="a3"/>
    </w:pPr>
    <w:r>
      <w:rPr>
        <w:noProof/>
      </w:rPr>
      <w:pict>
        <v:shape id="_x0000_s2075"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Департамент государственных доходов по Алматинской области - Расупов Б. С."/>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8F79F0" w:rsidRPr="008F79F0" w:rsidTr="00C27DE2">
      <w:trPr>
        <w:trHeight w:val="1348"/>
      </w:trPr>
      <w:tc>
        <w:tcPr>
          <w:tcW w:w="3936" w:type="dxa"/>
          <w:shd w:val="clear" w:color="auto" w:fill="auto"/>
        </w:tcPr>
        <w:p w:rsidR="004B400D" w:rsidRPr="008F79F0" w:rsidRDefault="004B400D" w:rsidP="0049623C">
          <w:pPr>
            <w:spacing w:line="288" w:lineRule="auto"/>
            <w:ind w:right="459"/>
            <w:jc w:val="center"/>
            <w:rPr>
              <w:b/>
              <w:color w:val="000086"/>
              <w:sz w:val="27"/>
              <w:szCs w:val="27"/>
              <w:lang w:val="kk-KZ"/>
            </w:rPr>
          </w:pPr>
          <w:r w:rsidRPr="008F79F0">
            <w:rPr>
              <w:b/>
              <w:color w:val="000086"/>
              <w:sz w:val="27"/>
              <w:szCs w:val="27"/>
              <w:lang w:val="kk-KZ"/>
            </w:rPr>
            <w:t>ҚАЗАҚСТАН</w:t>
          </w:r>
        </w:p>
        <w:p w:rsidR="004B400D" w:rsidRPr="008F79F0" w:rsidRDefault="004B400D" w:rsidP="00A001ED">
          <w:pPr>
            <w:spacing w:line="288" w:lineRule="auto"/>
            <w:ind w:right="459"/>
            <w:jc w:val="center"/>
            <w:rPr>
              <w:b/>
              <w:color w:val="000086"/>
              <w:sz w:val="27"/>
              <w:szCs w:val="27"/>
              <w:lang w:val="kk-KZ"/>
            </w:rPr>
          </w:pPr>
          <w:r w:rsidRPr="008F79F0">
            <w:rPr>
              <w:b/>
              <w:color w:val="000086"/>
              <w:sz w:val="27"/>
              <w:szCs w:val="27"/>
              <w:lang w:val="kk-KZ"/>
            </w:rPr>
            <w:t>РЕСПУБЛИКАСЫ</w:t>
          </w:r>
        </w:p>
        <w:p w:rsidR="004B400D" w:rsidRPr="008F79F0" w:rsidRDefault="004B400D" w:rsidP="00A001ED">
          <w:pPr>
            <w:spacing w:line="288" w:lineRule="auto"/>
            <w:ind w:right="459"/>
            <w:jc w:val="center"/>
            <w:rPr>
              <w:b/>
              <w:color w:val="000086"/>
              <w:sz w:val="27"/>
              <w:szCs w:val="27"/>
              <w:lang w:val="kk-KZ"/>
            </w:rPr>
          </w:pPr>
          <w:r w:rsidRPr="008F79F0">
            <w:rPr>
              <w:b/>
              <w:color w:val="000086"/>
              <w:sz w:val="27"/>
              <w:szCs w:val="27"/>
              <w:lang w:val="kk-KZ"/>
            </w:rPr>
            <w:t>ҮКІМЕТІНІҢ</w:t>
          </w:r>
        </w:p>
        <w:p w:rsidR="004B400D" w:rsidRPr="008F79F0" w:rsidRDefault="002F2387" w:rsidP="00A001ED">
          <w:pPr>
            <w:spacing w:line="288" w:lineRule="auto"/>
            <w:ind w:right="459"/>
            <w:jc w:val="center"/>
            <w:rPr>
              <w:b/>
              <w:color w:val="000086"/>
              <w:sz w:val="32"/>
              <w:szCs w:val="32"/>
              <w:lang w:val="kk-KZ"/>
            </w:rPr>
          </w:pPr>
          <w:r>
            <w:rPr>
              <w:b/>
              <w:noProof/>
              <w:color w:val="000086"/>
              <w:sz w:val="27"/>
              <w:szCs w:val="27"/>
            </w:rPr>
            <mc:AlternateContent>
              <mc:Choice Requires="wps">
                <w:drawing>
                  <wp:anchor distT="0" distB="0" distL="114300" distR="114300" simplePos="0" relativeHeight="251654656" behindDoc="0" locked="0" layoutInCell="1" allowOverlap="1">
                    <wp:simplePos x="0" y="0"/>
                    <wp:positionH relativeFrom="column">
                      <wp:posOffset>59690</wp:posOffset>
                    </wp:positionH>
                    <wp:positionV relativeFrom="page">
                      <wp:posOffset>1033145</wp:posOffset>
                    </wp:positionV>
                    <wp:extent cx="6411595" cy="0"/>
                    <wp:effectExtent l="12065" t="13970" r="15240" b="14605"/>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00008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4.7pt,81.35pt" to="509.55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HS5HAIAADQ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" strokecolor="#000086" strokeweight="1.25pt">
                    <w10:wrap anchory="page"/>
                  </v:line>
                </w:pict>
              </mc:Fallback>
            </mc:AlternateContent>
          </w:r>
          <w:r w:rsidR="004B400D" w:rsidRPr="008F79F0">
            <w:rPr>
              <w:b/>
              <w:color w:val="000086"/>
              <w:sz w:val="36"/>
              <w:szCs w:val="36"/>
              <w:lang w:val="kk-KZ"/>
            </w:rPr>
            <w:t>ҚАУЛЫСЫ</w:t>
          </w:r>
        </w:p>
      </w:tc>
      <w:tc>
        <w:tcPr>
          <w:tcW w:w="2126" w:type="dxa"/>
          <w:shd w:val="clear" w:color="auto" w:fill="auto"/>
        </w:tcPr>
        <w:p w:rsidR="004B400D" w:rsidRPr="008F79F0" w:rsidRDefault="002F2387" w:rsidP="00782A16">
          <w:pPr>
            <w:jc w:val="center"/>
            <w:rPr>
              <w:color w:val="000086"/>
              <w:sz w:val="22"/>
              <w:szCs w:val="22"/>
              <w:lang w:val="kk-KZ"/>
            </w:rPr>
          </w:pPr>
          <w:r>
            <w:rPr>
              <w:noProof/>
            </w:rPr>
            <w:drawing>
              <wp:inline distT="0" distB="0" distL="0" distR="0">
                <wp:extent cx="914400" cy="986155"/>
                <wp:effectExtent l="0" t="0" r="0" b="444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86155"/>
                        </a:xfrm>
                        <a:prstGeom prst="rect">
                          <a:avLst/>
                        </a:prstGeom>
                        <a:noFill/>
                        <a:ln>
                          <a:noFill/>
                        </a:ln>
                      </pic:spPr>
                    </pic:pic>
                  </a:graphicData>
                </a:graphic>
              </wp:inline>
            </w:drawing>
          </w:r>
        </w:p>
      </w:tc>
      <w:tc>
        <w:tcPr>
          <w:tcW w:w="4263" w:type="dxa"/>
          <w:shd w:val="clear" w:color="auto" w:fill="auto"/>
        </w:tcPr>
        <w:p w:rsidR="004B400D" w:rsidRPr="008F79F0" w:rsidRDefault="004B400D" w:rsidP="00A001ED">
          <w:pPr>
            <w:spacing w:line="288" w:lineRule="auto"/>
            <w:jc w:val="center"/>
            <w:rPr>
              <w:b/>
              <w:color w:val="000086"/>
              <w:sz w:val="32"/>
              <w:szCs w:val="32"/>
              <w:lang w:val="kk-KZ"/>
            </w:rPr>
          </w:pPr>
          <w:r w:rsidRPr="008F79F0">
            <w:rPr>
              <w:b/>
              <w:color w:val="000086"/>
              <w:sz w:val="36"/>
              <w:szCs w:val="36"/>
              <w:lang w:val="kk-KZ"/>
            </w:rPr>
            <w:t>ПОСТАНОВЛЕНИЕ</w:t>
          </w:r>
        </w:p>
        <w:p w:rsidR="004B400D" w:rsidRPr="008F79F0" w:rsidRDefault="004B400D" w:rsidP="00A001ED">
          <w:pPr>
            <w:spacing w:line="288" w:lineRule="auto"/>
            <w:jc w:val="center"/>
            <w:rPr>
              <w:b/>
              <w:color w:val="000086"/>
              <w:sz w:val="27"/>
              <w:szCs w:val="27"/>
            </w:rPr>
          </w:pPr>
          <w:r w:rsidRPr="008F79F0">
            <w:rPr>
              <w:b/>
              <w:color w:val="000086"/>
              <w:sz w:val="27"/>
              <w:szCs w:val="27"/>
              <w:lang w:val="kk-KZ"/>
            </w:rPr>
            <w:t>ПРАВИТЕЛЬСТВА</w:t>
          </w:r>
        </w:p>
        <w:p w:rsidR="004B400D" w:rsidRPr="008F79F0" w:rsidRDefault="004B400D" w:rsidP="00A001ED">
          <w:pPr>
            <w:spacing w:line="288" w:lineRule="auto"/>
            <w:jc w:val="center"/>
            <w:rPr>
              <w:b/>
              <w:color w:val="000086"/>
              <w:sz w:val="27"/>
              <w:szCs w:val="27"/>
              <w:lang w:val="kk-KZ"/>
            </w:rPr>
          </w:pPr>
          <w:r w:rsidRPr="008F79F0">
            <w:rPr>
              <w:b/>
              <w:color w:val="000086"/>
              <w:sz w:val="27"/>
              <w:szCs w:val="27"/>
              <w:lang w:val="kk-KZ"/>
            </w:rPr>
            <w:t xml:space="preserve">РЕСПУБЛИКИ </w:t>
          </w:r>
        </w:p>
        <w:p w:rsidR="004B400D" w:rsidRPr="008F79F0" w:rsidRDefault="004B400D" w:rsidP="00A001ED">
          <w:pPr>
            <w:spacing w:line="288" w:lineRule="auto"/>
            <w:jc w:val="center"/>
            <w:rPr>
              <w:b/>
              <w:color w:val="000086"/>
              <w:sz w:val="29"/>
              <w:szCs w:val="29"/>
              <w:lang w:val="kk-KZ"/>
            </w:rPr>
          </w:pPr>
          <w:r w:rsidRPr="008F79F0">
            <w:rPr>
              <w:b/>
              <w:color w:val="000086"/>
              <w:sz w:val="27"/>
              <w:szCs w:val="27"/>
              <w:lang w:val="kk-KZ"/>
            </w:rPr>
            <w:t>КАЗАХСТАН</w:t>
          </w:r>
        </w:p>
      </w:tc>
    </w:tr>
    <w:tr w:rsidR="008F79F0" w:rsidRPr="008F79F0" w:rsidTr="00C27DE2">
      <w:trPr>
        <w:trHeight w:val="475"/>
      </w:trPr>
      <w:tc>
        <w:tcPr>
          <w:tcW w:w="3936" w:type="dxa"/>
          <w:shd w:val="clear" w:color="auto" w:fill="auto"/>
          <w:vAlign w:val="center"/>
        </w:tcPr>
        <w:p w:rsidR="00CA0D0C" w:rsidRPr="008F79F0" w:rsidRDefault="00CA0D0C" w:rsidP="00F10472">
          <w:pPr>
            <w:spacing w:line="288" w:lineRule="auto"/>
            <w:ind w:right="459"/>
            <w:rPr>
              <w:b/>
              <w:noProof/>
              <w:color w:val="000086"/>
              <w:sz w:val="27"/>
              <w:szCs w:val="27"/>
            </w:rPr>
          </w:pPr>
          <w:r w:rsidRPr="008F79F0">
            <w:rPr>
              <w:color w:val="000086"/>
              <w:sz w:val="22"/>
              <w:szCs w:val="22"/>
              <w:lang w:val="kk-KZ"/>
            </w:rPr>
            <w:t>20</w:t>
          </w:r>
          <w:r w:rsidR="00F10472" w:rsidRPr="008F79F0">
            <w:rPr>
              <w:color w:val="000086"/>
              <w:sz w:val="22"/>
              <w:szCs w:val="22"/>
              <w:lang w:val="kk-KZ"/>
            </w:rPr>
            <w:t>___</w:t>
          </w:r>
          <w:r w:rsidRPr="008F79F0">
            <w:rPr>
              <w:color w:val="000086"/>
              <w:sz w:val="22"/>
              <w:szCs w:val="22"/>
            </w:rPr>
            <w:t xml:space="preserve">   </w:t>
          </w:r>
          <w:r w:rsidRPr="008F79F0">
            <w:rPr>
              <w:color w:val="000086"/>
              <w:sz w:val="22"/>
              <w:szCs w:val="22"/>
              <w:lang w:val="kk-KZ"/>
            </w:rPr>
            <w:t>жылғы  __________</w:t>
          </w:r>
        </w:p>
      </w:tc>
      <w:tc>
        <w:tcPr>
          <w:tcW w:w="2126" w:type="dxa"/>
          <w:shd w:val="clear" w:color="auto" w:fill="auto"/>
          <w:vAlign w:val="center"/>
        </w:tcPr>
        <w:p w:rsidR="00C65A50" w:rsidRPr="008F79F0" w:rsidRDefault="008C39D0" w:rsidP="00CA0D0C">
          <w:pPr>
            <w:jc w:val="center"/>
            <w:rPr>
              <w:color w:val="000086"/>
              <w:lang w:val="kk-KZ"/>
            </w:rPr>
          </w:pPr>
          <w:r>
            <w:rPr>
              <w:color w:val="000086"/>
              <w:lang w:val="kk-KZ"/>
            </w:rPr>
            <w:t>Астана</w:t>
          </w:r>
          <w:r w:rsidR="004C5635" w:rsidRPr="00734454">
            <w:rPr>
              <w:color w:val="000086"/>
            </w:rPr>
            <w:t xml:space="preserve"> қаласы</w:t>
          </w:r>
          <w:r w:rsidR="00CA0D0C" w:rsidRPr="008F79F0">
            <w:rPr>
              <w:color w:val="000086"/>
              <w:lang w:val="kk-KZ"/>
            </w:rPr>
            <w:t xml:space="preserve">, </w:t>
          </w:r>
        </w:p>
        <w:p w:rsidR="00CA0D0C" w:rsidRPr="008F79F0" w:rsidRDefault="00CA0D0C" w:rsidP="00CA0D0C">
          <w:pPr>
            <w:jc w:val="center"/>
            <w:rPr>
              <w:color w:val="000086"/>
              <w:sz w:val="22"/>
              <w:szCs w:val="22"/>
              <w:lang w:val="kk-KZ"/>
            </w:rPr>
          </w:pPr>
          <w:r w:rsidRPr="008F79F0">
            <w:rPr>
              <w:color w:val="000086"/>
              <w:lang w:val="kk-KZ"/>
            </w:rPr>
            <w:t>Үкімет Үйі</w:t>
          </w:r>
        </w:p>
      </w:tc>
      <w:tc>
        <w:tcPr>
          <w:tcW w:w="4263" w:type="dxa"/>
          <w:shd w:val="clear" w:color="auto" w:fill="auto"/>
          <w:vAlign w:val="center"/>
        </w:tcPr>
        <w:p w:rsidR="00CA0D0C" w:rsidRPr="008F79F0" w:rsidRDefault="00C27DE2" w:rsidP="0062590B">
          <w:pPr>
            <w:spacing w:line="288" w:lineRule="auto"/>
            <w:ind w:firstLine="601"/>
            <w:rPr>
              <w:b/>
              <w:color w:val="000086"/>
              <w:sz w:val="36"/>
              <w:szCs w:val="36"/>
              <w:lang w:val="kk-KZ"/>
            </w:rPr>
          </w:pPr>
          <w:r w:rsidRPr="008F79F0">
            <w:rPr>
              <w:color w:val="000086"/>
              <w:sz w:val="22"/>
              <w:szCs w:val="22"/>
              <w:lang w:val="kk-KZ"/>
            </w:rPr>
            <w:t xml:space="preserve">от </w:t>
          </w:r>
          <w:r w:rsidR="00CA0D0C" w:rsidRPr="008F79F0">
            <w:rPr>
              <w:color w:val="000086"/>
              <w:sz w:val="22"/>
              <w:szCs w:val="22"/>
              <w:lang w:val="kk-KZ"/>
            </w:rPr>
            <w:t xml:space="preserve">«___»    ___________ </w:t>
          </w:r>
          <w:r w:rsidR="00CA0D0C" w:rsidRPr="008F79F0">
            <w:rPr>
              <w:color w:val="000086"/>
              <w:sz w:val="22"/>
              <w:szCs w:val="22"/>
            </w:rPr>
            <w:t xml:space="preserve"> </w:t>
          </w:r>
          <w:r w:rsidR="00CA0D0C" w:rsidRPr="008F79F0">
            <w:rPr>
              <w:color w:val="000086"/>
              <w:sz w:val="22"/>
              <w:szCs w:val="22"/>
              <w:lang w:val="kk-KZ"/>
            </w:rPr>
            <w:t>20</w:t>
          </w:r>
          <w:r w:rsidR="00CB05F7" w:rsidRPr="008F79F0">
            <w:rPr>
              <w:color w:val="000086"/>
              <w:sz w:val="22"/>
              <w:szCs w:val="22"/>
              <w:lang w:val="kk-KZ"/>
            </w:rPr>
            <w:t>_</w:t>
          </w:r>
          <w:r w:rsidR="00CA0D0C" w:rsidRPr="008F79F0">
            <w:rPr>
              <w:color w:val="000086"/>
              <w:sz w:val="22"/>
              <w:szCs w:val="22"/>
              <w:lang w:val="kk-KZ"/>
            </w:rPr>
            <w:t>__</w:t>
          </w:r>
          <w:r w:rsidR="00CA0D0C" w:rsidRPr="008F79F0">
            <w:rPr>
              <w:color w:val="000086"/>
              <w:sz w:val="22"/>
              <w:szCs w:val="22"/>
            </w:rPr>
            <w:t xml:space="preserve">  </w:t>
          </w:r>
          <w:r w:rsidR="00CA0D0C" w:rsidRPr="008F79F0">
            <w:rPr>
              <w:color w:val="000086"/>
              <w:sz w:val="22"/>
              <w:szCs w:val="22"/>
              <w:lang w:val="kk-KZ"/>
            </w:rPr>
            <w:t>г</w:t>
          </w:r>
          <w:r w:rsidR="00CA0D0C" w:rsidRPr="008F79F0">
            <w:rPr>
              <w:color w:val="000086"/>
              <w:sz w:val="22"/>
              <w:szCs w:val="22"/>
            </w:rPr>
            <w:t>ода</w:t>
          </w:r>
        </w:p>
      </w:tc>
    </w:tr>
    <w:tr w:rsidR="008F79F0" w:rsidRPr="008F79F0" w:rsidTr="00C27DE2">
      <w:trPr>
        <w:trHeight w:val="283"/>
      </w:trPr>
      <w:tc>
        <w:tcPr>
          <w:tcW w:w="3936" w:type="dxa"/>
          <w:shd w:val="clear" w:color="auto" w:fill="auto"/>
          <w:vAlign w:val="center"/>
        </w:tcPr>
        <w:p w:rsidR="00CA0D0C" w:rsidRPr="008F79F0" w:rsidRDefault="00CA0D0C" w:rsidP="00CA0D0C">
          <w:pPr>
            <w:spacing w:line="288" w:lineRule="auto"/>
            <w:ind w:right="459"/>
            <w:rPr>
              <w:b/>
              <w:noProof/>
              <w:color w:val="000086"/>
              <w:sz w:val="27"/>
              <w:szCs w:val="27"/>
            </w:rPr>
          </w:pPr>
          <w:r w:rsidRPr="008F79F0">
            <w:rPr>
              <w:color w:val="000086"/>
              <w:sz w:val="22"/>
              <w:szCs w:val="22"/>
              <w:lang w:val="kk-KZ"/>
            </w:rPr>
            <w:t>№  ____________________</w:t>
          </w:r>
        </w:p>
      </w:tc>
      <w:tc>
        <w:tcPr>
          <w:tcW w:w="2126" w:type="dxa"/>
          <w:shd w:val="clear" w:color="auto" w:fill="auto"/>
          <w:vAlign w:val="center"/>
        </w:tcPr>
        <w:p w:rsidR="00CA0D0C" w:rsidRPr="008F79F0" w:rsidRDefault="00CA0D0C" w:rsidP="00CA0D0C">
          <w:pPr>
            <w:rPr>
              <w:color w:val="000086"/>
              <w:sz w:val="22"/>
              <w:szCs w:val="22"/>
              <w:lang w:val="kk-KZ"/>
            </w:rPr>
          </w:pPr>
        </w:p>
      </w:tc>
      <w:tc>
        <w:tcPr>
          <w:tcW w:w="4263" w:type="dxa"/>
          <w:shd w:val="clear" w:color="auto" w:fill="auto"/>
          <w:vAlign w:val="center"/>
        </w:tcPr>
        <w:p w:rsidR="00CA0D0C" w:rsidRPr="008F79F0" w:rsidRDefault="00CA0D0C" w:rsidP="00830838">
          <w:pPr>
            <w:spacing w:line="288" w:lineRule="auto"/>
            <w:ind w:firstLine="601"/>
            <w:rPr>
              <w:b/>
              <w:color w:val="000086"/>
              <w:sz w:val="36"/>
              <w:szCs w:val="36"/>
              <w:lang w:val="kk-KZ"/>
            </w:rPr>
          </w:pPr>
          <w:r w:rsidRPr="008F79F0">
            <w:rPr>
              <w:color w:val="000086"/>
              <w:sz w:val="22"/>
              <w:szCs w:val="22"/>
              <w:lang w:val="kk-KZ"/>
            </w:rPr>
            <w:t>№  ____________________</w:t>
          </w:r>
        </w:p>
      </w:tc>
    </w:tr>
  </w:tbl>
  <w:p w:rsidR="004726FE" w:rsidRPr="008F79F0" w:rsidRDefault="00027C3E" w:rsidP="00027C3E">
    <w:pPr>
      <w:tabs>
        <w:tab w:val="left" w:pos="6195"/>
      </w:tabs>
      <w:rPr>
        <w:color w:val="000086"/>
        <w:sz w:val="14"/>
        <w:szCs w:val="14"/>
        <w:lang w:val="kk-KZ"/>
      </w:rPr>
    </w:pPr>
    <w:r w:rsidRPr="008F79F0">
      <w:rPr>
        <w:color w:val="000086"/>
        <w:sz w:val="14"/>
        <w:szCs w:val="14"/>
        <w:lang w:val="kk-KZ"/>
      </w:rPr>
      <w:tab/>
    </w:r>
  </w:p>
  <w:p w:rsidR="003D52A9" w:rsidRDefault="00DC7AA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3" type="#_x0000_t136" style="position:absolute;margin-left:0;margin-top:0;width:627.35pt;height:32.15pt;rotation:315;z-index:-251656704;mso-position-horizontal:center;mso-position-horizontal-relative:margin;mso-position-vertical:center;mso-position-vertical-relative:margin" o:allowincell="f" fillcolor="silver" stroked="f">
          <v:textpath style="font-family:&quot;Times New Roman&quot;;font-size:1pt" string="Комитет государственных доходов - Меделбай М. А."/>
          <w10:wrap anchorx="margin" anchory="margin"/>
        </v:shape>
      </w:pict>
    </w:r>
  </w:p>
  <w:p w:rsidR="003D52A9" w:rsidRDefault="00DC7AAF">
    <w:pPr>
      <w:pStyle w:val="a3"/>
    </w:pPr>
    <w:r>
      <w:rPr>
        <w:noProof/>
      </w:rPr>
      <w:pict>
        <v:shape id="_x0000_s2072" type="#_x0000_t136" style="position:absolute;margin-left:0;margin-top:0;width:627.35pt;height:32.15pt;rotation:315;z-index:-251655680;mso-position-horizontal:center;mso-position-horizontal-relative:margin;mso-position-vertical:center;mso-position-vertical-relative:margin" o:allowincell="f" fillcolor="silver" stroked="f">
          <v:textpath style="font-family:&quot;Times New Roman&quot;;font-size:1pt" string="Департамент государственных доходов по Алматинской области - Расупов Б. 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7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C3E"/>
    <w:rsid w:val="000922AA"/>
    <w:rsid w:val="0009364B"/>
    <w:rsid w:val="000B3121"/>
    <w:rsid w:val="000B62D1"/>
    <w:rsid w:val="000D4DAC"/>
    <w:rsid w:val="001319EE"/>
    <w:rsid w:val="00143292"/>
    <w:rsid w:val="001763DE"/>
    <w:rsid w:val="001B61C1"/>
    <w:rsid w:val="001F4925"/>
    <w:rsid w:val="001F64CB"/>
    <w:rsid w:val="002000F4"/>
    <w:rsid w:val="0023374B"/>
    <w:rsid w:val="00251F3F"/>
    <w:rsid w:val="002A394A"/>
    <w:rsid w:val="002F2387"/>
    <w:rsid w:val="0035596F"/>
    <w:rsid w:val="00364E0B"/>
    <w:rsid w:val="00377CDC"/>
    <w:rsid w:val="003F241E"/>
    <w:rsid w:val="00423754"/>
    <w:rsid w:val="00430E89"/>
    <w:rsid w:val="00437E07"/>
    <w:rsid w:val="00447746"/>
    <w:rsid w:val="004726FE"/>
    <w:rsid w:val="0049623C"/>
    <w:rsid w:val="004B3CF5"/>
    <w:rsid w:val="004B400D"/>
    <w:rsid w:val="004B5941"/>
    <w:rsid w:val="004C34B8"/>
    <w:rsid w:val="004C5635"/>
    <w:rsid w:val="004E49BE"/>
    <w:rsid w:val="004F3375"/>
    <w:rsid w:val="005323C4"/>
    <w:rsid w:val="005F582C"/>
    <w:rsid w:val="0062590B"/>
    <w:rsid w:val="006B6938"/>
    <w:rsid w:val="007111E8"/>
    <w:rsid w:val="00731B2A"/>
    <w:rsid w:val="00734454"/>
    <w:rsid w:val="00740441"/>
    <w:rsid w:val="007767CD"/>
    <w:rsid w:val="00782A16"/>
    <w:rsid w:val="007E588D"/>
    <w:rsid w:val="0081000A"/>
    <w:rsid w:val="00830838"/>
    <w:rsid w:val="008436CA"/>
    <w:rsid w:val="00866964"/>
    <w:rsid w:val="00867FA4"/>
    <w:rsid w:val="008770C7"/>
    <w:rsid w:val="00890CD8"/>
    <w:rsid w:val="0089260F"/>
    <w:rsid w:val="008C39D0"/>
    <w:rsid w:val="008E05B0"/>
    <w:rsid w:val="008F79F0"/>
    <w:rsid w:val="009139A9"/>
    <w:rsid w:val="00914138"/>
    <w:rsid w:val="00915A4B"/>
    <w:rsid w:val="00934587"/>
    <w:rsid w:val="009924CE"/>
    <w:rsid w:val="00994A5D"/>
    <w:rsid w:val="009F55E0"/>
    <w:rsid w:val="00A10052"/>
    <w:rsid w:val="00A17FE7"/>
    <w:rsid w:val="00A3071C"/>
    <w:rsid w:val="00A338BC"/>
    <w:rsid w:val="00A47D62"/>
    <w:rsid w:val="00A7120A"/>
    <w:rsid w:val="00A83BCF"/>
    <w:rsid w:val="00AA225A"/>
    <w:rsid w:val="00AC76FB"/>
    <w:rsid w:val="00AE65A1"/>
    <w:rsid w:val="00B54154"/>
    <w:rsid w:val="00B86340"/>
    <w:rsid w:val="00B9384E"/>
    <w:rsid w:val="00BE3CFA"/>
    <w:rsid w:val="00BE4B42"/>
    <w:rsid w:val="00BE78CA"/>
    <w:rsid w:val="00C27DE2"/>
    <w:rsid w:val="00C65A50"/>
    <w:rsid w:val="00C8588A"/>
    <w:rsid w:val="00CA0D0C"/>
    <w:rsid w:val="00CA1875"/>
    <w:rsid w:val="00CB05F7"/>
    <w:rsid w:val="00CC7D90"/>
    <w:rsid w:val="00CE6A1B"/>
    <w:rsid w:val="00D03D0C"/>
    <w:rsid w:val="00D11982"/>
    <w:rsid w:val="00D14F06"/>
    <w:rsid w:val="00DA79F9"/>
    <w:rsid w:val="00DC7AAF"/>
    <w:rsid w:val="00E0672B"/>
    <w:rsid w:val="00E43190"/>
    <w:rsid w:val="00E57A5B"/>
    <w:rsid w:val="00E76F59"/>
    <w:rsid w:val="00E866E0"/>
    <w:rsid w:val="00EA7154"/>
    <w:rsid w:val="00EC3C11"/>
    <w:rsid w:val="00EE1A39"/>
    <w:rsid w:val="00EF2F4E"/>
    <w:rsid w:val="00F10472"/>
    <w:rsid w:val="00F525B9"/>
    <w:rsid w:val="00F64017"/>
    <w:rsid w:val="00F93EE0"/>
    <w:rsid w:val="00FD02FB"/>
    <w:rsid w:val="00FD29A6"/>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rPr>
      <w:lang w:val="ru-RU" w:eastAsia="ru-RU"/>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lang w:val="ru-RU" w:eastAsia="ru-RU"/>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C27DE2"/>
    <w:pPr>
      <w:overflowPunct/>
      <w:autoSpaceDE/>
      <w:autoSpaceDN/>
      <w:adjustRightInd/>
      <w:spacing w:after="160" w:line="240" w:lineRule="exact"/>
    </w:pPr>
    <w:rPr>
      <w:rFonts w:eastAsia="SimSun"/>
      <w:b/>
      <w:sz w:val="28"/>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rPr>
      <w:lang w:val="ru-RU" w:eastAsia="ru-RU"/>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lang w:val="ru-RU" w:eastAsia="ru-RU"/>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C27DE2"/>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3565</Words>
  <Characters>20325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pc</cp:lastModifiedBy>
  <cp:revision>2</cp:revision>
  <dcterms:created xsi:type="dcterms:W3CDTF">2026-09-16T06:57:00Z</dcterms:created>
  <dcterms:modified xsi:type="dcterms:W3CDTF">2026-09-16T06:57:00Z</dcterms:modified>
</cp:coreProperties>
</file>