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4C4F" w:rsidRPr="00A50349" w:rsidRDefault="00434C4F" w:rsidP="009D2590">
      <w:pPr>
        <w:jc w:val="center"/>
        <w:rPr>
          <w:b/>
        </w:rPr>
      </w:pPr>
      <w:r w:rsidRPr="00A50349">
        <w:rPr>
          <w:b/>
        </w:rPr>
        <w:t>ПОЯСНИТЕЛЬНАЯ ЗАПИСКА</w:t>
      </w:r>
    </w:p>
    <w:p w:rsidR="00434C4F" w:rsidRPr="00A50349" w:rsidRDefault="00434C4F" w:rsidP="0058305D">
      <w:pPr>
        <w:jc w:val="center"/>
        <w:rPr>
          <w:b/>
        </w:rPr>
      </w:pPr>
      <w:r w:rsidRPr="00A50349">
        <w:rPr>
          <w:b/>
        </w:rPr>
        <w:t xml:space="preserve">к проекту постановления Правления </w:t>
      </w:r>
      <w:r w:rsidRPr="00A50349">
        <w:rPr>
          <w:rFonts w:eastAsia="Times New Roman"/>
          <w:b/>
          <w:color w:val="000000"/>
          <w:lang w:eastAsia="ru-RU"/>
        </w:rPr>
        <w:t xml:space="preserve">Агентства Республики Казахстан по регулированию и развитию финансового рынка </w:t>
      </w:r>
      <w:r w:rsidR="00CB7C4F" w:rsidRPr="00A50349">
        <w:rPr>
          <w:rFonts w:eastAsia="Times New Roman"/>
          <w:b/>
          <w:bCs/>
          <w:color w:val="000000"/>
          <w:lang w:eastAsia="ru-RU"/>
        </w:rPr>
        <w:t>«</w:t>
      </w:r>
      <w:r w:rsidR="009A0C15" w:rsidRPr="009A0C15">
        <w:rPr>
          <w:b/>
          <w:bCs/>
          <w:color w:val="000000"/>
        </w:rPr>
        <w:t>О внесении изменений и дополнений в некоторые нормативные правовые акты Республики Казахстан по вопросам совершенствования регулирования деятельности профессиональных участников рынка ценных бумаг</w:t>
      </w:r>
      <w:r w:rsidR="00CB7C4F" w:rsidRPr="00A50349">
        <w:rPr>
          <w:b/>
        </w:rPr>
        <w:t>»</w:t>
      </w:r>
    </w:p>
    <w:p w:rsidR="00434C4F" w:rsidRPr="00A50349" w:rsidRDefault="00434C4F" w:rsidP="009D2590">
      <w:pPr>
        <w:jc w:val="center"/>
        <w:rPr>
          <w:b/>
        </w:rPr>
      </w:pPr>
      <w:r w:rsidRPr="00A50349">
        <w:rPr>
          <w:b/>
        </w:rPr>
        <w:t>(далее – Проект)</w:t>
      </w:r>
    </w:p>
    <w:p w:rsidR="00434C4F" w:rsidRPr="00A50349" w:rsidRDefault="00434C4F" w:rsidP="009D2590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sz w:val="28"/>
          <w:szCs w:val="28"/>
          <w:lang w:eastAsia="en-US"/>
        </w:rPr>
      </w:pPr>
    </w:p>
    <w:p w:rsidR="004448A6" w:rsidRPr="00A50349" w:rsidRDefault="004448A6" w:rsidP="009D2590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A50349">
        <w:rPr>
          <w:rFonts w:eastAsia="Calibri"/>
          <w:b/>
          <w:sz w:val="28"/>
          <w:szCs w:val="28"/>
          <w:lang w:eastAsia="en-US"/>
        </w:rPr>
        <w:t xml:space="preserve">1. </w:t>
      </w:r>
      <w:r w:rsidR="005620FC" w:rsidRPr="00A50349">
        <w:rPr>
          <w:rFonts w:eastAsia="Calibri"/>
          <w:b/>
          <w:sz w:val="28"/>
          <w:szCs w:val="28"/>
          <w:lang w:eastAsia="en-US"/>
        </w:rPr>
        <w:t>Наименование государственного органа-разработчика</w:t>
      </w:r>
      <w:r w:rsidRPr="00A50349">
        <w:rPr>
          <w:rFonts w:eastAsia="Calibri"/>
          <w:b/>
          <w:sz w:val="28"/>
          <w:szCs w:val="28"/>
          <w:lang w:eastAsia="en-US"/>
        </w:rPr>
        <w:t>.</w:t>
      </w:r>
    </w:p>
    <w:p w:rsidR="004448A6" w:rsidRPr="00A50349" w:rsidRDefault="004448A6" w:rsidP="009D2590">
      <w:pPr>
        <w:ind w:firstLine="709"/>
        <w:jc w:val="both"/>
      </w:pPr>
      <w:r w:rsidRPr="00A50349">
        <w:t>Агентство Республики Казахстан по регулированию и развитию финансового рынка (далее – Агентство).</w:t>
      </w:r>
    </w:p>
    <w:p w:rsidR="004448A6" w:rsidRPr="00A50349" w:rsidRDefault="004448A6" w:rsidP="009D2590">
      <w:pPr>
        <w:ind w:firstLine="709"/>
        <w:jc w:val="both"/>
      </w:pPr>
      <w:r w:rsidRPr="00A50349">
        <w:rPr>
          <w:b/>
        </w:rPr>
        <w:t xml:space="preserve">2. </w:t>
      </w:r>
      <w:r w:rsidR="005620FC" w:rsidRPr="00A50349">
        <w:rPr>
          <w:b/>
        </w:rPr>
        <w:t>Основания для принятия проекта нормативного правового акта со ссылкой на соответствующие правовые акты, нормы международных договоров, ратифицированных Республикой Казахстан, решения международных организаций, участницей которых является Республика Казахстан, протокольные и иные поручения Президента, руководства Администрации Президента, Правительства и Аппарата Правительства и (или) другие обоснования необходимости его принятия</w:t>
      </w:r>
      <w:r w:rsidR="005C76D8" w:rsidRPr="00A50349">
        <w:rPr>
          <w:b/>
        </w:rPr>
        <w:t>.</w:t>
      </w:r>
    </w:p>
    <w:p w:rsidR="004448A6" w:rsidRPr="001C727C" w:rsidRDefault="003C42F6" w:rsidP="00F90A63">
      <w:pPr>
        <w:ind w:firstLine="709"/>
        <w:jc w:val="both"/>
      </w:pPr>
      <w:r w:rsidRPr="003C42F6">
        <w:t xml:space="preserve">Проект разработан в целях </w:t>
      </w:r>
      <w:r w:rsidR="00FE4EB7" w:rsidRPr="00FE4EB7">
        <w:t>совершенствования регулирования деятельности профессиональных участников рынка ценных бумаг</w:t>
      </w:r>
      <w:r w:rsidRPr="003C42F6">
        <w:t>.</w:t>
      </w:r>
    </w:p>
    <w:p w:rsidR="004448A6" w:rsidRPr="00A50349" w:rsidRDefault="004448A6" w:rsidP="009D2590">
      <w:pPr>
        <w:ind w:firstLine="709"/>
        <w:jc w:val="both"/>
      </w:pPr>
      <w:r w:rsidRPr="00A50349">
        <w:rPr>
          <w:b/>
        </w:rPr>
        <w:t xml:space="preserve">3. </w:t>
      </w:r>
      <w:r w:rsidR="005620FC" w:rsidRPr="00A50349">
        <w:rPr>
          <w:b/>
        </w:rPr>
        <w:t>Необходимость финансовых затрат по проекту нормативного правового акта и его финансовая обеспеченность, в том числе источник финансирования, а также в случае, предусмотренным бюджетным законодательством – решение соответствующей бюджетной комиссии (соответствующие расчеты, ссылка на источник финансирования, копия решения соответствующей бюджетной комиссии в обязательном порядке прикладываются к пояснительной записке)</w:t>
      </w:r>
      <w:r w:rsidR="005C76D8" w:rsidRPr="00A50349">
        <w:rPr>
          <w:b/>
        </w:rPr>
        <w:t>.</w:t>
      </w:r>
    </w:p>
    <w:p w:rsidR="004448A6" w:rsidRPr="00A50349" w:rsidRDefault="004448A6" w:rsidP="009D2590">
      <w:pPr>
        <w:ind w:firstLine="709"/>
        <w:jc w:val="both"/>
      </w:pPr>
      <w:proofErr w:type="spellStart"/>
      <w:r w:rsidRPr="00A50349">
        <w:rPr>
          <w:lang w:val="kk-KZ"/>
        </w:rPr>
        <w:t>Принятие</w:t>
      </w:r>
      <w:proofErr w:type="spellEnd"/>
      <w:r w:rsidRPr="00A50349">
        <w:t xml:space="preserve"> Проекта не потребует выделения финансовых средств из государственного бюджета. </w:t>
      </w:r>
    </w:p>
    <w:p w:rsidR="004448A6" w:rsidRPr="00A50349" w:rsidRDefault="004448A6" w:rsidP="009D2590">
      <w:pPr>
        <w:ind w:firstLine="709"/>
        <w:jc w:val="both"/>
      </w:pPr>
      <w:r w:rsidRPr="00A50349">
        <w:rPr>
          <w:b/>
        </w:rPr>
        <w:t xml:space="preserve">4. </w:t>
      </w:r>
      <w:r w:rsidR="005620FC" w:rsidRPr="00A50349">
        <w:rPr>
          <w:b/>
        </w:rPr>
        <w:t>Предполагаемые социально-экономические, правовые и (или) иные последствия для широкого круга населения в случае принятия проекта нормативного правового акта, а также влияние положений проекта нормативного правового акта на обеспечение национальной безопасности</w:t>
      </w:r>
      <w:r w:rsidR="005C76D8" w:rsidRPr="00A50349">
        <w:rPr>
          <w:b/>
        </w:rPr>
        <w:t>.</w:t>
      </w:r>
    </w:p>
    <w:p w:rsidR="004448A6" w:rsidRPr="00A50349" w:rsidRDefault="004448A6" w:rsidP="009D2590">
      <w:pPr>
        <w:ind w:firstLine="709"/>
        <w:jc w:val="both"/>
      </w:pPr>
      <w:r w:rsidRPr="00A50349">
        <w:t>Принятие Проекта не повлечет отрицательных социально-экономических, правовых и (или) иных последствий, а также не окажет негативное влияние на обеспечение национальной безопасности.</w:t>
      </w:r>
    </w:p>
    <w:p w:rsidR="004448A6" w:rsidRDefault="004448A6" w:rsidP="009D2590">
      <w:pPr>
        <w:ind w:firstLine="709"/>
        <w:jc w:val="both"/>
        <w:rPr>
          <w:b/>
        </w:rPr>
      </w:pPr>
      <w:r w:rsidRPr="00A50349">
        <w:rPr>
          <w:b/>
        </w:rPr>
        <w:t xml:space="preserve">5. </w:t>
      </w:r>
      <w:r w:rsidR="005620FC" w:rsidRPr="00A50349">
        <w:rPr>
          <w:b/>
        </w:rPr>
        <w:t>Конкретные цели и сроки ожидаемых результатов с их подробным описанием для отдельных потенциальных стейкхолдеров (государство, бизнес-сообщество, население, иные категории)</w:t>
      </w:r>
      <w:r w:rsidR="005C76D8" w:rsidRPr="00A50349">
        <w:rPr>
          <w:b/>
        </w:rPr>
        <w:t>.</w:t>
      </w:r>
    </w:p>
    <w:p w:rsidR="00AF1214" w:rsidRPr="00AF1214" w:rsidRDefault="00AF1214" w:rsidP="00AF1214">
      <w:pPr>
        <w:widowControl w:val="0"/>
        <w:ind w:firstLine="709"/>
        <w:jc w:val="both"/>
      </w:pPr>
      <w:r w:rsidRPr="00AF1214">
        <w:t>Проектом предусматривается:</w:t>
      </w:r>
    </w:p>
    <w:p w:rsidR="00347E58" w:rsidRPr="00347E58" w:rsidRDefault="00347E58" w:rsidP="00347E58">
      <w:pPr>
        <w:widowControl w:val="0"/>
        <w:ind w:firstLine="709"/>
        <w:jc w:val="both"/>
        <w:rPr>
          <w:rFonts w:eastAsia="Calibri"/>
        </w:rPr>
      </w:pPr>
      <w:bookmarkStart w:id="0" w:name="_Hlk221188231"/>
      <w:r>
        <w:rPr>
          <w:rFonts w:eastAsia="Calibri"/>
        </w:rPr>
        <w:t>-</w:t>
      </w:r>
      <w:r>
        <w:rPr>
          <w:rFonts w:eastAsia="Calibri"/>
        </w:rPr>
        <w:tab/>
      </w:r>
      <w:r w:rsidRPr="00347E58">
        <w:rPr>
          <w:rFonts w:eastAsia="Calibri"/>
        </w:rPr>
        <w:t>внедрение института «наилучшего исполнения» (</w:t>
      </w:r>
      <w:proofErr w:type="spellStart"/>
      <w:r w:rsidRPr="00347E58">
        <w:rPr>
          <w:rFonts w:eastAsia="Calibri"/>
        </w:rPr>
        <w:t>Best</w:t>
      </w:r>
      <w:proofErr w:type="spellEnd"/>
      <w:r w:rsidRPr="00347E58">
        <w:rPr>
          <w:rFonts w:eastAsia="Calibri"/>
        </w:rPr>
        <w:t xml:space="preserve"> </w:t>
      </w:r>
      <w:proofErr w:type="spellStart"/>
      <w:r w:rsidRPr="00347E58">
        <w:rPr>
          <w:rFonts w:eastAsia="Calibri"/>
        </w:rPr>
        <w:t>Execution</w:t>
      </w:r>
      <w:proofErr w:type="spellEnd"/>
      <w:r w:rsidRPr="00347E58">
        <w:rPr>
          <w:rFonts w:eastAsia="Calibri"/>
        </w:rPr>
        <w:t xml:space="preserve">) для брокеров и дилеров с установлением четких критериев (цена, расходы, скорость, вероятность исполнения), обязанности разрабатывать и публиковать Политику </w:t>
      </w:r>
      <w:r w:rsidRPr="00347E58">
        <w:rPr>
          <w:rFonts w:eastAsia="Calibri"/>
        </w:rPr>
        <w:lastRenderedPageBreak/>
        <w:t xml:space="preserve">наилучшего исполнения приказов, а также получать согласие клиента с ней, что соответствует международным стандартам </w:t>
      </w:r>
      <w:proofErr w:type="spellStart"/>
      <w:r w:rsidRPr="00347E58">
        <w:rPr>
          <w:rFonts w:eastAsia="Calibri"/>
        </w:rPr>
        <w:t>MiFID</w:t>
      </w:r>
      <w:proofErr w:type="spellEnd"/>
      <w:r w:rsidRPr="00347E58">
        <w:rPr>
          <w:rFonts w:eastAsia="Calibri"/>
        </w:rPr>
        <w:t xml:space="preserve"> II;</w:t>
      </w:r>
    </w:p>
    <w:p w:rsidR="00347E58" w:rsidRPr="00347E58" w:rsidRDefault="00347E58" w:rsidP="00347E58">
      <w:pPr>
        <w:widowControl w:val="0"/>
        <w:ind w:firstLine="709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</w:r>
      <w:r w:rsidRPr="00347E58">
        <w:rPr>
          <w:rFonts w:eastAsia="Calibri"/>
        </w:rPr>
        <w:t>предоставление клиентам права выбора порядка учета их финансовых инструментов в системе учета центрального депозитария (с открытием отдельного субсчета на имя клиента либо с использованием уникального кода без раскрытия реквизитов, либо на агрегированном субсчете), а также возможность изменения такого порядка в течение срока действия брокерского договора;</w:t>
      </w:r>
    </w:p>
    <w:p w:rsidR="00347E58" w:rsidRPr="00347E58" w:rsidRDefault="00347E58" w:rsidP="00347E58">
      <w:pPr>
        <w:widowControl w:val="0"/>
        <w:ind w:firstLine="709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</w:r>
      <w:r w:rsidRPr="00347E58">
        <w:rPr>
          <w:rFonts w:eastAsia="Calibri"/>
        </w:rPr>
        <w:t>расширение перечня финансовых инструментов, допускаемых к обращению на организованном рынке, путем исключения запрета на обращение финансовых инструментов, базовым активом которых являются необеспеченные цифровые активы, что позволяет совершать сделки с такими инструментами в рамках особого режима регулирования на организованном рынке ценных бумаг и на международных (иностранных) рынках;</w:t>
      </w:r>
    </w:p>
    <w:p w:rsidR="00347E58" w:rsidRPr="00347E58" w:rsidRDefault="00347E58" w:rsidP="00347E58">
      <w:pPr>
        <w:widowControl w:val="0"/>
        <w:ind w:firstLine="709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</w:r>
      <w:r w:rsidRPr="00347E58">
        <w:rPr>
          <w:rFonts w:eastAsia="Calibri"/>
        </w:rPr>
        <w:t>возложение на центральный депозитарий функций оператора системы раскрытия цен внебиржевых сделок, включая формирование, ведение и раскрытие информации о ценах сделок с финансовыми инструментами, совершенных на неорганизованном рынке, с установлением порядка предоставления данных брокерами/дилерами, сроков хранения информации (5 лет) и доступа регуляторов к полной базе данных, включая сведения о сторонах сделки;</w:t>
      </w:r>
    </w:p>
    <w:p w:rsidR="00521FDA" w:rsidRPr="00521FDA" w:rsidRDefault="00347E58" w:rsidP="00347E58">
      <w:pPr>
        <w:widowControl w:val="0"/>
        <w:ind w:firstLine="709"/>
        <w:jc w:val="both"/>
        <w:rPr>
          <w:rFonts w:eastAsia="Calibri"/>
        </w:rPr>
      </w:pPr>
      <w:r>
        <w:rPr>
          <w:rFonts w:eastAsia="Calibri"/>
        </w:rPr>
        <w:t>-</w:t>
      </w:r>
      <w:r>
        <w:rPr>
          <w:rFonts w:eastAsia="Calibri"/>
        </w:rPr>
        <w:tab/>
      </w:r>
      <w:r w:rsidRPr="00347E58">
        <w:rPr>
          <w:rFonts w:eastAsia="Calibri"/>
        </w:rPr>
        <w:t xml:space="preserve">установление механизма отложенного раскрытия (с задержкой) информации о крупных внебиржевых сделках, объем которых превышает пороговое значение, с определением такого порога и срока задержки сводом правил центрального депозитария исходя из ликвидности финансового инструмента и размера сделки, что соответствует подходам </w:t>
      </w:r>
      <w:proofErr w:type="spellStart"/>
      <w:r w:rsidRPr="00347E58">
        <w:rPr>
          <w:rFonts w:eastAsia="Calibri"/>
        </w:rPr>
        <w:t>MiFIR</w:t>
      </w:r>
      <w:proofErr w:type="spellEnd"/>
      <w:r w:rsidRPr="00347E58">
        <w:rPr>
          <w:rFonts w:eastAsia="Calibri"/>
        </w:rPr>
        <w:t xml:space="preserve"> и позволяет защитить интересы </w:t>
      </w:r>
      <w:proofErr w:type="spellStart"/>
      <w:r w:rsidRPr="00347E58">
        <w:rPr>
          <w:rFonts w:eastAsia="Calibri"/>
        </w:rPr>
        <w:t>маркет-мейкеров</w:t>
      </w:r>
      <w:proofErr w:type="spellEnd"/>
      <w:r w:rsidRPr="00347E58">
        <w:rPr>
          <w:rFonts w:eastAsia="Calibri"/>
        </w:rPr>
        <w:t>.</w:t>
      </w:r>
      <w:bookmarkStart w:id="1" w:name="_GoBack"/>
      <w:bookmarkEnd w:id="1"/>
    </w:p>
    <w:p w:rsidR="003C42F6" w:rsidRPr="003C42F6" w:rsidRDefault="00521FDA" w:rsidP="00521FDA">
      <w:pPr>
        <w:widowControl w:val="0"/>
        <w:ind w:firstLine="709"/>
        <w:jc w:val="both"/>
        <w:rPr>
          <w:rFonts w:eastAsia="Calibri"/>
        </w:rPr>
      </w:pPr>
      <w:r w:rsidRPr="00521FDA">
        <w:rPr>
          <w:rFonts w:eastAsia="Calibri"/>
        </w:rPr>
        <w:t>Наряду с этим предусматривается приведение действующих норм в соответствие с требованиями Закона Республики Казахстан «О правовых актах», а также устранение выявленных правовых пробелов и внесение редакционных изменений по результатам правового мониторинга</w:t>
      </w:r>
      <w:r>
        <w:rPr>
          <w:rFonts w:eastAsia="Calibri"/>
        </w:rPr>
        <w:t>.</w:t>
      </w:r>
    </w:p>
    <w:bookmarkEnd w:id="0"/>
    <w:p w:rsidR="004448A6" w:rsidRPr="00A50349" w:rsidRDefault="004448A6" w:rsidP="009D2590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A50349">
        <w:rPr>
          <w:rFonts w:eastAsia="Calibri"/>
          <w:b/>
          <w:sz w:val="28"/>
          <w:szCs w:val="28"/>
          <w:lang w:eastAsia="en-US"/>
        </w:rPr>
        <w:t xml:space="preserve">6. </w:t>
      </w:r>
      <w:r w:rsidR="00DA66F3" w:rsidRPr="00A50349">
        <w:rPr>
          <w:rFonts w:eastAsia="Calibri"/>
          <w:b/>
          <w:sz w:val="28"/>
          <w:szCs w:val="28"/>
          <w:lang w:eastAsia="en-US"/>
        </w:rPr>
        <w:t>Необходимость приведения законодательства в соответствие с вносимым проектом нормативного правового акта в случае его принятия (указать требуется ли принятие других правовых актов или внесение изменений и (или) дополнений в действующие акты) либо отсутствие такой необходимости</w:t>
      </w:r>
      <w:r w:rsidR="005C76D8" w:rsidRPr="00A50349">
        <w:rPr>
          <w:rFonts w:eastAsia="Calibri"/>
          <w:b/>
          <w:sz w:val="28"/>
          <w:szCs w:val="28"/>
          <w:lang w:eastAsia="en-US"/>
        </w:rPr>
        <w:t>.</w:t>
      </w:r>
    </w:p>
    <w:p w:rsidR="004448A6" w:rsidRPr="00A50349" w:rsidRDefault="004448A6" w:rsidP="009D2590">
      <w:pPr>
        <w:ind w:firstLine="709"/>
        <w:jc w:val="both"/>
      </w:pPr>
      <w:r w:rsidRPr="00A50349">
        <w:t>Отсутствует.</w:t>
      </w:r>
    </w:p>
    <w:p w:rsidR="004448A6" w:rsidRPr="00A50349" w:rsidRDefault="004448A6" w:rsidP="009D2590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A50349">
        <w:rPr>
          <w:rFonts w:eastAsia="Calibri"/>
          <w:b/>
          <w:sz w:val="28"/>
          <w:szCs w:val="28"/>
          <w:lang w:eastAsia="en-US"/>
        </w:rPr>
        <w:t xml:space="preserve">7. </w:t>
      </w:r>
      <w:r w:rsidR="00DA66F3" w:rsidRPr="00A50349">
        <w:rPr>
          <w:rFonts w:eastAsia="Calibri"/>
          <w:b/>
          <w:sz w:val="28"/>
          <w:szCs w:val="28"/>
          <w:lang w:eastAsia="en-US"/>
        </w:rPr>
        <w:t>Соответствие проекта нормативного правового акта международным договорам, ратифицированным Республикой Казахстан, и решениям международных организаций, участницей которых является Республика Казахстан</w:t>
      </w:r>
      <w:r w:rsidR="005C76D8" w:rsidRPr="00A50349">
        <w:rPr>
          <w:rFonts w:eastAsia="Calibri"/>
          <w:b/>
          <w:sz w:val="28"/>
          <w:szCs w:val="28"/>
          <w:lang w:eastAsia="en-US"/>
        </w:rPr>
        <w:t>.</w:t>
      </w:r>
    </w:p>
    <w:p w:rsidR="004448A6" w:rsidRPr="00A50349" w:rsidRDefault="004448A6" w:rsidP="009D2590">
      <w:pPr>
        <w:ind w:firstLine="709"/>
        <w:jc w:val="both"/>
      </w:pPr>
      <w:r w:rsidRPr="00A50349">
        <w:t>Соответствует.</w:t>
      </w:r>
    </w:p>
    <w:p w:rsidR="004448A6" w:rsidRPr="00A50349" w:rsidRDefault="004448A6" w:rsidP="009D2590">
      <w:pPr>
        <w:pStyle w:val="ab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rFonts w:eastAsia="Calibri"/>
          <w:b/>
          <w:sz w:val="28"/>
          <w:szCs w:val="28"/>
          <w:lang w:eastAsia="en-US"/>
        </w:rPr>
      </w:pPr>
      <w:r w:rsidRPr="00A50349">
        <w:rPr>
          <w:rFonts w:eastAsia="Calibri"/>
          <w:b/>
          <w:sz w:val="28"/>
          <w:szCs w:val="28"/>
          <w:lang w:eastAsia="en-US"/>
        </w:rPr>
        <w:lastRenderedPageBreak/>
        <w:t xml:space="preserve">8. </w:t>
      </w:r>
      <w:r w:rsidR="00DA66F3" w:rsidRPr="00A50349">
        <w:rPr>
          <w:rFonts w:eastAsia="Calibri"/>
          <w:b/>
          <w:sz w:val="28"/>
          <w:szCs w:val="28"/>
          <w:lang w:eastAsia="en-US"/>
        </w:rPr>
        <w:t>Результаты расчетов, подтверждающих снижение и (или) увеличение затрат субъектов частного предпринимательства в связи с введением в действие проекта нормативного правового акта, влекущего такие изменения</w:t>
      </w:r>
      <w:r w:rsidRPr="00A50349">
        <w:rPr>
          <w:rFonts w:eastAsia="Calibri"/>
          <w:b/>
          <w:sz w:val="28"/>
          <w:szCs w:val="28"/>
          <w:lang w:eastAsia="en-US"/>
        </w:rPr>
        <w:t>.</w:t>
      </w:r>
    </w:p>
    <w:p w:rsidR="00434C4F" w:rsidRPr="00A13537" w:rsidRDefault="004448A6" w:rsidP="00A13537">
      <w:pPr>
        <w:ind w:firstLine="709"/>
        <w:jc w:val="both"/>
      </w:pPr>
      <w:r w:rsidRPr="00A50349">
        <w:t>Снижение и (или) увеличение затрат субъектов частного предпринимательства не предполагается.</w:t>
      </w:r>
    </w:p>
    <w:sectPr w:rsidR="00434C4F" w:rsidRPr="00A13537" w:rsidSect="0081765B">
      <w:headerReference w:type="default" r:id="rId6"/>
      <w:pgSz w:w="11906" w:h="16838"/>
      <w:pgMar w:top="1418" w:right="851" w:bottom="1418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63C57" w:rsidRDefault="00863C57" w:rsidP="00F372D0">
      <w:r>
        <w:separator/>
      </w:r>
    </w:p>
  </w:endnote>
  <w:endnote w:type="continuationSeparator" w:id="0">
    <w:p w:rsidR="00863C57" w:rsidRDefault="00863C57" w:rsidP="00F37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63C57" w:rsidRDefault="00863C57" w:rsidP="00F372D0">
      <w:r>
        <w:separator/>
      </w:r>
    </w:p>
  </w:footnote>
  <w:footnote w:type="continuationSeparator" w:id="0">
    <w:p w:rsidR="00863C57" w:rsidRDefault="00863C57" w:rsidP="00F372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3371605"/>
      <w:docPartObj>
        <w:docPartGallery w:val="Page Numbers (Top of Page)"/>
        <w:docPartUnique/>
      </w:docPartObj>
    </w:sdtPr>
    <w:sdtEndPr/>
    <w:sdtContent>
      <w:p w:rsidR="00F372D0" w:rsidRDefault="00F372D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085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32C"/>
    <w:rsid w:val="00000555"/>
    <w:rsid w:val="00003292"/>
    <w:rsid w:val="000379B3"/>
    <w:rsid w:val="00055B9A"/>
    <w:rsid w:val="00057B81"/>
    <w:rsid w:val="00064EDA"/>
    <w:rsid w:val="0008105F"/>
    <w:rsid w:val="00082E3E"/>
    <w:rsid w:val="000831DE"/>
    <w:rsid w:val="00085786"/>
    <w:rsid w:val="000A2ED6"/>
    <w:rsid w:val="000A7DE0"/>
    <w:rsid w:val="000B4344"/>
    <w:rsid w:val="000B678E"/>
    <w:rsid w:val="000C4556"/>
    <w:rsid w:val="000C632E"/>
    <w:rsid w:val="000D3437"/>
    <w:rsid w:val="000D44EF"/>
    <w:rsid w:val="000D7150"/>
    <w:rsid w:val="000F60B4"/>
    <w:rsid w:val="00107A2F"/>
    <w:rsid w:val="0011161F"/>
    <w:rsid w:val="00112FE3"/>
    <w:rsid w:val="00122255"/>
    <w:rsid w:val="0012778F"/>
    <w:rsid w:val="00134C53"/>
    <w:rsid w:val="00142B51"/>
    <w:rsid w:val="00145A3A"/>
    <w:rsid w:val="001469AE"/>
    <w:rsid w:val="001577B6"/>
    <w:rsid w:val="00172209"/>
    <w:rsid w:val="00192526"/>
    <w:rsid w:val="001A43D7"/>
    <w:rsid w:val="001A7F27"/>
    <w:rsid w:val="001C727C"/>
    <w:rsid w:val="001F2BD6"/>
    <w:rsid w:val="0020230D"/>
    <w:rsid w:val="00222E48"/>
    <w:rsid w:val="00227FAC"/>
    <w:rsid w:val="00252F43"/>
    <w:rsid w:val="00253956"/>
    <w:rsid w:val="0025584C"/>
    <w:rsid w:val="00293703"/>
    <w:rsid w:val="002B0F95"/>
    <w:rsid w:val="002C1B86"/>
    <w:rsid w:val="002C297E"/>
    <w:rsid w:val="002C555E"/>
    <w:rsid w:val="002F64BD"/>
    <w:rsid w:val="003219F3"/>
    <w:rsid w:val="00323EFB"/>
    <w:rsid w:val="00324781"/>
    <w:rsid w:val="00347E58"/>
    <w:rsid w:val="0035575B"/>
    <w:rsid w:val="00365054"/>
    <w:rsid w:val="00396869"/>
    <w:rsid w:val="003A0A03"/>
    <w:rsid w:val="003A4F45"/>
    <w:rsid w:val="003A5FD3"/>
    <w:rsid w:val="003B00A2"/>
    <w:rsid w:val="003B209A"/>
    <w:rsid w:val="003C047E"/>
    <w:rsid w:val="003C0EDB"/>
    <w:rsid w:val="003C29FF"/>
    <w:rsid w:val="003C30B3"/>
    <w:rsid w:val="003C42F6"/>
    <w:rsid w:val="003D00AE"/>
    <w:rsid w:val="003D118B"/>
    <w:rsid w:val="00405823"/>
    <w:rsid w:val="00411E0E"/>
    <w:rsid w:val="004130A5"/>
    <w:rsid w:val="0041376B"/>
    <w:rsid w:val="00416899"/>
    <w:rsid w:val="00434C4F"/>
    <w:rsid w:val="00443280"/>
    <w:rsid w:val="004448A6"/>
    <w:rsid w:val="00451258"/>
    <w:rsid w:val="00454297"/>
    <w:rsid w:val="00457269"/>
    <w:rsid w:val="00473EB1"/>
    <w:rsid w:val="004765CD"/>
    <w:rsid w:val="0049348F"/>
    <w:rsid w:val="00493A4A"/>
    <w:rsid w:val="004A31F0"/>
    <w:rsid w:val="004A3ECF"/>
    <w:rsid w:val="004B26AA"/>
    <w:rsid w:val="004B4B08"/>
    <w:rsid w:val="004B7A68"/>
    <w:rsid w:val="004C6309"/>
    <w:rsid w:val="004E2E4A"/>
    <w:rsid w:val="004E5E2C"/>
    <w:rsid w:val="0050037E"/>
    <w:rsid w:val="00514CCE"/>
    <w:rsid w:val="00516E8C"/>
    <w:rsid w:val="00521476"/>
    <w:rsid w:val="00521FDA"/>
    <w:rsid w:val="00535448"/>
    <w:rsid w:val="00536EFD"/>
    <w:rsid w:val="00541A13"/>
    <w:rsid w:val="005523BD"/>
    <w:rsid w:val="005620FC"/>
    <w:rsid w:val="005668DF"/>
    <w:rsid w:val="00580A82"/>
    <w:rsid w:val="00582027"/>
    <w:rsid w:val="0058305D"/>
    <w:rsid w:val="005B57F9"/>
    <w:rsid w:val="005C351A"/>
    <w:rsid w:val="005C5579"/>
    <w:rsid w:val="005C76D8"/>
    <w:rsid w:val="005D2F64"/>
    <w:rsid w:val="006063D8"/>
    <w:rsid w:val="00624CB6"/>
    <w:rsid w:val="00630CD2"/>
    <w:rsid w:val="006343A2"/>
    <w:rsid w:val="00643F04"/>
    <w:rsid w:val="0064565A"/>
    <w:rsid w:val="0064624C"/>
    <w:rsid w:val="00650304"/>
    <w:rsid w:val="006718C5"/>
    <w:rsid w:val="0067283E"/>
    <w:rsid w:val="00673800"/>
    <w:rsid w:val="00683299"/>
    <w:rsid w:val="00686BB2"/>
    <w:rsid w:val="0069193C"/>
    <w:rsid w:val="006B4AF7"/>
    <w:rsid w:val="006C4F85"/>
    <w:rsid w:val="006D1D0F"/>
    <w:rsid w:val="006D6474"/>
    <w:rsid w:val="006F1927"/>
    <w:rsid w:val="00707481"/>
    <w:rsid w:val="00730481"/>
    <w:rsid w:val="00736D36"/>
    <w:rsid w:val="00737D2F"/>
    <w:rsid w:val="0074161C"/>
    <w:rsid w:val="007545B3"/>
    <w:rsid w:val="00775855"/>
    <w:rsid w:val="00777063"/>
    <w:rsid w:val="007832B5"/>
    <w:rsid w:val="00784D20"/>
    <w:rsid w:val="00784E18"/>
    <w:rsid w:val="00786730"/>
    <w:rsid w:val="007929EB"/>
    <w:rsid w:val="007A4681"/>
    <w:rsid w:val="007A4C6E"/>
    <w:rsid w:val="007E55F6"/>
    <w:rsid w:val="007E657D"/>
    <w:rsid w:val="007F74EF"/>
    <w:rsid w:val="0080432C"/>
    <w:rsid w:val="008070C2"/>
    <w:rsid w:val="00810F44"/>
    <w:rsid w:val="00813411"/>
    <w:rsid w:val="008139FD"/>
    <w:rsid w:val="00815A48"/>
    <w:rsid w:val="0081765B"/>
    <w:rsid w:val="00821601"/>
    <w:rsid w:val="00833E89"/>
    <w:rsid w:val="00834ACC"/>
    <w:rsid w:val="00863C57"/>
    <w:rsid w:val="00864446"/>
    <w:rsid w:val="00872FBF"/>
    <w:rsid w:val="00875B02"/>
    <w:rsid w:val="00885CF8"/>
    <w:rsid w:val="008941C8"/>
    <w:rsid w:val="008964C1"/>
    <w:rsid w:val="008B7C5B"/>
    <w:rsid w:val="008C2BD8"/>
    <w:rsid w:val="008D57F6"/>
    <w:rsid w:val="00904BFD"/>
    <w:rsid w:val="00925A71"/>
    <w:rsid w:val="009351AB"/>
    <w:rsid w:val="00940242"/>
    <w:rsid w:val="00950A5F"/>
    <w:rsid w:val="00972C1D"/>
    <w:rsid w:val="00983277"/>
    <w:rsid w:val="009926B7"/>
    <w:rsid w:val="009A0C15"/>
    <w:rsid w:val="009A0C90"/>
    <w:rsid w:val="009A323F"/>
    <w:rsid w:val="009A3997"/>
    <w:rsid w:val="009D2562"/>
    <w:rsid w:val="009D2590"/>
    <w:rsid w:val="009D3A23"/>
    <w:rsid w:val="009E2092"/>
    <w:rsid w:val="009E2E35"/>
    <w:rsid w:val="009E54A7"/>
    <w:rsid w:val="009E7FF1"/>
    <w:rsid w:val="00A07870"/>
    <w:rsid w:val="00A13537"/>
    <w:rsid w:val="00A20280"/>
    <w:rsid w:val="00A20C61"/>
    <w:rsid w:val="00A50349"/>
    <w:rsid w:val="00A52A2E"/>
    <w:rsid w:val="00A71CE1"/>
    <w:rsid w:val="00A81130"/>
    <w:rsid w:val="00A817A8"/>
    <w:rsid w:val="00A959E1"/>
    <w:rsid w:val="00AA0CB4"/>
    <w:rsid w:val="00AA4CC0"/>
    <w:rsid w:val="00AA5A43"/>
    <w:rsid w:val="00AA5C96"/>
    <w:rsid w:val="00AC0218"/>
    <w:rsid w:val="00AC43B0"/>
    <w:rsid w:val="00AD45C6"/>
    <w:rsid w:val="00AF1214"/>
    <w:rsid w:val="00AF1B37"/>
    <w:rsid w:val="00B07D5E"/>
    <w:rsid w:val="00B12D08"/>
    <w:rsid w:val="00B14B30"/>
    <w:rsid w:val="00B31381"/>
    <w:rsid w:val="00B53B34"/>
    <w:rsid w:val="00B53F2E"/>
    <w:rsid w:val="00B602B9"/>
    <w:rsid w:val="00B67B4E"/>
    <w:rsid w:val="00B94FA9"/>
    <w:rsid w:val="00BA161C"/>
    <w:rsid w:val="00BB1FA0"/>
    <w:rsid w:val="00BD12F2"/>
    <w:rsid w:val="00BF0308"/>
    <w:rsid w:val="00BF52AD"/>
    <w:rsid w:val="00C04B95"/>
    <w:rsid w:val="00C07B52"/>
    <w:rsid w:val="00C33B00"/>
    <w:rsid w:val="00C344BA"/>
    <w:rsid w:val="00C35283"/>
    <w:rsid w:val="00C40393"/>
    <w:rsid w:val="00C472A2"/>
    <w:rsid w:val="00C61B37"/>
    <w:rsid w:val="00C723FB"/>
    <w:rsid w:val="00C7593B"/>
    <w:rsid w:val="00C83074"/>
    <w:rsid w:val="00C97E8E"/>
    <w:rsid w:val="00CA038F"/>
    <w:rsid w:val="00CA06B4"/>
    <w:rsid w:val="00CA4CB0"/>
    <w:rsid w:val="00CB7C4F"/>
    <w:rsid w:val="00CD0340"/>
    <w:rsid w:val="00CD343E"/>
    <w:rsid w:val="00CD7CC8"/>
    <w:rsid w:val="00CE7073"/>
    <w:rsid w:val="00CE78A4"/>
    <w:rsid w:val="00CF0253"/>
    <w:rsid w:val="00CF7B49"/>
    <w:rsid w:val="00D353BE"/>
    <w:rsid w:val="00D37948"/>
    <w:rsid w:val="00D91944"/>
    <w:rsid w:val="00DA66F3"/>
    <w:rsid w:val="00DB0857"/>
    <w:rsid w:val="00DB16F3"/>
    <w:rsid w:val="00DC7CD4"/>
    <w:rsid w:val="00DD519D"/>
    <w:rsid w:val="00DE36A1"/>
    <w:rsid w:val="00DF27BC"/>
    <w:rsid w:val="00E045BC"/>
    <w:rsid w:val="00E06B31"/>
    <w:rsid w:val="00E076A6"/>
    <w:rsid w:val="00E20BD5"/>
    <w:rsid w:val="00E37A13"/>
    <w:rsid w:val="00E56D28"/>
    <w:rsid w:val="00E679AA"/>
    <w:rsid w:val="00EA2911"/>
    <w:rsid w:val="00EA5F1F"/>
    <w:rsid w:val="00EB64ED"/>
    <w:rsid w:val="00EC6E13"/>
    <w:rsid w:val="00EF5498"/>
    <w:rsid w:val="00F1279A"/>
    <w:rsid w:val="00F372D0"/>
    <w:rsid w:val="00F37AF8"/>
    <w:rsid w:val="00F450C2"/>
    <w:rsid w:val="00F72D68"/>
    <w:rsid w:val="00F76C0A"/>
    <w:rsid w:val="00F77AE8"/>
    <w:rsid w:val="00F90A63"/>
    <w:rsid w:val="00FA24D3"/>
    <w:rsid w:val="00FA2A74"/>
    <w:rsid w:val="00FA72F7"/>
    <w:rsid w:val="00FB759C"/>
    <w:rsid w:val="00FE4EB7"/>
    <w:rsid w:val="00FE50FB"/>
    <w:rsid w:val="00FF0E58"/>
    <w:rsid w:val="00FF4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BE25A"/>
  <w15:chartTrackingRefBased/>
  <w15:docId w15:val="{C0256521-BD68-4A65-8EF9-5EDF8B399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448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2562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F372D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72D0"/>
  </w:style>
  <w:style w:type="paragraph" w:styleId="a6">
    <w:name w:val="footer"/>
    <w:basedOn w:val="a"/>
    <w:link w:val="a7"/>
    <w:uiPriority w:val="99"/>
    <w:unhideWhenUsed/>
    <w:rsid w:val="00F372D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372D0"/>
  </w:style>
  <w:style w:type="character" w:styleId="a8">
    <w:name w:val="Unresolved Mention"/>
    <w:basedOn w:val="a0"/>
    <w:uiPriority w:val="99"/>
    <w:semiHidden/>
    <w:unhideWhenUsed/>
    <w:rsid w:val="006D1D0F"/>
    <w:rPr>
      <w:color w:val="605E5C"/>
      <w:shd w:val="clear" w:color="auto" w:fill="E1DFDD"/>
    </w:rPr>
  </w:style>
  <w:style w:type="character" w:customStyle="1" w:styleId="s0">
    <w:name w:val="s0"/>
    <w:qFormat/>
    <w:rsid w:val="00CE78A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a9">
    <w:name w:val="Balloon Text"/>
    <w:basedOn w:val="a"/>
    <w:link w:val="aa"/>
    <w:uiPriority w:val="99"/>
    <w:semiHidden/>
    <w:unhideWhenUsed/>
    <w:rsid w:val="00323EFB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23EFB"/>
    <w:rPr>
      <w:rFonts w:ascii="Segoe UI" w:hAnsi="Segoe UI" w:cs="Segoe UI"/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4448A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448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61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774</Words>
  <Characters>4415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Азамат Турдалиев</dc:creator>
  <cp:keywords/>
  <dc:description/>
  <cp:lastModifiedBy>Темирлан Утебаев</cp:lastModifiedBy>
  <cp:revision>16</cp:revision>
  <cp:lastPrinted>2024-12-24T07:20:00Z</cp:lastPrinted>
  <dcterms:created xsi:type="dcterms:W3CDTF">2026-01-28T08:16:00Z</dcterms:created>
  <dcterms:modified xsi:type="dcterms:W3CDTF">2026-09-08T12:20:00Z</dcterms:modified>
</cp:coreProperties>
</file>