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4C759F39">
      <w:pPr>
        <w:pStyle w:val="style0"/>
        <w:spacing w:after="0"/>
        <w:jc w:val="left"/>
        <w:rPr>
          <w:sz w:val="28"/>
          <w:szCs w:val="28"/>
          <w:lang w:val="ru-RU"/>
        </w:rPr>
      </w:pPr>
      <w:bookmarkStart w:id="0" w:name="z47"/>
      <w:r>
        <w:rPr>
          <w:b/>
          <w:color w:val="000000"/>
          <w:sz w:val="28"/>
          <w:szCs w:val="28"/>
          <w:lang w:val="ru-RU"/>
        </w:rPr>
        <w:t>Сыбайлас</w:t>
      </w:r>
      <w:r>
        <w:rPr>
          <w:b/>
          <w:color w:val="000000"/>
          <w:sz w:val="28"/>
          <w:szCs w:val="28"/>
          <w:lang w:val="ru-RU"/>
        </w:rPr>
        <w:t xml:space="preserve"> жемқорлық тәуекелдерін </w:t>
      </w:r>
      <w:r>
        <w:rPr>
          <w:b/>
          <w:color w:val="000000"/>
          <w:sz w:val="28"/>
          <w:szCs w:val="28"/>
          <w:lang w:val="ru-RU"/>
        </w:rPr>
        <w:t>ішкі</w:t>
      </w:r>
      <w:r>
        <w:rPr>
          <w:b/>
          <w:color w:val="000000"/>
          <w:sz w:val="28"/>
          <w:szCs w:val="28"/>
          <w:lang w:val="ru-RU"/>
        </w:rPr>
        <w:t xml:space="preserve"> </w:t>
      </w:r>
      <w:r>
        <w:rPr>
          <w:b/>
          <w:color w:val="000000"/>
          <w:sz w:val="28"/>
          <w:szCs w:val="28"/>
          <w:lang w:val="ru-RU"/>
        </w:rPr>
        <w:t>талдау</w:t>
      </w:r>
      <w:r>
        <w:rPr>
          <w:b/>
          <w:color w:val="000000"/>
          <w:sz w:val="28"/>
          <w:szCs w:val="28"/>
          <w:lang w:val="ru-RU"/>
        </w:rPr>
        <w:t xml:space="preserve"> қорытындылары </w:t>
      </w:r>
      <w:r>
        <w:rPr>
          <w:b/>
          <w:color w:val="000000"/>
          <w:sz w:val="28"/>
          <w:szCs w:val="28"/>
          <w:lang w:val="ru-RU"/>
        </w:rPr>
        <w:t>бойынша</w:t>
      </w:r>
      <w:r>
        <w:rPr>
          <w:b/>
          <w:color w:val="000000"/>
          <w:sz w:val="28"/>
          <w:szCs w:val="28"/>
          <w:lang w:val="ru-RU"/>
        </w:rPr>
        <w:t xml:space="preserve"> айқындалған  </w:t>
      </w:r>
      <w:r>
        <w:rPr>
          <w:b/>
          <w:color w:val="000000"/>
          <w:sz w:val="28"/>
          <w:szCs w:val="28"/>
          <w:lang w:val="ru-RU"/>
        </w:rPr>
        <w:t>сыбайлас</w:t>
      </w:r>
      <w:r>
        <w:rPr>
          <w:b/>
          <w:color w:val="000000"/>
          <w:sz w:val="28"/>
          <w:szCs w:val="28"/>
          <w:lang w:val="ru-RU"/>
        </w:rPr>
        <w:t xml:space="preserve"> жемқорлық тәуекелдеріне шалдыққан лауазымдардың </w:t>
      </w:r>
      <w:r>
        <w:rPr>
          <w:b/>
          <w:color w:val="000000"/>
          <w:sz w:val="28"/>
          <w:szCs w:val="28"/>
          <w:lang w:val="ru-RU"/>
        </w:rPr>
        <w:t>тізбесі</w:t>
      </w:r>
    </w:p>
    <w:bookmarkStart w:id="1" w:name="z48"/>
    <w:bookmarkEnd w:id="0"/>
    <w:p w14:paraId="C6891027">
      <w:pPr>
        <w:pStyle w:val="style0"/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>Сыбайлас</w:t>
      </w:r>
      <w:r>
        <w:rPr>
          <w:color w:val="000000"/>
          <w:sz w:val="28"/>
          <w:lang w:val="ru-RU"/>
        </w:rPr>
        <w:t xml:space="preserve"> жемқорлық тәуекелдерін </w:t>
      </w:r>
      <w:r>
        <w:rPr>
          <w:color w:val="000000"/>
          <w:sz w:val="28"/>
          <w:lang w:val="ru-RU"/>
        </w:rPr>
        <w:t>ішкі</w:t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>талдау</w:t>
      </w:r>
      <w:r>
        <w:rPr>
          <w:color w:val="000000"/>
          <w:sz w:val="28"/>
          <w:lang w:val="ru-RU"/>
        </w:rPr>
        <w:t xml:space="preserve"> объектісінің </w:t>
      </w:r>
      <w:r>
        <w:rPr>
          <w:color w:val="000000"/>
          <w:sz w:val="28"/>
          <w:lang w:val="ru-RU"/>
        </w:rPr>
        <w:t>атауы</w:t>
      </w:r>
      <w:r>
        <w:rPr>
          <w:color w:val="000000"/>
          <w:sz w:val="28"/>
          <w:lang w:val="ru-RU"/>
        </w:rPr>
        <w:t xml:space="preserve">: </w:t>
      </w:r>
      <w:bookmarkEnd w:id="1"/>
    </w:p>
    <w:p w14:paraId="B1C8CFAB">
      <w:pPr>
        <w:pStyle w:val="style0"/>
        <w:spacing w:after="0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Шымкент қаласының Әділет департаментінің:</w:t>
      </w:r>
    </w:p>
    <w:p w14:paraId="562CA6D8">
      <w:pPr>
        <w:pStyle w:val="style0"/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kk-KZ"/>
        </w:rPr>
        <w:t>-</w:t>
      </w:r>
      <w:r>
        <w:rPr>
          <w:color w:val="000000"/>
          <w:sz w:val="28"/>
        </w:rPr>
        <w:t> </w:t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>Әкішілік бөлімі;</w:t>
      </w:r>
    </w:p>
    <w:p w14:paraId="719EAA03">
      <w:pPr>
        <w:pStyle w:val="style0"/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- </w:t>
      </w:r>
      <w:r>
        <w:rPr>
          <w:color w:val="000000"/>
          <w:sz w:val="28"/>
          <w:lang w:val="ru-RU"/>
        </w:rPr>
        <w:t>Зияткерлік</w:t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>меншік</w:t>
      </w:r>
      <w:r>
        <w:rPr>
          <w:color w:val="000000"/>
          <w:sz w:val="28"/>
          <w:lang w:val="ru-RU"/>
        </w:rPr>
        <w:t xml:space="preserve"> құқығы бөлімі;</w:t>
      </w:r>
    </w:p>
    <w:p w14:paraId="E52C4391">
      <w:pPr>
        <w:pStyle w:val="style0"/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- «Атқарушылық құжаттарды </w:t>
      </w:r>
      <w:r>
        <w:rPr>
          <w:color w:val="000000"/>
          <w:sz w:val="28"/>
          <w:lang w:val="ru-RU"/>
        </w:rPr>
        <w:t>орындау</w:t>
      </w:r>
      <w:r>
        <w:rPr>
          <w:color w:val="000000"/>
          <w:sz w:val="28"/>
          <w:lang w:val="ru-RU"/>
        </w:rPr>
        <w:t xml:space="preserve"> жөніндегі бөлімі» филиалы;</w:t>
      </w:r>
    </w:p>
    <w:p w14:paraId="E4795201">
      <w:pPr>
        <w:pStyle w:val="style0"/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- «</w:t>
      </w:r>
      <w:r>
        <w:rPr>
          <w:color w:val="000000"/>
          <w:sz w:val="28"/>
          <w:lang w:val="ru-RU"/>
        </w:rPr>
        <w:t>Жеке</w:t>
      </w:r>
      <w:r>
        <w:rPr>
          <w:color w:val="000000"/>
          <w:sz w:val="28"/>
          <w:lang w:val="ru-RU"/>
        </w:rPr>
        <w:t xml:space="preserve"> сот орындаушыларының ұсыныстары </w:t>
      </w:r>
      <w:r>
        <w:rPr>
          <w:color w:val="000000"/>
          <w:sz w:val="28"/>
          <w:lang w:val="ru-RU"/>
        </w:rPr>
        <w:t>бойынша</w:t>
      </w:r>
      <w:r>
        <w:rPr>
          <w:color w:val="000000"/>
          <w:sz w:val="28"/>
          <w:lang w:val="ru-RU"/>
        </w:rPr>
        <w:t xml:space="preserve"> әкімшілік тәжірибе бөлімі» филиалы</w:t>
      </w:r>
    </w:p>
    <w:p w14:paraId="5B8127B4">
      <w:pPr>
        <w:pStyle w:val="style0"/>
        <w:spacing w:after="0"/>
        <w:rPr/>
      </w:pPr>
    </w:p>
    <w:tbl>
      <w:tblPr>
        <w:tblW w:w="10001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2001"/>
        <w:gridCol w:w="2715"/>
        <w:gridCol w:w="3100"/>
      </w:tblGrid>
      <w:tr w14:paraId="2501A47E">
        <w:trPr>
          <w:trHeight w:val="30" w:hRule="atLeast"/>
          <w:tblCellSpacing w:w="0" w:type="auto"/>
        </w:trPr>
        <w:tc>
          <w:tcPr>
            <w:tcW w:w="2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727BF7">
            <w:pPr>
              <w:pStyle w:val="style0"/>
              <w:spacing w:after="20"/>
              <w:ind w:left="20"/>
              <w:jc w:val="center"/>
              <w:rPr/>
            </w:pPr>
            <w:r>
              <w:rPr>
                <w:color w:val="000000"/>
                <w:sz w:val="20"/>
              </w:rPr>
              <w:t>Сыбайлас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жемқорлық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тәуекеліне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шалдыққан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лауазым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F597B7FC">
            <w:pPr>
              <w:pStyle w:val="style0"/>
              <w:spacing w:after="20"/>
              <w:ind w:left="20"/>
              <w:jc w:val="center"/>
              <w:rPr/>
            </w:pPr>
            <w:r>
              <w:rPr>
                <w:color w:val="000000"/>
                <w:sz w:val="20"/>
              </w:rPr>
              <w:t>Сыбайлас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жемқорлық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тәуекелдері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бар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лауазымдық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өкілеттіктер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952E3EA7">
            <w:pPr>
              <w:pStyle w:val="style0"/>
              <w:spacing w:after="20"/>
              <w:ind w:left="20"/>
              <w:jc w:val="center"/>
              <w:rPr/>
            </w:pPr>
            <w:r>
              <w:rPr>
                <w:color w:val="000000"/>
                <w:sz w:val="20"/>
              </w:rPr>
              <w:t>Сыбайлас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жемқорлық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тәуекелдері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6CC3D4">
            <w:pPr>
              <w:pStyle w:val="style0"/>
              <w:spacing w:after="20"/>
              <w:ind w:left="20"/>
              <w:jc w:val="center"/>
              <w:rPr/>
            </w:pPr>
            <w:r>
              <w:rPr>
                <w:color w:val="000000"/>
                <w:sz w:val="20"/>
              </w:rPr>
              <w:t>Сыбайлас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жемқорлық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тәуекелдерінің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деңгейі</w:t>
            </w:r>
          </w:p>
        </w:tc>
      </w:tr>
      <w:tr w14:paraId="747DB622">
        <w:tblPrEx/>
        <w:trPr>
          <w:trHeight w:val="30" w:hRule="atLeast"/>
          <w:tblCellSpacing w:w="0" w:type="auto"/>
        </w:trPr>
        <w:tc>
          <w:tcPr>
            <w:tcW w:w="2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3E1791">
            <w:pPr>
              <w:pStyle w:val="style0"/>
              <w:spacing w:after="20"/>
              <w:jc w:val="both"/>
              <w:rPr>
                <w:lang w:val="kk-KZ"/>
              </w:rPr>
            </w:pPr>
            <w:r>
              <w:rPr>
                <w:lang w:val="kk-KZ"/>
              </w:rPr>
              <w:t>Әкімшілік бөлімінің басшысы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8C4E0431">
            <w:pPr>
              <w:pStyle w:val="style0"/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Бөлімнің қызметіне басшылық жасау және оны ұйымдастыру</w:t>
            </w:r>
            <w:r>
              <w:rPr>
                <w:lang w:val="kk-KZ"/>
              </w:rPr>
              <w:t xml:space="preserve">, </w:t>
            </w:r>
          </w:p>
          <w:p w14:paraId="6397CB1B">
            <w:pPr>
              <w:pStyle w:val="style0"/>
              <w:spacing w:after="20"/>
              <w:ind w:left="20"/>
              <w:jc w:val="both"/>
              <w:rPr/>
            </w:pP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BF2CFF">
            <w:pPr>
              <w:pStyle w:val="style0"/>
              <w:spacing w:after="20"/>
              <w:ind w:left="20"/>
              <w:jc w:val="both"/>
              <w:rPr/>
            </w:pPr>
            <w:r>
              <w:rPr>
                <w:lang w:val="kk-KZ"/>
              </w:rPr>
              <w:t>Мүдделер қақтығысы, лауазымдық өкілеттіктерді асыра пайдаланумен/теріс пайдаланумен байланысты тәуекелдер</w:t>
            </w:r>
          </w:p>
          <w:p w14:paraId="16CF9EB8">
            <w:pPr>
              <w:pStyle w:val="style0"/>
              <w:spacing w:after="20"/>
              <w:ind w:left="20"/>
              <w:jc w:val="both"/>
              <w:rPr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97DAEA">
            <w:pPr>
              <w:pStyle w:val="style0"/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Жеке мәселелерді шешу кезінде өз мүддесі немесе үшінші тұлғалардың  мүддесі үшін материалдық қажеттіліктерді қанағаттандыруға байланысты өкілеттіліктерді пайдалану</w:t>
            </w:r>
          </w:p>
          <w:p w14:paraId="0FD2CC09">
            <w:pPr>
              <w:pStyle w:val="style0"/>
              <w:spacing w:after="20"/>
              <w:ind w:left="20"/>
              <w:jc w:val="both"/>
              <w:rPr/>
            </w:pPr>
          </w:p>
        </w:tc>
      </w:tr>
      <w:tr w14:paraId="961E66B6">
        <w:tblPrEx/>
        <w:trPr>
          <w:trHeight w:val="30" w:hRule="atLeast"/>
          <w:tblCellSpacing w:w="0" w:type="auto"/>
        </w:trPr>
        <w:tc>
          <w:tcPr>
            <w:tcW w:w="2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B4989FB4">
            <w:pPr>
              <w:pStyle w:val="style0"/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Зияткерлік меншік құқықтары бөлімінің басшысы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FC81D5">
            <w:pPr>
              <w:pStyle w:val="style0"/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Бөлімнің қызметіне басшылық жасау және оны ұйымдастыру</w:t>
            </w:r>
            <w:r>
              <w:rPr>
                <w:lang w:val="kk-KZ"/>
              </w:rPr>
              <w:t xml:space="preserve">, өз құзыреті шегінде </w:t>
            </w:r>
            <w:r>
              <w:rPr>
                <w:sz w:val="24"/>
                <w:szCs w:val="24"/>
                <w:lang w:val="kk-KZ"/>
              </w:rPr>
              <w:t xml:space="preserve">әкімшілік құқық бұзушылық туралы істер бойынша </w:t>
            </w:r>
            <w:r>
              <w:rPr>
                <w:sz w:val="24"/>
                <w:szCs w:val="24"/>
                <w:lang w:val="kk-KZ"/>
              </w:rPr>
              <w:br/>
            </w:r>
            <w:r>
              <w:rPr>
                <w:sz w:val="24"/>
                <w:szCs w:val="24"/>
                <w:lang w:val="kk-KZ"/>
              </w:rPr>
              <w:t>іс жүргізуді жүзеге асыру</w:t>
            </w:r>
          </w:p>
          <w:p w14:paraId="FE4D7664">
            <w:pPr>
              <w:pStyle w:val="style0"/>
              <w:spacing w:after="20"/>
              <w:ind w:left="20"/>
              <w:jc w:val="both"/>
              <w:rPr/>
            </w:pP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FEF75F08">
            <w:pPr>
              <w:pStyle w:val="style0"/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Жеке </w:t>
            </w:r>
            <w:r>
              <w:rPr>
                <w:lang w:val="kk-KZ"/>
              </w:rPr>
              <w:t xml:space="preserve">және заңды тұлғаларға артықшылық беру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FB8CE7">
            <w:pPr>
              <w:pStyle w:val="style0"/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Жеке мәселелерді шешу кезінде өз мүддесі немесе үшінші тұлғалардың  мүддесі үшін материалдық қажеттіліктерді қанағаттандыруға байланысты өкілеттіліктерді пайдалану</w:t>
            </w:r>
          </w:p>
          <w:p w14:paraId="7D67196C">
            <w:pPr>
              <w:pStyle w:val="style0"/>
              <w:spacing w:after="20"/>
              <w:ind w:left="20"/>
              <w:jc w:val="both"/>
              <w:rPr/>
            </w:pPr>
          </w:p>
        </w:tc>
      </w:tr>
      <w:tr w14:paraId="6A02806A">
        <w:tblPrEx/>
        <w:trPr>
          <w:trHeight w:val="30" w:hRule="atLeast"/>
          <w:tblCellSpacing w:w="0" w:type="auto"/>
        </w:trPr>
        <w:tc>
          <w:tcPr>
            <w:tcW w:w="2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F3545858">
            <w:pPr>
              <w:pStyle w:val="style0"/>
              <w:spacing w:after="20"/>
              <w:ind w:left="20"/>
              <w:jc w:val="both"/>
              <w:rPr/>
            </w:pPr>
            <w:r>
              <w:rPr>
                <w:color w:val="000000"/>
                <w:lang w:val="ru-RU"/>
              </w:rPr>
              <w:t xml:space="preserve">«Атқарушылық құжаттарды </w:t>
            </w:r>
            <w:r>
              <w:rPr>
                <w:color w:val="000000"/>
                <w:lang w:val="ru-RU"/>
              </w:rPr>
              <w:t>орындау</w:t>
            </w:r>
            <w:r>
              <w:rPr>
                <w:color w:val="000000"/>
                <w:lang w:val="ru-RU"/>
              </w:rPr>
              <w:t xml:space="preserve"> жөніндегі бөлімі» филиалының аға сот </w:t>
            </w:r>
            <w:r>
              <w:rPr>
                <w:color w:val="000000"/>
                <w:lang w:val="ru-RU"/>
              </w:rPr>
              <w:t>орындаушысы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F50594">
            <w:pPr>
              <w:pStyle w:val="style0"/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Бөлімнің қызметіне басшылық жасау және оны ұйымдастыру</w:t>
            </w:r>
          </w:p>
          <w:p w14:paraId="6D333D9F">
            <w:pPr>
              <w:pStyle w:val="style0"/>
              <w:spacing w:after="20"/>
              <w:ind w:left="20"/>
              <w:jc w:val="both"/>
              <w:rPr/>
            </w:pP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509DA">
            <w:pPr>
              <w:pStyle w:val="style0"/>
              <w:spacing w:after="20"/>
              <w:ind w:left="20"/>
              <w:jc w:val="both"/>
              <w:rPr/>
            </w:pPr>
            <w:r>
              <w:rPr>
                <w:lang w:val="kk-KZ"/>
              </w:rPr>
              <w:t>Жеке және заңды тұлғаларға артықшылық беру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BF2BF8B4">
            <w:pPr>
              <w:pStyle w:val="style0"/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Жеке мәселелерді шешу кезінде өз мүддесі немесе үшінші тұлғалардың  мүддесі үшін материалдық қажеттіліктерді қанағаттандыруға байланысты өкілеттіліктерді пайдалану</w:t>
            </w:r>
          </w:p>
          <w:p w14:paraId="F5F18E11">
            <w:pPr>
              <w:pStyle w:val="style0"/>
              <w:spacing w:after="20"/>
              <w:ind w:left="20"/>
              <w:jc w:val="both"/>
              <w:rPr/>
            </w:pPr>
          </w:p>
        </w:tc>
      </w:tr>
      <w:tr w14:paraId="005BA27C">
        <w:tblPrEx/>
        <w:trPr>
          <w:trHeight w:val="30" w:hRule="atLeast"/>
          <w:tblCellSpacing w:w="0" w:type="auto"/>
        </w:trPr>
        <w:tc>
          <w:tcPr>
            <w:tcW w:w="2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36A246">
            <w:pPr>
              <w:pStyle w:val="style0"/>
              <w:spacing w:after="20"/>
              <w:ind w:left="20"/>
              <w:jc w:val="both"/>
              <w:rPr/>
            </w:pPr>
            <w:r>
              <w:rPr>
                <w:color w:val="000000"/>
                <w:lang w:val="ru-RU"/>
              </w:rPr>
              <w:t xml:space="preserve">«Атқарушылық құжаттарды </w:t>
            </w:r>
            <w:r>
              <w:rPr>
                <w:color w:val="000000"/>
                <w:lang w:val="ru-RU"/>
              </w:rPr>
              <w:t>орындау</w:t>
            </w:r>
            <w:r>
              <w:rPr>
                <w:color w:val="000000"/>
                <w:lang w:val="ru-RU"/>
              </w:rPr>
              <w:t xml:space="preserve"> жөніндегі бөлімі» филиалының сот </w:t>
            </w:r>
            <w:r>
              <w:rPr>
                <w:color w:val="000000"/>
                <w:lang w:val="ru-RU"/>
              </w:rPr>
              <w:t>орындаушысы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EF1D0AFA">
            <w:pPr>
              <w:pStyle w:val="style0"/>
              <w:spacing w:after="20"/>
              <w:ind w:left="20"/>
              <w:jc w:val="both"/>
              <w:rPr/>
            </w:pP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AF6444">
            <w:pPr>
              <w:pStyle w:val="style0"/>
              <w:spacing w:after="20"/>
              <w:ind w:left="20"/>
              <w:jc w:val="both"/>
              <w:rPr/>
            </w:pPr>
            <w:r>
              <w:rPr>
                <w:lang w:val="kk-KZ"/>
              </w:rPr>
              <w:t>Жеке және заңды тұлғаларға артықшылық беру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F32532C6">
            <w:pPr>
              <w:pStyle w:val="style0"/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Жеке мәселелерді шешу кезінде өз мүддесі немесе үшінші тұлғалардың  мүддесі үшін материалдық қажеттіліктерді қанағаттандыруға байланысты өкілеттіліктерді пайдалану</w:t>
            </w:r>
          </w:p>
          <w:p w14:paraId="6DF188FB">
            <w:pPr>
              <w:pStyle w:val="style0"/>
              <w:spacing w:after="20"/>
              <w:ind w:left="20"/>
              <w:jc w:val="both"/>
              <w:rPr/>
            </w:pPr>
          </w:p>
        </w:tc>
      </w:tr>
      <w:tr w14:paraId="3429BF2D">
        <w:tblPrEx/>
        <w:trPr>
          <w:trHeight w:val="30" w:hRule="atLeast"/>
          <w:tblCellSpacing w:w="0" w:type="auto"/>
        </w:trPr>
        <w:tc>
          <w:tcPr>
            <w:tcW w:w="2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462353">
            <w:pPr>
              <w:pStyle w:val="style0"/>
              <w:spacing w:after="0"/>
              <w:jc w:val="both"/>
              <w:rPr>
                <w:lang w:val="ru-RU"/>
              </w:rPr>
            </w:pPr>
            <w:r>
              <w:rPr>
                <w:color w:val="000000"/>
                <w:lang w:val="ru-RU"/>
              </w:rPr>
              <w:t>«</w:t>
            </w:r>
            <w:r>
              <w:rPr>
                <w:color w:val="000000"/>
                <w:lang w:val="ru-RU"/>
              </w:rPr>
              <w:t>Жеке</w:t>
            </w:r>
            <w:r>
              <w:rPr>
                <w:color w:val="000000"/>
                <w:lang w:val="ru-RU"/>
              </w:rPr>
              <w:t xml:space="preserve"> сот </w:t>
            </w:r>
            <w:r>
              <w:rPr>
                <w:color w:val="000000"/>
                <w:lang w:val="ru-RU"/>
              </w:rPr>
              <w:t xml:space="preserve">орындаушыларының ұсыныстары </w:t>
            </w:r>
            <w:r>
              <w:rPr>
                <w:color w:val="000000"/>
                <w:lang w:val="ru-RU"/>
              </w:rPr>
              <w:t>бойынша</w:t>
            </w:r>
            <w:r>
              <w:rPr>
                <w:color w:val="000000"/>
                <w:lang w:val="ru-RU"/>
              </w:rPr>
              <w:t xml:space="preserve"> әкімшілік тәжірибе бөлімі» филиалының аға сот </w:t>
            </w:r>
            <w:r>
              <w:rPr>
                <w:color w:val="000000"/>
                <w:lang w:val="ru-RU"/>
              </w:rPr>
              <w:t>орындаушысы</w:t>
            </w:r>
          </w:p>
          <w:p w14:paraId="7EF6A12D">
            <w:pPr>
              <w:pStyle w:val="style0"/>
              <w:spacing w:after="20"/>
              <w:ind w:left="20"/>
              <w:jc w:val="both"/>
              <w:rPr/>
            </w:pP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CE3C08">
            <w:pPr>
              <w:pStyle w:val="style0"/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Бөлімнің қызметіне </w:t>
            </w:r>
            <w:r>
              <w:rPr>
                <w:lang w:val="kk-KZ"/>
              </w:rPr>
              <w:t>басшылық жасау және оны ұйымдастыру</w:t>
            </w:r>
          </w:p>
          <w:p w14:paraId="3E8759B0">
            <w:pPr>
              <w:pStyle w:val="style0"/>
              <w:spacing w:after="20"/>
              <w:ind w:left="20"/>
              <w:jc w:val="both"/>
              <w:rPr/>
            </w:pP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58048E">
            <w:pPr>
              <w:pStyle w:val="style0"/>
              <w:spacing w:after="20"/>
              <w:ind w:left="20"/>
              <w:jc w:val="both"/>
              <w:rPr/>
            </w:pPr>
            <w:r>
              <w:rPr>
                <w:lang w:val="kk-KZ"/>
              </w:rPr>
              <w:t xml:space="preserve">Жеке және заңды </w:t>
            </w:r>
            <w:r>
              <w:rPr>
                <w:lang w:val="kk-KZ"/>
              </w:rPr>
              <w:t>тұлғаларға артықшылық беру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94A34">
            <w:pPr>
              <w:pStyle w:val="style0"/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Жеке мәселелерді шешу кезінде </w:t>
            </w:r>
            <w:r>
              <w:rPr>
                <w:lang w:val="kk-KZ"/>
              </w:rPr>
              <w:t>өз мүддесі немесе үшінші тұлғалардың  мүддесі үшін материалдық қажеттіліктерді қанағаттандыруға байланысты өкілеттіліктерді пайдалану</w:t>
            </w:r>
          </w:p>
          <w:p w14:paraId="CF326F46">
            <w:pPr>
              <w:pStyle w:val="style0"/>
              <w:spacing w:after="20"/>
              <w:ind w:left="20"/>
              <w:jc w:val="both"/>
              <w:rPr/>
            </w:pPr>
          </w:p>
        </w:tc>
      </w:tr>
      <w:tr w14:paraId="46A0578B">
        <w:tblPrEx/>
        <w:trPr>
          <w:trHeight w:val="1961" w:hRule="atLeast"/>
          <w:tblCellSpacing w:w="0" w:type="auto"/>
        </w:trPr>
        <w:tc>
          <w:tcPr>
            <w:tcW w:w="2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B6ED3F">
            <w:pPr>
              <w:pStyle w:val="style0"/>
              <w:spacing w:after="0"/>
              <w:jc w:val="both"/>
              <w:rPr>
                <w:lang w:val="ru-RU"/>
              </w:rPr>
            </w:pPr>
            <w:r>
              <w:rPr>
                <w:color w:val="000000"/>
                <w:lang w:val="ru-RU"/>
              </w:rPr>
              <w:t>«</w:t>
            </w:r>
            <w:r>
              <w:rPr>
                <w:color w:val="000000"/>
                <w:lang w:val="ru-RU"/>
              </w:rPr>
              <w:t>Жеке</w:t>
            </w:r>
            <w:r>
              <w:rPr>
                <w:color w:val="000000"/>
                <w:lang w:val="ru-RU"/>
              </w:rPr>
              <w:t xml:space="preserve"> сот орындаушыларының ұсыныстары </w:t>
            </w:r>
            <w:r>
              <w:rPr>
                <w:color w:val="000000"/>
                <w:lang w:val="ru-RU"/>
              </w:rPr>
              <w:t>бойынша</w:t>
            </w:r>
            <w:r>
              <w:rPr>
                <w:color w:val="000000"/>
                <w:lang w:val="ru-RU"/>
              </w:rPr>
              <w:t xml:space="preserve"> әкімшілік </w:t>
            </w:r>
            <w:r>
              <w:rPr>
                <w:color w:val="000000"/>
                <w:lang w:val="ru-RU"/>
              </w:rPr>
              <w:t>тәж</w:t>
            </w:r>
            <w:r>
              <w:rPr>
                <w:color w:val="000000"/>
                <w:lang w:val="ru-RU"/>
              </w:rPr>
              <w:t xml:space="preserve">ірибе бөлімі» филиалының  сот </w:t>
            </w:r>
            <w:r>
              <w:rPr>
                <w:color w:val="000000"/>
                <w:lang w:val="ru-RU"/>
              </w:rPr>
              <w:t>орындаушысы</w:t>
            </w:r>
          </w:p>
          <w:p w14:paraId="38D0930F">
            <w:pPr>
              <w:pStyle w:val="style0"/>
              <w:spacing w:after="20"/>
              <w:ind w:left="20"/>
              <w:jc w:val="both"/>
              <w:rPr/>
            </w:pP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E3C41061">
            <w:pPr>
              <w:pStyle w:val="style0"/>
              <w:spacing w:after="20"/>
              <w:ind w:left="20"/>
              <w:jc w:val="both"/>
              <w:rPr/>
            </w:pP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E4750EAB">
            <w:pPr>
              <w:pStyle w:val="style0"/>
              <w:spacing w:after="20"/>
              <w:ind w:left="20"/>
              <w:jc w:val="both"/>
              <w:rPr/>
            </w:pPr>
            <w:r>
              <w:rPr>
                <w:lang w:val="kk-KZ"/>
              </w:rPr>
              <w:t>Жеке және заңды тұлғаларға артықшылық беру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9B42697D">
            <w:pPr>
              <w:pStyle w:val="style0"/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Жеке мәселелерді шешу кезінде өз мүддесі немесе үшінші тұлғалардың  мүддесі үшін материалдық қажеттіліктерді қанағаттандыруға байланысты өкілеттіліктерді пайдалану</w:t>
            </w:r>
          </w:p>
          <w:p w14:paraId="B63A9E6F">
            <w:pPr>
              <w:pStyle w:val="style0"/>
              <w:spacing w:after="20"/>
              <w:ind w:left="20"/>
              <w:jc w:val="both"/>
              <w:rPr/>
            </w:pPr>
          </w:p>
        </w:tc>
      </w:tr>
    </w:tbl>
    <w:p w14:paraId="CCB981B5">
      <w:pPr>
        <w:pStyle w:val="style157"/>
        <w:ind w:firstLine="567"/>
        <w:jc w:val="both"/>
        <w:rPr>
          <w:rFonts w:ascii="Times New Roman" w:cs="Times New Roman" w:hAnsi="Times New Roman"/>
          <w:sz w:val="32"/>
          <w:szCs w:val="32"/>
        </w:rPr>
      </w:pPr>
    </w:p>
    <w:p w14:paraId="AFDCEF59">
      <w:pPr>
        <w:pStyle w:val="style157"/>
        <w:ind w:firstLine="567"/>
        <w:jc w:val="both"/>
        <w:rPr>
          <w:rFonts w:ascii="Times New Roman" w:cs="Times New Roman" w:hAnsi="Times New Roman"/>
          <w:sz w:val="32"/>
          <w:szCs w:val="32"/>
        </w:rPr>
      </w:pPr>
    </w:p>
    <w:p w14:paraId="E04DD493">
      <w:pPr>
        <w:pStyle w:val="style157"/>
        <w:jc w:val="both"/>
        <w:rPr>
          <w:rFonts w:ascii="Times New Roman" w:cs="Times New Roman" w:hAnsi="Times New Roman"/>
          <w:sz w:val="32"/>
          <w:szCs w:val="32"/>
        </w:rPr>
      </w:pPr>
    </w:p>
    <w:sectPr>
      <w:pgSz w:w="11906" w:h="16838" w:orient="portrait"/>
      <w:pgMar w:top="709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004020304"/>
    <w:charset w:val="cc"/>
    <w:family w:val="roman"/>
    <w:pitch w:val="variable"/>
    <w:sig w:usb0="E0002EFF" w:usb1="C0007843" w:usb2="00000009" w:usb3="00000000" w:csb0="000001FF" w:csb1="00000000"/>
  </w:font>
  <w:font w:name="Segoe UI">
    <w:altName w:val="Segoe UI"/>
    <w:panose1 w:val="020b0502040002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Calibri Light"/>
    <w:panose1 w:val="020f0302020002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ru-RU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ascii="Times New Roman" w:cs="Times New Roman" w:eastAsia="Times New Roman" w:hAnsi="Times New Roman"/>
      <w:lang w:val="en-US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paragraph" w:styleId="style153">
    <w:name w:val="Balloon Text"/>
    <w:basedOn w:val="style0"/>
    <w:next w:val="style153"/>
    <w:link w:val="style4097"/>
    <w:uiPriority w:val="99"/>
    <w:pPr>
      <w:spacing w:after="0" w:lineRule="auto" w:line="240"/>
    </w:pPr>
    <w:rPr>
      <w:rFonts w:ascii="Segoe UI" w:cs="Segoe UI" w:eastAsia="Calibri" w:hAnsi="Segoe UI"/>
      <w:sz w:val="18"/>
      <w:szCs w:val="18"/>
      <w:lang w:val="ru-RU"/>
    </w:rPr>
  </w:style>
  <w:style w:type="character" w:customStyle="1" w:styleId="style4097">
    <w:name w:val="Текст выноски Знак"/>
    <w:basedOn w:val="style65"/>
    <w:next w:val="style4097"/>
    <w:link w:val="style153"/>
    <w:uiPriority w:val="99"/>
    <w:rPr>
      <w:rFonts w:ascii="Segoe UI" w:cs="Segoe UI" w:hAnsi="Segoe UI"/>
      <w:sz w:val="18"/>
      <w:szCs w:val="18"/>
    </w:rPr>
  </w:style>
  <w:style w:type="paragraph" w:styleId="style67">
    <w:name w:val="Body Text Indent"/>
    <w:basedOn w:val="style0"/>
    <w:next w:val="style67"/>
    <w:link w:val="style4098"/>
    <w:uiPriority w:val="99"/>
    <w:pPr>
      <w:spacing w:after="120"/>
      <w:ind w:left="283"/>
    </w:pPr>
    <w:rPr>
      <w:rFonts w:cs="宋体" w:eastAsia="宋体"/>
    </w:rPr>
  </w:style>
  <w:style w:type="character" w:customStyle="1" w:styleId="style4098">
    <w:name w:val="Основной текст с отступом Знак"/>
    <w:basedOn w:val="style65"/>
    <w:next w:val="style4098"/>
    <w:link w:val="style67"/>
    <w:uiPriority w:val="99"/>
    <w:rPr>
      <w:rFonts w:ascii="Times New Roman" w:eastAsia="宋体" w:hAnsi="Times New Roman"/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Words>298</Words>
  <Pages>4</Pages>
  <Characters>2379</Characters>
  <Application>WPS Office</Application>
  <DocSecurity>0</DocSecurity>
  <Paragraphs>59</Paragraphs>
  <ScaleCrop>false</ScaleCrop>
  <Company>SPecialiST RePack</Company>
  <LinksUpToDate>false</LinksUpToDate>
  <CharactersWithSpaces>2663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2026-09-15T11:54:00Z</dcterms:created>
  <dc:creator>Пользователь Windows</dc:creator>
  <lastModifiedBy>SM-X216B</lastModifiedBy>
  <lastPrinted>2026-09-15T10:49:00Z</lastPrinted>
  <dcterms:modified xsi:type="dcterms:W3CDTF">2026-09-16T09:09:56Z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cceead95f1f94b6c8995dd9a75ab0fd9_23</vt:lpwstr>
  </property>
</Properties>
</file>