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AF982" w14:textId="77777777" w:rsidR="00D2684C" w:rsidRDefault="00D2684C">
      <w:pPr>
        <w:rPr>
          <w:sz w:val="28"/>
          <w:szCs w:val="28"/>
        </w:rPr>
      </w:pPr>
    </w:p>
    <w:p w14:paraId="1E52E1F8" w14:textId="77777777" w:rsidR="00D2684C" w:rsidRDefault="00D2684C">
      <w:pPr>
        <w:rPr>
          <w:sz w:val="28"/>
          <w:szCs w:val="28"/>
        </w:rPr>
      </w:pPr>
    </w:p>
    <w:p w14:paraId="6CB3B6BD" w14:textId="77777777" w:rsidR="00D2684C" w:rsidRDefault="00D2684C">
      <w:pPr>
        <w:rPr>
          <w:sz w:val="28"/>
          <w:szCs w:val="28"/>
        </w:rPr>
      </w:pPr>
    </w:p>
    <w:p w14:paraId="45767416" w14:textId="77777777" w:rsidR="00D2684C" w:rsidRDefault="00D2684C">
      <w:pPr>
        <w:rPr>
          <w:sz w:val="28"/>
          <w:szCs w:val="28"/>
        </w:rPr>
      </w:pPr>
    </w:p>
    <w:p w14:paraId="6C503A8B" w14:textId="77777777" w:rsidR="00D2684C" w:rsidRDefault="00D2684C">
      <w:pPr>
        <w:rPr>
          <w:sz w:val="28"/>
          <w:szCs w:val="28"/>
        </w:rPr>
      </w:pPr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2684C" w14:paraId="6331EB23" w14:textId="77777777" w:rsidTr="005A0267">
        <w:tc>
          <w:tcPr>
            <w:tcW w:w="3396" w:type="dxa"/>
          </w:tcPr>
          <w:p w14:paraId="5CE2DC6F" w14:textId="77777777" w:rsidR="00D2684C" w:rsidRDefault="00885685">
            <w:pPr>
              <w:rPr>
                <w:sz w:val="28"/>
                <w:szCs w:val="28"/>
                <w:lang w:val="kk-KZ"/>
              </w:rPr>
            </w:pPr>
            <w:r w:rsidRPr="001C5DE6">
              <w:rPr>
                <w:sz w:val="28"/>
                <w:szCs w:val="28"/>
                <w:lang w:val="kk-KZ"/>
              </w:rPr>
              <w:t>Бұйрықпен бекітілген</w:t>
            </w:r>
          </w:p>
          <w:p w14:paraId="062F6492" w14:textId="77777777" w:rsidR="00D2684C" w:rsidRDefault="00D2684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0D167D1A" w14:textId="77777777" w:rsidR="00D2684C" w:rsidRDefault="00D2684C">
      <w:pPr>
        <w:jc w:val="right"/>
        <w:rPr>
          <w:i/>
          <w:sz w:val="28"/>
          <w:szCs w:val="28"/>
          <w:lang w:val="kk-KZ"/>
        </w:rPr>
      </w:pPr>
    </w:p>
    <w:p w14:paraId="32CA0AB0" w14:textId="77777777" w:rsidR="00D2684C" w:rsidRDefault="00885685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«Спорттық жабдықтар мен дене шынықтыру-сауықтыру және спорттық мүкәммалына қойылатын қауіпсіздік талаптары» техникалық регламенті</w:t>
      </w:r>
    </w:p>
    <w:p w14:paraId="0C08DD47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4B1DB061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4D044CEF" w14:textId="77777777" w:rsidR="00D2684C" w:rsidRDefault="00885685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1 тарау. Қолдану саласы</w:t>
      </w:r>
    </w:p>
    <w:p w14:paraId="3908428B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0CEDA08C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1. «Спорттық жабдықтар мен дене шынықтыру-сауықтыру және спорттық мүкәммалына қойылатын қауіпсіздік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 талаптары» техникалық регламенті (бұдан әрі – техникалық регламент) «Техникалық реттеу туралы» Қазақстан Республикасы Заңының (бұдан әрі - Заң) 8-бабының 1-тармақшасына сәйкес әзірленді. </w:t>
      </w:r>
    </w:p>
    <w:p w14:paraId="1334CA5E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2. Техникалық регламент Қазақстан Республикасының аумағында спортты</w:t>
      </w:r>
      <w:r w:rsidRPr="001C5DE6">
        <w:rPr>
          <w:rFonts w:eastAsiaTheme="minorHAnsi"/>
          <w:sz w:val="28"/>
          <w:szCs w:val="28"/>
          <w:lang w:val="kk-KZ" w:eastAsia="en-US"/>
        </w:rPr>
        <w:t>қ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 жабдықтар мен дене шынықтыру-сауықтыру және спорттық мүкәммалының (бұдан әрі – жабдық) қауіпсіздігінің және олармен байланысты жобалау, өндіру, монтаждау, пайдалану, сақтау, тасымалдау және кәдеге жарату процесінің ең төмен және міндетті талаптарын белгі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лейді. </w:t>
      </w:r>
    </w:p>
    <w:p w14:paraId="6B4431C4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 xml:space="preserve">3. Техникалық регламент футбол қақпаларына, шағын футбол мен гандболға арналған қақпаларға, шөптегі хоккейге арналған қақпаларға қолданылады. </w:t>
      </w:r>
    </w:p>
    <w:p w14:paraId="32362031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4. Техникалық регламент адамның өмірін және (немесе) денсаулығын, мүлікті, қоршаған ортаны қорғау, өнімні</w:t>
      </w:r>
      <w:r w:rsidRPr="001C5DE6">
        <w:rPr>
          <w:rFonts w:eastAsiaTheme="minorHAnsi"/>
          <w:sz w:val="28"/>
          <w:szCs w:val="28"/>
          <w:lang w:val="kk-KZ" w:eastAsia="en-US"/>
        </w:rPr>
        <w:t>ң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 қауіпсіздігіне қатысты сатып алушыларды (тұтынушыларды) жаңылыстыратын әрекеттердің алдын алу мақсатында әзірленген. </w:t>
      </w:r>
    </w:p>
    <w:p w14:paraId="617DD888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5. Техникалық регламент мүгедектігі бар спортшының ағзасының бұзылған немесе жоғалған функцияларын өтейтін жаттығу және жарыс қызметінің қажетті құрамдас бөлігі болып табылатын арнайы спорттық жабдықтар мен арнайы спорттық мүкәммалға қолданылмайды.</w:t>
      </w:r>
    </w:p>
    <w:p w14:paraId="33E8C65A" w14:textId="77777777" w:rsidR="00D2684C" w:rsidRDefault="00D2684C">
      <w:pPr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</w:p>
    <w:p w14:paraId="040E4896" w14:textId="77777777" w:rsidR="00D2684C" w:rsidRDefault="00D2684C">
      <w:pPr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</w:p>
    <w:p w14:paraId="33034675" w14:textId="77777777" w:rsidR="00D2684C" w:rsidRDefault="00885685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2 тар</w:t>
      </w: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ау. Терминдер мен анықтамалар</w:t>
      </w:r>
    </w:p>
    <w:p w14:paraId="1FB2D78A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2B03853A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6. Осы т</w:t>
      </w:r>
      <w:r w:rsidRPr="001C5DE6">
        <w:rPr>
          <w:rFonts w:eastAsiaTheme="minorHAnsi"/>
          <w:sz w:val="28"/>
          <w:szCs w:val="28"/>
          <w:lang w:val="kk-KZ" w:eastAsia="en-US"/>
        </w:rPr>
        <w:t>ехникалық регламентте мынадай терминдер мен анықтамалар пайдаланылады:</w:t>
      </w:r>
    </w:p>
    <w:p w14:paraId="411ACF79" w14:textId="77777777" w:rsidR="00D2684C" w:rsidRDefault="00885685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 xml:space="preserve">дайындаушы – Қазақстан Республикасының немесе Еуразиялық экономикалық одаққа мүше мемлекеттің заңнамасына сәйкес тіркелген, өз </w:t>
      </w: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lastRenderedPageBreak/>
        <w:t>атынан өнім өндіруд</w:t>
      </w: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і немесе өндіру мен өткізуді жүзеге асыратын заңды тұлға немесе дара кәсіпкер ретінде тіркелген жеке тұлға;</w:t>
      </w:r>
    </w:p>
    <w:p w14:paraId="3C9620C9" w14:textId="77777777" w:rsidR="00D2684C" w:rsidRDefault="00885685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дайындаушы уәкілеттік берген тұлға – Қазақстан Республикасының немесе Еуразиялық экономикалық одаққа мүше мемлекеттің заңнамасына сәйкес тіркелген, дайындаушымен, оның ішінде шетелдік дайындаушымен шарт негізінде Қазақстан Республикасының аумағында өнімнің</w:t>
      </w: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 xml:space="preserve"> сәйкестігін бағалау және оны айналысқа шығару кезінде осы дайындаушының атынан әрекеттерді жүзеге асыратын заңды тұлға немесе дара кәсіпкер ретінде тіркелген жеке тұлға;</w:t>
      </w:r>
    </w:p>
    <w:p w14:paraId="667491F7" w14:textId="77777777" w:rsidR="00D2684C" w:rsidRDefault="00885685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импорттаушы – Қазақстан Республикасының немесе Еуразиялық экономикалық одаққа мүше ме</w:t>
      </w: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млекеттің заңнамасына сәйкес тіркелген, шетелдік дайындаушымен (сатушымен) партиямен шығарылатын өнімді беруге сыртқы сауда шартын (келісімшартын) жасасқан және осы өнімді Қазақстан Республикасының аумағында айналысқа шығаруды және (немесе) өткізуді жүзеге</w:t>
      </w: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 xml:space="preserve"> асыратын заңды тұлға немесе дара кәсіпкер ретінде тіркелген жеке тұлға;</w:t>
      </w:r>
    </w:p>
    <w:p w14:paraId="21108D7E" w14:textId="77777777" w:rsidR="00D2684C" w:rsidRDefault="00885685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өн</w:t>
      </w: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iм берушi – Қазақстан Республикасының немесе Еуразиялық экономикалық одаққа мүше мемлекеттің заңнамасына сәйкес тіркелген, сәйкестікті бағалауды жүргізу үшін өнімді, процестерді жән</w:t>
      </w:r>
      <w:r w:rsidRPr="001C5DE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е көрсетілетін қызметті ұсынған заңды тұлға немесе дара кәсіпкер ретінде тіркелген жеке тұлға (дайындаушы, импорттаушы, дайындаушы уәкілеттік берген тұлға, сатушы).</w:t>
      </w:r>
    </w:p>
    <w:p w14:paraId="1310EFAC" w14:textId="77777777" w:rsidR="00D2684C" w:rsidRDefault="00D2684C">
      <w:pPr>
        <w:ind w:left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bookmarkStart w:id="0" w:name="_Hlk201878486"/>
    </w:p>
    <w:bookmarkEnd w:id="0"/>
    <w:p w14:paraId="0BC7453F" w14:textId="77777777" w:rsidR="00D2684C" w:rsidRDefault="00D2684C">
      <w:pPr>
        <w:ind w:left="709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6B8385B" w14:textId="77777777" w:rsidR="00D2684C" w:rsidRDefault="00885685">
      <w:pPr>
        <w:jc w:val="center"/>
        <w:textAlignment w:val="baseline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3-тарау. Спорттық жабдықтар мен дене шынықтыру-сауықтыру және спорттық мүкәммалын сәйкест</w:t>
      </w: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ендіру</w:t>
      </w:r>
    </w:p>
    <w:p w14:paraId="1456FD49" w14:textId="77777777" w:rsidR="00D2684C" w:rsidRDefault="00D2684C">
      <w:pPr>
        <w:jc w:val="center"/>
        <w:textAlignment w:val="baseline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683FA7AB" w14:textId="77777777" w:rsidR="00D2684C" w:rsidRDefault="00885685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 xml:space="preserve">7. Жабдықты сәйкестендіру өтініш беруші (дайындаушы, дайындаушы уәкілеттік берген тұлға, импорттаушы) сәйкестікті бағалау жүргізу кезінде, сондай-ақ өз құзыреті шегінде сәйкестікті растау органдары арқылы жүзеге асырылады. </w:t>
      </w:r>
    </w:p>
    <w:p w14:paraId="6D103644" w14:textId="77777777" w:rsidR="00D2684C" w:rsidRDefault="00885685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Жабдықты сәйкестендіру а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тауы, ілеспе құжаттама және визуалды әдіс бойынша, сәйкестендірілетін өнімге арналған құжаттамада көрсетілген белгілерге өнім сипаттамаларының сәйкестігін анықтау арқылы жүргізіледі. Бұл ретте Еуразиялық экономикалық одақтың сыртқы экономикалық қызметінің </w:t>
      </w:r>
      <w:r w:rsidRPr="001C5DE6">
        <w:rPr>
          <w:rFonts w:eastAsiaTheme="minorHAnsi"/>
          <w:sz w:val="28"/>
          <w:szCs w:val="28"/>
          <w:lang w:val="kk-KZ" w:eastAsia="en-US"/>
        </w:rPr>
        <w:t>бірыңғай тауар номенклатурасының коды, өнімнің мақсаты мен қолданылу саласы, шығу тегі мен құрамы, сондай-ақ оны өндіру және пайдалану технологиясының ерекшеліктері ескеріледі.</w:t>
      </w:r>
    </w:p>
    <w:p w14:paraId="21FEC52B" w14:textId="77777777" w:rsidR="00D2684C" w:rsidRDefault="00885685">
      <w:pPr>
        <w:ind w:firstLine="709"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8. Жабдықтарды сәйкестендіру үшін осы регламентті қолдану мақсатында тауарға іл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еспе құжаттама, техникалық құжаттама (конструкторлық құжаттама, паспорт) және (немесе) таңбалау пайдаланылады. Тауарға ілеспе құжаттама ретінде жеткізу шарттары және (немесе) ерекшеліктер, және (немесе) затбелгілер </w:t>
      </w:r>
      <w:r w:rsidRPr="001C5DE6">
        <w:rPr>
          <w:rFonts w:eastAsiaTheme="minorHAnsi"/>
          <w:sz w:val="28"/>
          <w:szCs w:val="28"/>
          <w:lang w:val="kk-KZ" w:eastAsia="en-US"/>
        </w:rPr>
        <w:lastRenderedPageBreak/>
        <w:t>және (немесе) аннотациялар, сондай-ақ жаб</w:t>
      </w:r>
      <w:r w:rsidRPr="001C5DE6">
        <w:rPr>
          <w:rFonts w:eastAsiaTheme="minorHAnsi"/>
          <w:sz w:val="28"/>
          <w:szCs w:val="28"/>
          <w:lang w:val="kk-KZ" w:eastAsia="en-US"/>
        </w:rPr>
        <w:t>дықты сипаттайтын басқа да құжаттар пайдаланылуы мүмкін.</w:t>
      </w:r>
    </w:p>
    <w:p w14:paraId="45DEBCD7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0CFF631E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3C8A35AA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1D398457" w14:textId="77777777" w:rsidR="00D2684C" w:rsidRDefault="00885685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4-тарау. Спорттық жабдықтар мен дене шынықтыру-сауықтыру және спорттық мүкәммалының айналыс шарттары</w:t>
      </w:r>
    </w:p>
    <w:p w14:paraId="4296BF51" w14:textId="77777777" w:rsidR="00D2684C" w:rsidRDefault="00D2684C">
      <w:pPr>
        <w:jc w:val="center"/>
        <w:rPr>
          <w:rFonts w:eastAsiaTheme="minorHAnsi"/>
          <w:b/>
          <w:bCs/>
          <w:strike/>
          <w:sz w:val="28"/>
          <w:szCs w:val="28"/>
          <w:lang w:val="kk-KZ" w:eastAsia="en-US"/>
        </w:rPr>
      </w:pPr>
    </w:p>
    <w:p w14:paraId="2C366BBB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9. Жабдық Техникалық регламенттің талаптарына сәйкес келген кезде Қазақстан Республикасының аумағында айналымға шығарылады.</w:t>
      </w:r>
    </w:p>
    <w:p w14:paraId="3ECFAE97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10. Іске асырылатын жабдық (он</w:t>
      </w:r>
      <w:r w:rsidRPr="001C5DE6">
        <w:rPr>
          <w:rFonts w:eastAsiaTheme="minorHAnsi"/>
          <w:sz w:val="28"/>
          <w:szCs w:val="28"/>
          <w:lang w:val="kk-KZ" w:eastAsia="en-US"/>
        </w:rPr>
        <w:t>ың ішінде импортталатын):</w:t>
      </w:r>
    </w:p>
    <w:p w14:paraId="40699F89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 xml:space="preserve">1) сақтау немесе жарамдылық мерзімі өтпеген (бар болса), бұзылмаған ыдысы мен қаптамасы (нормативтік құжаттардың талаптарына сәйкес), пайдалану құжаттамасының толық жиынтығы бар қауіпсіз болып табылады; </w:t>
      </w:r>
    </w:p>
    <w:p w14:paraId="2F1A2BF4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2) зиян келтірудің ықтимал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 тәуекелдерін бағалау және олардың тиісті қауіпсіздік шараларын қабылдауы үшін тұтынушы үшін ілеспе құжаттамамен (пайдалану жөніндегі нұсқаулық, паспорт, сәйкестік сертификаты немесе сәйкестік туралы декларация, техникалық немесе нормативтік құжаттама) қам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тамасыз етіледі; </w:t>
      </w:r>
    </w:p>
    <w:p w14:paraId="1A14F9AC" w14:textId="77777777" w:rsidR="00D2684C" w:rsidRDefault="00885685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3) </w:t>
      </w:r>
      <w:r w:rsidRPr="009964CF">
        <w:rPr>
          <w:color w:val="000000"/>
          <w:spacing w:val="2"/>
          <w:sz w:val="28"/>
          <w:szCs w:val="28"/>
          <w:lang w:val="kk-KZ"/>
        </w:rPr>
        <w:t>сатушылар үшін оларды өткізу кезіндегі іс-қимылдар тәртібі жөніндегі тұтынушылардың шағымдарын тіркеу туралы ақпаратпен қамтамасыз етіледі</w:t>
      </w:r>
      <w:r w:rsidRPr="001C5DE6">
        <w:rPr>
          <w:rFonts w:eastAsiaTheme="minorHAnsi"/>
          <w:sz w:val="28"/>
          <w:szCs w:val="28"/>
          <w:lang w:val="kk-KZ" w:eastAsia="en-US"/>
        </w:rPr>
        <w:t>.</w:t>
      </w:r>
    </w:p>
    <w:p w14:paraId="31BB00A5" w14:textId="77777777" w:rsidR="00D2684C" w:rsidRDefault="00D2684C">
      <w:pPr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E148684" w14:textId="77777777" w:rsidR="00D2684C" w:rsidRDefault="00D2684C">
      <w:pPr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4796839" w14:textId="77777777" w:rsidR="00D2684C" w:rsidRDefault="00885685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5-тарау. Жобалау және өндіріс кезінде спорттық жабдықтар мен дене шынықтыру-сауықтыру және сп</w:t>
      </w: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орттық мүкәммалына қойылатын қауіпсіздік талаптары</w:t>
      </w:r>
    </w:p>
    <w:p w14:paraId="60A00655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761FCA7C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sz w:val="28"/>
          <w:szCs w:val="28"/>
          <w:lang w:val="kk-KZ" w:eastAsia="en-US"/>
        </w:rPr>
        <w:t>11. 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Жабдықты жобалау кезінде есептеулермен және (немесе) сынақтармен расталатын қауіпсіздік талаптары қамтамасыз етілуі тиіс, оның ішінде: </w:t>
      </w:r>
    </w:p>
    <w:p w14:paraId="3CA7EE8F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1) конструкцияның беріктігі, орнықтылығы және көтергіш қабілеті - әрекет ететін жүктемелерді, соның ішінде статикалық және динамикалық жүктемелерді ескере отырып, нормативтік құжаттарға сәйкес есептеулермен және (немесе) сынақ нәтижелерімен расталады; </w:t>
      </w:r>
    </w:p>
    <w:p w14:paraId="1177B300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2) 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пайдалану кезінде жабдықтың аударылуға және ығысуға төзімділігі - орнықтылық есептерімен және (немесе) сынақтармен расталады; </w:t>
      </w:r>
    </w:p>
    <w:p w14:paraId="381AD2AE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3) конструкцияның қауіпсіздігі - өткір 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қырлардың, жиектері </w:t>
      </w:r>
      <w:r w:rsidRPr="001C5DE6">
        <w:rPr>
          <w:color w:val="000000"/>
          <w:spacing w:val="2"/>
          <w:sz w:val="28"/>
          <w:szCs w:val="28"/>
          <w:lang w:val="kk-KZ"/>
        </w:rPr>
        <w:t>және жарақат қаупін тудыратын элементтердің болмауы, беттердің дөңгеле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ктеу радиустары мен кедір-бұдырлығына қойылатын талаптарға сәйкестігі; </w:t>
      </w:r>
    </w:p>
    <w:p w14:paraId="78112238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4) пайдаланушының қысылып қалу, тұрып қалу немесе жарақат алу тәуекелін болдырмау - ойықтардың, саңылаулардың және жылжымалы элементтердің өлшемдерін ескере отырып; </w:t>
      </w:r>
    </w:p>
    <w:p w14:paraId="445AA359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lastRenderedPageBreak/>
        <w:t xml:space="preserve">5) рұқсат етілген 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пайдалану шарттарын белгілеу (жүктеме, климаттық жағдайлар, пайдаланушылардың жас санаты); </w:t>
      </w:r>
    </w:p>
    <w:p w14:paraId="6439617A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6) қызмет ету мерзімін, шекті жай-күйлер критерийлерін және жабдықты пайдаланудан шығару шарттарын айқындау; </w:t>
      </w:r>
    </w:p>
    <w:p w14:paraId="085D5E7D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7) жабдықты пайдалану кезінде туындайтын тәуекелдерді 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бағалау, оның ішінде ықтимал дұрыс пайдаланбауды қоса алғанда. </w:t>
      </w:r>
    </w:p>
    <w:p w14:paraId="00FE9ABC" w14:textId="77777777" w:rsidR="00D2684C" w:rsidRDefault="00885685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Есептеу әдістері, сынақтар және сәйкестікті бағалау критерийлері осы техникалық регламенттің қосымшаларында көрсетілген стандарттау құжаттарымен белгіленеді.</w:t>
      </w:r>
    </w:p>
    <w:p w14:paraId="4282D00D" w14:textId="77777777" w:rsidR="00D2684C" w:rsidRDefault="00885685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12. Жабдықтарды пайдалану кезіндег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і тәуекелді нысаналы жас тобын ескере отырып есептеу қажет. </w:t>
      </w:r>
    </w:p>
    <w:p w14:paraId="2F744D94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sz w:val="28"/>
          <w:szCs w:val="28"/>
          <w:lang w:val="kk-KZ" w:eastAsia="en-US"/>
        </w:rPr>
        <w:t>13. Паспортты әзірлеу спорттық жабдықты жобалаудың ажырамас бөлігі болып табылады.</w:t>
      </w:r>
    </w:p>
    <w:p w14:paraId="1BD0F751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14. Жабдықтар мен оның элементтерін өндіру кезінде дайындаушы конструкторлық құжаттамада айқындалған қауіпсіздік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ті қамтамасыз ету жөніндегі шаралардың барлық кешенін орындауды қамтамасыз етеді, бұл ретте қауіпсіздік тәуелді болатын барлық технологиялық операциялардың орындалуын бақылау мүмкіндігі қамтамасыз етіледі.</w:t>
      </w:r>
    </w:p>
    <w:p w14:paraId="3AAC9C04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15. Жабдықтардың паспорты оны пайдалануға бергенне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н кейін тапсырыс берушіде сақталады.</w:t>
      </w:r>
    </w:p>
    <w:p w14:paraId="0AEA2B22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16. Жабдықтар өндірісінде қолданылатын материалдар:</w:t>
      </w:r>
    </w:p>
    <w:p w14:paraId="54857D7C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1) пайдалану процесінде адамдардың денсаулығына және қоршаған ортаға зиян тигізбеуі;</w:t>
      </w:r>
    </w:p>
    <w:p w14:paraId="202BD87D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2) температурасы өте жоғары немесе өте төмен климаттық аймақтарда пайдаланушының терісіне тиген кезде термиялық күйік тудырмауы; </w:t>
      </w:r>
    </w:p>
    <w:p w14:paraId="4D1CF01A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3) тез тұтанатын материалдарға жатпауы; </w:t>
      </w:r>
    </w:p>
    <w:p w14:paraId="6A33F43A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4) улылығы өте жоғары жану өнімдеріне жатпауы; </w:t>
      </w:r>
    </w:p>
    <w:p w14:paraId="662D4CA7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5) қасиеттері жеткілікті зерттелмеген материалдарға жатпауы тиіс.</w:t>
      </w:r>
    </w:p>
    <w:p w14:paraId="72E29EF9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17. Жабдық мақсатына сай қолданған кезде пайдаланушылардың өмірі мен денсаулығына қауіп төндірмейтіндей етіп жүргізіледі.</w:t>
      </w:r>
    </w:p>
    <w:p w14:paraId="7AF99D68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18. Жабдықтардың құр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ылымы:</w:t>
      </w:r>
    </w:p>
    <w:p w14:paraId="55188ECC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1) беріктікті, тұрақтылықты, қаттылықты және өзгермейтіндікті қамтамасыз етеді; </w:t>
      </w:r>
    </w:p>
    <w:p w14:paraId="2A2B173B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2) ортаның агрессивтілік дәрежесін және пайдаланылатын материалдардың төзімділігін ескере отырып, коррозиядан және ескіруден қорғалады; </w:t>
      </w:r>
    </w:p>
    <w:p w14:paraId="5226F438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3) өткір ұштары немесе жиектері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 бар шығыңқы элементтері болмайды; </w:t>
      </w:r>
    </w:p>
    <w:p w14:paraId="3B73F49E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4) пайдаланушыға зақым келтіруі мүмкін кедір-бұдыр беттері болмайды; </w:t>
      </w:r>
    </w:p>
    <w:p w14:paraId="6A7C16EE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5) болт қосылыстарының шығыңқы ұштарын қорғауы болады; </w:t>
      </w:r>
    </w:p>
    <w:p w14:paraId="358897E1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6) тегіс дәнекерленген жіктері болады; </w:t>
      </w:r>
    </w:p>
    <w:p w14:paraId="54377066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7) пайдаланушыларға қол жетімді жабдықтардың кез келген бөлігінің бұрыштары мен жиектері дөңгелектенуі болады; </w:t>
      </w:r>
    </w:p>
    <w:p w14:paraId="6DDFD4D7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8) арнайы құралдарды қолданбай бөлшектеу мүмкіндігін болдырмайды; </w:t>
      </w:r>
    </w:p>
    <w:p w14:paraId="3EF52980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lastRenderedPageBreak/>
        <w:t>9) мерзімдік қызмет көрсетуге немесе ауыстыруға жататын жабдықтың элементтері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не (жинақтауыштарына) рұқсатсыз кіруден қорғау болады; </w:t>
      </w:r>
    </w:p>
    <w:p w14:paraId="5E45F4D5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10) балалардың ұстап алу мүмкіндігі қамтамасыз етілетін ұстап алуға арналған жабдық элементтерінің көлденең қимасының мөлшері болады; </w:t>
      </w:r>
    </w:p>
    <w:p w14:paraId="3CCE6758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11) жылжымалы, сондай-ақ жылжымалы және қозғалмайтын элементтер а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расында қысу немесе кесу беттерінің болдырмайды; </w:t>
      </w:r>
    </w:p>
    <w:p w14:paraId="555F7E3F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12) жабдықтың жылжымалы элементтері мен ойын алаңының беті арасындағы қауіпсіз қашықтықты қамтамасыз етеді; </w:t>
      </w:r>
    </w:p>
    <w:p w14:paraId="4B7B2A93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13) адамның денесінің, дене бөліктерінің немесе киімінің тұрып қалуына жол бермейді; </w:t>
      </w:r>
    </w:p>
    <w:p w14:paraId="4F1D34A0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14) туындай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тын жүктемелерге қажетті көтергіш қабілеті болады.</w:t>
      </w:r>
    </w:p>
    <w:p w14:paraId="2E78B531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19. Жабдықтарды тасымалдау, сақтау, тасымалдау дайындаушы ілеспе құжаттамада көрсеткен шарттарға сәйкес жүзеге асырылады және таңбалауда немесе ілеспе құжаттамада көрсетілген жабдықтардың қауіпсіздігіне әс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ер ететін және оларды мақсаты бойынша пайдалануға мүмкіндік беретін қасиеттер мен сипаттамалардың сақталуын қамтамасыз етеді.</w:t>
      </w:r>
    </w:p>
    <w:p w14:paraId="67CBF52F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68A0ADB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8CF33EC" w14:textId="77777777" w:rsidR="00D2684C" w:rsidRDefault="00885685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/>
          <w:bCs/>
          <w:sz w:val="28"/>
          <w:szCs w:val="28"/>
          <w:lang w:val="kk-KZ" w:eastAsia="en-US"/>
        </w:rPr>
        <w:t>6-тарау. Сәйкестікті растау ережелері мен нысандары, және таңбалау</w:t>
      </w:r>
    </w:p>
    <w:p w14:paraId="5007BFB2" w14:textId="77777777" w:rsidR="00D2684C" w:rsidRDefault="00D2684C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5451FD22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20. Жабдықтардың сәйкестігін осы техникалық регламенттің 1-қосымшасына сәйкес стандарттау бойынша өзара байланысты құжаттардың талаптарын орындау арқылы қамтамасыз етіледі.</w:t>
      </w:r>
    </w:p>
    <w:p w14:paraId="6868E9A6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21. Жабдықтың сипаттамаларын зерттеу (сынау) және өлшеу әдістері осы техникалық рег</w:t>
      </w:r>
      <w:r w:rsidRPr="001C5DE6">
        <w:rPr>
          <w:color w:val="000000"/>
          <w:spacing w:val="2"/>
          <w:sz w:val="28"/>
          <w:szCs w:val="28"/>
          <w:lang w:val="kk-KZ"/>
        </w:rPr>
        <w:t>ламенттің 2-қосымшасына сәйкес техникалық регламент талаптарын қолдану және орындау, сондай-ақ жабдықтың сәйкестігін бағалау (растау) мақсатында үлгілерді іріктеу қағидаларын қоса алғанда, зерттеу (сынау) және өлшеу әдістері мен қағидаларын қамтитын станда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рттау құжаттарының тізбесіне енгізілген стандарттау құжаттарында белгіленеді. </w:t>
      </w:r>
    </w:p>
    <w:p w14:paraId="1BD87F84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Осы техникалық регламентке енгізілген стандарттау құжаттарының тізбесіне кіретін өзара байланысты стандарттау құжаттары қолданылмаған жағдайда, сәйкестікті бағалау жабдықтың ықт</w:t>
      </w:r>
      <w:r w:rsidRPr="001C5DE6">
        <w:rPr>
          <w:color w:val="000000"/>
          <w:spacing w:val="2"/>
          <w:sz w:val="28"/>
          <w:szCs w:val="28"/>
          <w:lang w:val="kk-KZ"/>
        </w:rPr>
        <w:t>имал қауіптілік деңгейін талдау негізінде жүзеге асырылады.</w:t>
      </w:r>
    </w:p>
    <w:p w14:paraId="5BA0A83E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22. Жабдықтың осы техникалық регламент талаптарына сәйкестігін растау міндетті болып табылады және Қазақстан Республикасының техникалық реттеу саласындағы заңнамасына сәйкес жүзеге асырылады.</w:t>
      </w:r>
    </w:p>
    <w:p w14:paraId="3D6342B1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23. </w:t>
      </w:r>
      <w:r w:rsidRPr="001C5DE6">
        <w:rPr>
          <w:color w:val="000000"/>
          <w:spacing w:val="2"/>
          <w:sz w:val="28"/>
          <w:szCs w:val="28"/>
          <w:lang w:val="kk-KZ"/>
        </w:rPr>
        <w:t>Жабдықтың осы техникалық регламент талаптарына сәйкестігін растау Қазақстан Республикасының техникалық реттеу саласындағы заңнамасына сәйкес жүзеге асырылады.</w:t>
      </w:r>
    </w:p>
    <w:p w14:paraId="240256EB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Осы техникалық регламенттің қолданылу аясына жататын өнімдерге мыналар жатады: футбол қақпалары, 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мини-футбол және гандбол қақпалары, көгалдағы хоккейге арналған қақпалар (СЭҚ ТН коды 9506 99 900 0 бойынша сыныпталатын); сондай-ақ жабдықтың құрамдас бөліктері (жеке жеткізілген </w:t>
      </w:r>
      <w:r w:rsidRPr="001C5DE6">
        <w:rPr>
          <w:color w:val="000000"/>
          <w:spacing w:val="2"/>
          <w:sz w:val="28"/>
          <w:szCs w:val="28"/>
          <w:lang w:val="kk-KZ"/>
        </w:rPr>
        <w:lastRenderedPageBreak/>
        <w:t>жағдайда), оның ішінде торлар (СЭҚ ТН коды 5608 19 190 0 бойынша сыныпталаты</w:t>
      </w:r>
      <w:r w:rsidRPr="001C5DE6">
        <w:rPr>
          <w:color w:val="000000"/>
          <w:spacing w:val="2"/>
          <w:sz w:val="28"/>
          <w:szCs w:val="28"/>
          <w:lang w:val="kk-KZ"/>
        </w:rPr>
        <w:t>н).</w:t>
      </w:r>
    </w:p>
    <w:p w14:paraId="08CD4E51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Көрсетілген өнімнің сәйкестігін растау сәйкестікті декларациялау нысанында және (немесе) сертификаттауды жүргізу және сәйкестік сертификатын беру нысанында жүзеге асырылады. </w:t>
      </w:r>
    </w:p>
    <w:p w14:paraId="47421DD7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Сәйкестікті растау схемалары Қазақстан Республикасы Сауда және интеграция мин</w:t>
      </w:r>
      <w:r w:rsidRPr="001C5DE6">
        <w:rPr>
          <w:color w:val="000000"/>
          <w:spacing w:val="2"/>
          <w:sz w:val="28"/>
          <w:szCs w:val="28"/>
          <w:lang w:val="kk-KZ"/>
        </w:rPr>
        <w:t>истрінің 2021 жылғы 08 шілдедегі № 433-НҚ (нормативтік құқықтық актілерді мемлекеттік тіркеу тізілімінде № 23364 болып тіркелген) бұйрығына сәйкес бекітілген сәйкестікті бағалау қағидаларына сәйкес белгіленеді.</w:t>
      </w:r>
    </w:p>
    <w:p w14:paraId="4E7FA595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Өтініш беруші сәйкестікті растау жөніндегі ор</w:t>
      </w:r>
      <w:r w:rsidRPr="001C5DE6">
        <w:rPr>
          <w:color w:val="000000"/>
          <w:spacing w:val="2"/>
          <w:sz w:val="28"/>
          <w:szCs w:val="28"/>
          <w:lang w:val="kk-KZ"/>
        </w:rPr>
        <w:t>ганмен бірлесіп сәйкестікті растау схемасын таңдайды</w:t>
      </w:r>
      <w:r>
        <w:rPr>
          <w:color w:val="000000"/>
          <w:spacing w:val="2"/>
          <w:sz w:val="28"/>
          <w:szCs w:val="28"/>
          <w:lang w:val="kk-KZ"/>
        </w:rPr>
        <w:t>.</w:t>
      </w:r>
    </w:p>
    <w:p w14:paraId="1200353A" w14:textId="77777777" w:rsidR="00D2684C" w:rsidRDefault="00885685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24. Жабдықтың сәйкестігін растау өнімді айналымға шығарғанға дейін жүзеге асырылады.</w:t>
      </w:r>
    </w:p>
    <w:p w14:paraId="2D069B5B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Жабдықты пайдалану процесінде техникалық куәландыру, сараптама немесе инспекция жүргізу сәйкестікті растау нысандарын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а жатпайды және Қазақстан Республикасының заңнамасында көзделген жағдайларда жүзеге асырылады. </w:t>
      </w:r>
    </w:p>
    <w:p w14:paraId="7182CF1E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Сәйкестікті растауды өтініш берушімен жасалған шарт негізінде сәйкестікті растау жөніндегі аккредиттелген органдар жүргізеді. </w:t>
      </w:r>
    </w:p>
    <w:p w14:paraId="4250A2AA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Осы Техникалық регламенттің 2-қос</w:t>
      </w:r>
      <w:r w:rsidRPr="001C5DE6">
        <w:rPr>
          <w:color w:val="000000"/>
          <w:spacing w:val="2"/>
          <w:sz w:val="28"/>
          <w:szCs w:val="28"/>
          <w:lang w:val="kk-KZ"/>
        </w:rPr>
        <w:t>ымшасында көрсетілген стандарттау жөніндегі құжаттар болмаған жағдайда сәйкестікті растау Қазақстан Республикасының заңнамасына сәйкес тәуекелді бағалау рәсімдерін қолдана отырып жүзеге асырылады.</w:t>
      </w:r>
      <w:r w:rsidRPr="001C5DE6">
        <w:rPr>
          <w:color w:val="000000"/>
          <w:spacing w:val="2"/>
          <w:sz w:val="28"/>
          <w:szCs w:val="28"/>
          <w:lang w:val="kk-KZ"/>
        </w:rPr>
        <w:tab/>
      </w:r>
    </w:p>
    <w:p w14:paraId="2A7D3BD6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25. 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Сәйкестікті бағалауды жүргізу кезінде өтініш беруші Қазақстан Республикасының аумағында тіркелген: дайындаушы, импорттаушы, дайындаушы уәкілеттік берген, оның атынан әрекет ететін және дайындаушыдан оның өнімінің сәйкестігін бағалауды жүргізуге өкілеттігі </w:t>
      </w:r>
      <w:r w:rsidRPr="001C5DE6">
        <w:rPr>
          <w:color w:val="000000"/>
          <w:spacing w:val="2"/>
          <w:sz w:val="28"/>
          <w:szCs w:val="28"/>
          <w:lang w:val="kk-KZ"/>
        </w:rPr>
        <w:t>бар тұлға бола алады</w:t>
      </w:r>
      <w:r>
        <w:rPr>
          <w:color w:val="000000"/>
          <w:spacing w:val="2"/>
          <w:sz w:val="28"/>
          <w:szCs w:val="28"/>
          <w:lang w:val="kk-KZ"/>
        </w:rPr>
        <w:t>.</w:t>
      </w:r>
    </w:p>
    <w:p w14:paraId="216D3FAF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26. Сәйкестік туралы декларацияны қабылдау үшін негіз болатын құжаттар тізбесіне мыналар кіреді: </w:t>
      </w:r>
    </w:p>
    <w:p w14:paraId="7730E63A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1) өнімнің сипаттамасын, негізгі параметрлері мен сипаттамаларын қамтитын жабдықтың техникалық құжаттамасы (жобалық, конструкторлық, тех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нологиялық және (немесе) пайдалану құжаттамасы); </w:t>
      </w:r>
    </w:p>
    <w:p w14:paraId="29FD2E1E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2) өнімді өндіру кезінде қолданылатын стандарттау құжаттары (бар болған жағдайда); </w:t>
      </w:r>
    </w:p>
    <w:p w14:paraId="70DEEFDD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3) өнімнің осы техникалық регламент талаптарына сәйкестігін растайтын сынақ хаттамалары (бар болған жағдайда); </w:t>
      </w:r>
    </w:p>
    <w:p w14:paraId="33A4EF9E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4) дайында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ушымен (оның ішінде шетелдік) жасалған шарттың көшірмесі немесе өнімнің шығу тегін және оның осы техникалық регламент талаптарына сәйкестігін қамтамасыз етуді растайтын өзге де құжаттар (импортталатын өнім үшін); </w:t>
      </w:r>
    </w:p>
    <w:p w14:paraId="59893D77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lastRenderedPageBreak/>
        <w:t>5) өтініш берушінің Қазақстан Республикасы</w:t>
      </w:r>
      <w:r w:rsidRPr="001C5DE6">
        <w:rPr>
          <w:color w:val="000000"/>
          <w:spacing w:val="2"/>
          <w:sz w:val="28"/>
          <w:szCs w:val="28"/>
          <w:lang w:val="kk-KZ"/>
        </w:rPr>
        <w:t xml:space="preserve">ның заңнамасына сәйкес мемлекеттік тіркелгенін растайтын құжаттар; сондай-ақ сәйкестік туралы декларацияны қабылдауға негіз болған өзге де құжаттар (бар болған жағдайда). </w:t>
      </w:r>
    </w:p>
    <w:p w14:paraId="0107D97F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Құжаттар тізбесі өтініш берушімен таңдалған сәйкестікті растау схемасына байланысты </w:t>
      </w:r>
      <w:r w:rsidRPr="001C5DE6">
        <w:rPr>
          <w:color w:val="000000"/>
          <w:spacing w:val="2"/>
          <w:sz w:val="28"/>
          <w:szCs w:val="28"/>
          <w:lang w:val="kk-KZ"/>
        </w:rPr>
        <w:t>сәйкестікті бағалау қағидаларына сәйкес айқындалады.</w:t>
      </w:r>
    </w:p>
    <w:p w14:paraId="252F99C1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 xml:space="preserve">27. Техникалық регламенттің талаптарына сәйкес келетін және сәйкестікті бағалау қағидаларына сәйкес сертификат берумен сәйкестікті растау рәсімінен өткен жабдықтар 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Қазақстан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 Республикасы Сауда және интег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рация министрінің 2021 жылғы 21 мамырдағы № 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348-НҚ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 «Өнімді таңбалауға қойылатын талаптар» техникалық регламенті туралы бұйрығымен бекітілген сәйкестік белгісімен таңбаланады (Нормативтік құқықтық актілерді мемлекеттік тіркеу </w:t>
      </w:r>
      <w:r w:rsidRPr="001C5DE6">
        <w:rPr>
          <w:color w:val="000000"/>
          <w:spacing w:val="2"/>
          <w:sz w:val="28"/>
          <w:szCs w:val="28"/>
          <w:lang w:val="kk-KZ"/>
        </w:rPr>
        <w:t>тізілімінде № 22836 болып тірке</w:t>
      </w:r>
      <w:r w:rsidRPr="001C5DE6">
        <w:rPr>
          <w:color w:val="000000"/>
          <w:spacing w:val="2"/>
          <w:sz w:val="28"/>
          <w:szCs w:val="28"/>
          <w:lang w:val="kk-KZ"/>
        </w:rPr>
        <w:t>лген).</w:t>
      </w:r>
    </w:p>
    <w:p w14:paraId="2E2A58EF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28. Сәйкестікті растау рәсімінен өткен әрбір өнім бірлігіне сәйкестік белгісі қойылады.</w:t>
      </w:r>
    </w:p>
    <w:p w14:paraId="29A2834F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Сәйкестік белгісі өнімнің өзіне, оның қаптамасына қойылады және (немесе) Қазақстан Республикасының заңнамасы талаптарына сәйкес ілеспе құжаттамада көрсетіледі.</w:t>
      </w:r>
    </w:p>
    <w:p w14:paraId="5A942B8D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2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9. Жабдықтарды өткізу кезінде тұтынушыға арналған ақпаратты дайындаушы және (немесе) уәкілетті дайындаушы тұлға және (немесе) импорттаушы береді.</w:t>
      </w:r>
    </w:p>
    <w:p w14:paraId="0157AB1D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Жабдықтар туралы ақпарат дайындаушының және (немесе) дайындаушы уәкілеттік берген тұлғаның және (немесе) импор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тердің қасиеттерін, мақсатын, мақсатын, сақтау, тасымалдау, монтаждау, пайдалану, кәдеге жарату шарттарын, қолданылуын, дайындалған (өндірілген) күнін, шыққан күнін, жарамдылық мерзімін, массасын, көлемін, санын және сапасы мен қауіпсіздігі жөніндегі басқа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 xml:space="preserve"> да мәліметтерді қамтитын жабдықтар.</w:t>
      </w:r>
    </w:p>
    <w:p w14:paraId="1B4C1C1A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30. Жабдықтар мынадай мазмұндағы таңбалауды қамтиды:</w:t>
      </w:r>
    </w:p>
    <w:p w14:paraId="51DEDD7F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1) жабдықтардың атауы;</w:t>
      </w:r>
    </w:p>
    <w:p w14:paraId="6DE4447D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2) тұтынушылық қасиеттері;</w:t>
      </w:r>
    </w:p>
    <w:p w14:paraId="69244E6B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3) тауарлардың жарамдылық мерзімі;</w:t>
      </w:r>
    </w:p>
    <w:p w14:paraId="30E14500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4) құрылымды монтаждау, бекіту;</w:t>
      </w:r>
    </w:p>
    <w:p w14:paraId="4D20DA94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5) пайдалану қағидалары;</w:t>
      </w:r>
    </w:p>
    <w:p w14:paraId="006E47D8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6) жабдықтарды дайындаушы және (немесе) дайындаушы уәкілеттік берген тұлға және (немесе) импорттаушы туралы ақпарат (компаниялардың атауы, олардың заңды мекенжайлары);</w:t>
      </w:r>
    </w:p>
    <w:p w14:paraId="21C6E869" w14:textId="77777777" w:rsidR="00D2684C" w:rsidRDefault="00885685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7) Қазақстан Республикасының немесе Еуразиялық экономикалық одақ елдерінің заңнамасы шең</w:t>
      </w:r>
      <w:r w:rsidRPr="001C5DE6">
        <w:rPr>
          <w:rFonts w:eastAsiaTheme="minorHAnsi"/>
          <w:bCs/>
          <w:sz w:val="28"/>
          <w:szCs w:val="28"/>
          <w:lang w:val="kk-KZ" w:eastAsia="en-US"/>
        </w:rPr>
        <w:t>берінде тауарларға рұқсат құжаттары (сертификаттар/декларациялар) алынғанын куәландыратын өтініш белгісі.</w:t>
      </w:r>
    </w:p>
    <w:p w14:paraId="66CECDCC" w14:textId="77777777" w:rsidR="00D2684C" w:rsidRDefault="00885685">
      <w:pPr>
        <w:ind w:firstLine="709"/>
        <w:jc w:val="both"/>
        <w:textAlignment w:val="baseline"/>
        <w:rPr>
          <w:bCs/>
          <w:color w:val="000000"/>
          <w:spacing w:val="2"/>
          <w:sz w:val="28"/>
          <w:szCs w:val="28"/>
          <w:lang w:val="kk-KZ"/>
        </w:rPr>
      </w:pPr>
      <w:r w:rsidRPr="001C5DE6">
        <w:rPr>
          <w:rFonts w:eastAsiaTheme="minorHAnsi"/>
          <w:bCs/>
          <w:sz w:val="28"/>
          <w:szCs w:val="28"/>
          <w:lang w:val="kk-KZ" w:eastAsia="en-US"/>
        </w:rPr>
        <w:t>31. Жабдықтардың ілеспе құжаттамасы мен таңбалануы қазақ және орыс тілдерінде орындалады.</w:t>
      </w:r>
    </w:p>
    <w:p w14:paraId="26BA05A8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977C77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32BD402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37117E9" w14:textId="77777777" w:rsidR="00D2684C" w:rsidRDefault="00885685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1C5DE6">
        <w:rPr>
          <w:rFonts w:eastAsiaTheme="minorHAnsi"/>
          <w:b/>
          <w:sz w:val="28"/>
          <w:szCs w:val="28"/>
          <w:lang w:val="kk-KZ" w:eastAsia="en-US"/>
        </w:rPr>
        <w:lastRenderedPageBreak/>
        <w:t>7-тарау. Қолданысқа енгізудің мерзімі мен шарттары</w:t>
      </w:r>
    </w:p>
    <w:p w14:paraId="74AF0E8C" w14:textId="77777777" w:rsidR="00D2684C" w:rsidRDefault="00D2684C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</w:p>
    <w:p w14:paraId="7ACE06F1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32. Техникалық регламент, орындау үшін жабдықтар шығаруға байланысты іс-шараларды іске асыру талап етілетін талаптарды қоспағанда, алғашқы ресми жарияланған күнінен бастап алты ай өткен соң қолданысқа енг</w:t>
      </w:r>
      <w:r w:rsidRPr="001C5DE6">
        <w:rPr>
          <w:color w:val="000000"/>
          <w:spacing w:val="2"/>
          <w:sz w:val="28"/>
          <w:szCs w:val="28"/>
          <w:lang w:val="kk-KZ"/>
        </w:rPr>
        <w:t>ізіледі.</w:t>
      </w:r>
    </w:p>
    <w:p w14:paraId="4CED55F1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33. Техникалық регламенттің алғашқы ресми жарияланған күнінен бастап алты ай өткен соң қолданысқа енгізілмеген Техникалық регламенттің талаптары техникалық регламент алғаш ресми жарияланған күнінен бастап он екі айдан кешіктірілмей қолданысқа енгі</w:t>
      </w:r>
      <w:r w:rsidRPr="001C5DE6">
        <w:rPr>
          <w:color w:val="000000"/>
          <w:spacing w:val="2"/>
          <w:sz w:val="28"/>
          <w:szCs w:val="28"/>
          <w:lang w:val="kk-KZ"/>
        </w:rPr>
        <w:t>зіледі.</w:t>
      </w:r>
    </w:p>
    <w:p w14:paraId="4806EB46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34. Техникалық регламент қолданысқа енгізілген күннен бастап айналысқа шығарылатын жабдықтар қауіпсіздігін қамтамасыз ету белгіленген талаптарға сәйкес жүзеге асырылады.</w:t>
      </w:r>
    </w:p>
    <w:p w14:paraId="4C7CA569" w14:textId="77777777" w:rsidR="00D2684C" w:rsidRDefault="00885685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C5DE6">
        <w:rPr>
          <w:color w:val="000000"/>
          <w:spacing w:val="2"/>
          <w:sz w:val="28"/>
          <w:szCs w:val="28"/>
          <w:lang w:val="kk-KZ"/>
        </w:rPr>
        <w:t>35. Техникалық регламент қолданысқа енгізілгенге дейін берілген немесе қабылда</w:t>
      </w:r>
      <w:r w:rsidRPr="001C5DE6">
        <w:rPr>
          <w:color w:val="000000"/>
          <w:spacing w:val="2"/>
          <w:sz w:val="28"/>
          <w:szCs w:val="28"/>
          <w:lang w:val="kk-KZ"/>
        </w:rPr>
        <w:t>нған жабдықтардың міндетті талаптарға сәйкестігін бағалау туралы құжаттар оларда белгіленген мерзімдер аяқталғанға дейін жарамды болып есептеледі.</w:t>
      </w:r>
    </w:p>
    <w:p w14:paraId="64E283D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0E888A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3CF3553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F3D960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8B090F0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8B5023A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323705E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19AA563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4C77545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2EABBA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22D9238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94F29B0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CFF196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17D934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987DA25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BC87EA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5AEC16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C3D666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A8D5D4C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C410015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4ACE67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8115B75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CEE929C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77B5538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1812A93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34B0C1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11B9B2A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B1C39CE" w14:textId="77777777" w:rsidR="00D2684C" w:rsidRDefault="00885685">
      <w:pPr>
        <w:ind w:left="5387"/>
        <w:textAlignment w:val="baseline"/>
        <w:rPr>
          <w:sz w:val="28"/>
          <w:szCs w:val="28"/>
          <w:lang w:val="kk-KZ"/>
        </w:rPr>
      </w:pPr>
      <w:r w:rsidRPr="001C5DE6">
        <w:rPr>
          <w:sz w:val="28"/>
          <w:szCs w:val="28"/>
          <w:lang w:val="kk-KZ"/>
        </w:rPr>
        <w:t xml:space="preserve">«Спорттық және дене шынықтыру-сауықтыру жабдықтарына қойылатын қауіпсіздік талаптары» техникалық регламентке 1 қосымша </w:t>
      </w:r>
    </w:p>
    <w:p w14:paraId="24E2595F" w14:textId="77777777" w:rsidR="00D2684C" w:rsidRDefault="00D2684C">
      <w:pPr>
        <w:ind w:left="538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A8B6612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0D7867B" w14:textId="77777777" w:rsidR="00D2684C" w:rsidRDefault="00885685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>Қолдану</w:t>
      </w:r>
      <w:r w:rsidRPr="001C5DE6">
        <w:rPr>
          <w:rFonts w:eastAsiaTheme="minorHAnsi"/>
          <w:sz w:val="28"/>
          <w:szCs w:val="28"/>
          <w:lang w:val="kk-KZ" w:eastAsia="en-US"/>
        </w:rPr>
        <w:t xml:space="preserve"> нәтижесінде ерікті негізде техникалық регламент талаптарының сақталуы қамтамасыз етілетін өзара байланысты стандарттардың тізб</w:t>
      </w:r>
      <w:r w:rsidRPr="001C5DE6">
        <w:rPr>
          <w:rFonts w:eastAsiaTheme="minorHAnsi"/>
          <w:sz w:val="28"/>
          <w:szCs w:val="28"/>
          <w:lang w:val="kk-KZ" w:eastAsia="en-US"/>
        </w:rPr>
        <w:t>есі</w:t>
      </w:r>
    </w:p>
    <w:p w14:paraId="174F1F40" w14:textId="77777777" w:rsidR="00D2684C" w:rsidRDefault="00D2684C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W w:w="963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841"/>
        <w:gridCol w:w="2371"/>
        <w:gridCol w:w="3402"/>
        <w:gridCol w:w="1518"/>
      </w:tblGrid>
      <w:tr w:rsidR="00D2684C" w14:paraId="319B53A4" w14:textId="77777777" w:rsidTr="005A02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6E8E2D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№</w:t>
            </w:r>
            <w:r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br/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512978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Техникалық регламенттің элементтері</w:t>
            </w:r>
          </w:p>
        </w:tc>
        <w:tc>
          <w:tcPr>
            <w:tcW w:w="2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B0A141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құжатын белгілеу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73173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жөніндегі құжаттың атауы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2A0E5C3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Ескерту</w:t>
            </w:r>
          </w:p>
        </w:tc>
      </w:tr>
      <w:tr w:rsidR="00D2684C" w:rsidRPr="00890497" w14:paraId="64A3E523" w14:textId="77777777" w:rsidTr="005A02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E48056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1C4135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23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-тармақ</w:t>
            </w:r>
          </w:p>
        </w:tc>
        <w:tc>
          <w:tcPr>
            <w:tcW w:w="2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FE3930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СТ</w:t>
            </w: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3745-2021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E4C359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 xml:space="preserve">Спорттық ойындарға арналған жабдық Футбол қақпасы Қауіпсіздікті ескере отырып, сынау талаптары мен </w:t>
            </w: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>ə</w:t>
            </w: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>дістері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B27102A" w14:textId="77777777" w:rsidR="00D2684C" w:rsidRDefault="00D2684C">
            <w:pPr>
              <w:jc w:val="both"/>
              <w:textAlignment w:val="baseline"/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D2684C" w14:paraId="126B3301" w14:textId="77777777" w:rsidTr="005A02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9A4D4C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9457CC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23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-тармақ</w:t>
            </w:r>
          </w:p>
        </w:tc>
        <w:tc>
          <w:tcPr>
            <w:tcW w:w="2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8D1E6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СТ</w:t>
            </w: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3746-2021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994583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Спорттық ойындарға арналған жабдық. Мини-футболға және гандболға арналған қақпа. Қауіпсіздікті ескере отырып, сынау талаптары мен әдістері.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40C998B" w14:textId="77777777" w:rsidR="00D2684C" w:rsidRDefault="00D2684C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  <w:tr w:rsidR="00D2684C" w:rsidRPr="00890497" w14:paraId="2F91ADC1" w14:textId="77777777" w:rsidTr="005A02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0681C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F6BD3B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23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-тармақ</w:t>
            </w:r>
          </w:p>
        </w:tc>
        <w:tc>
          <w:tcPr>
            <w:tcW w:w="2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C67014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СТ</w:t>
            </w: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 xml:space="preserve"> 3747-2021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67B9E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>Спорттық ойындарға арналған жабдық Көгалдағы хоккейге арналған қақпа Қауіпсіздікті еск</w:t>
            </w: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>ере отырып, сынау талаптары мен әдістері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8139C3" w14:textId="77777777" w:rsidR="00D2684C" w:rsidRDefault="00D2684C">
            <w:pPr>
              <w:jc w:val="both"/>
              <w:textAlignment w:val="baseline"/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14:paraId="02C39CA2" w14:textId="77777777" w:rsidR="00D2684C" w:rsidRDefault="00D2684C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255CAC53" w14:textId="77777777" w:rsidR="00D2684C" w:rsidRDefault="00D2684C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6F4BABD7" w14:textId="77777777" w:rsidR="00D2684C" w:rsidRDefault="00D2684C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450C5715" w14:textId="77777777" w:rsidR="00D2684C" w:rsidRDefault="00D2684C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0575A3C3" w14:textId="77777777" w:rsidR="00D2684C" w:rsidRDefault="00D2684C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0D182F3C" w14:textId="77777777" w:rsidR="00D2684C" w:rsidRDefault="00D2684C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73D8B788" w14:textId="77777777" w:rsidR="00D2684C" w:rsidRDefault="00D2684C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5C05D91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766046C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FC47E7F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035B11E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6D8A3B6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00D78D3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FE10C39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79EAAD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D0BF209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E512281" w14:textId="77777777" w:rsidR="00D2684C" w:rsidRDefault="00D2684C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9A58387" w14:textId="77777777" w:rsidR="00D2684C" w:rsidRDefault="00885685">
      <w:pPr>
        <w:ind w:left="5387"/>
        <w:textAlignment w:val="baseline"/>
        <w:rPr>
          <w:sz w:val="28"/>
          <w:szCs w:val="28"/>
          <w:lang w:val="kk-KZ"/>
        </w:rPr>
      </w:pPr>
      <w:r w:rsidRPr="001C5DE6">
        <w:rPr>
          <w:sz w:val="28"/>
          <w:szCs w:val="28"/>
          <w:lang w:val="kk-KZ"/>
        </w:rPr>
        <w:t>«Спорттық және дене шынықтыру-сауықтыру жабдықтарына қойылатын қауіпсіздік талаптары» техникалық регламентке 2 қосымша</w:t>
      </w:r>
    </w:p>
    <w:p w14:paraId="5DB3DBFC" w14:textId="77777777" w:rsidR="00D2684C" w:rsidRDefault="00D2684C">
      <w:pPr>
        <w:ind w:left="5387"/>
        <w:textAlignment w:val="baseline"/>
        <w:rPr>
          <w:sz w:val="28"/>
          <w:szCs w:val="28"/>
          <w:lang w:val="kk-KZ"/>
        </w:rPr>
      </w:pPr>
    </w:p>
    <w:p w14:paraId="580B3BD2" w14:textId="77777777" w:rsidR="00D2684C" w:rsidRDefault="00D2684C">
      <w:pPr>
        <w:ind w:left="538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202C8FF" w14:textId="77777777" w:rsidR="00D2684C" w:rsidRDefault="00885685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1C5DE6">
        <w:rPr>
          <w:rFonts w:eastAsiaTheme="minorHAnsi"/>
          <w:sz w:val="28"/>
          <w:szCs w:val="28"/>
          <w:lang w:val="kk-KZ" w:eastAsia="en-US"/>
        </w:rPr>
        <w:t xml:space="preserve">Техникалық регламенттің талаптарын қолдану және орындау үшін зерттеу (сынау) және өлшеу қағидалары мен әдістері, оның ішінде үлгілерді </w:t>
      </w:r>
      <w:r w:rsidRPr="001C5DE6">
        <w:rPr>
          <w:rFonts w:eastAsiaTheme="minorHAnsi"/>
          <w:sz w:val="28"/>
          <w:szCs w:val="28"/>
          <w:lang w:val="kk-KZ" w:eastAsia="en-US"/>
        </w:rPr>
        <w:t>іріктеу қағидалары бар стандарттардың тізбесі</w:t>
      </w:r>
    </w:p>
    <w:p w14:paraId="7FE5B314" w14:textId="77777777" w:rsidR="00D2684C" w:rsidRDefault="00D2684C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W w:w="963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1980"/>
        <w:gridCol w:w="2243"/>
        <w:gridCol w:w="3352"/>
        <w:gridCol w:w="1539"/>
      </w:tblGrid>
      <w:tr w:rsidR="00D2684C" w14:paraId="4DF2CFC7" w14:textId="77777777" w:rsidTr="005A0267">
        <w:trPr>
          <w:trHeight w:val="96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13FB4E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№</w:t>
            </w:r>
            <w:r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br/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19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9CAEAF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Техникалық регламенттің элементтері</w:t>
            </w:r>
          </w:p>
        </w:tc>
        <w:tc>
          <w:tcPr>
            <w:tcW w:w="22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E65721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құжатын белгілеу</w:t>
            </w:r>
          </w:p>
        </w:tc>
        <w:tc>
          <w:tcPr>
            <w:tcW w:w="33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A94184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жөніндегі құжаттың атауы</w:t>
            </w:r>
          </w:p>
        </w:tc>
        <w:tc>
          <w:tcPr>
            <w:tcW w:w="15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F432517" w14:textId="77777777" w:rsidR="00D2684C" w:rsidRDefault="0088568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Ескерту</w:t>
            </w:r>
          </w:p>
        </w:tc>
      </w:tr>
      <w:tr w:rsidR="00D2684C" w:rsidRPr="00890497" w14:paraId="30532BBF" w14:textId="77777777" w:rsidTr="005A0267">
        <w:trPr>
          <w:trHeight w:val="39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19D8D6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19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A077E3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24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22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2419E7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СТ</w:t>
            </w: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3745-2021</w:t>
            </w:r>
          </w:p>
        </w:tc>
        <w:tc>
          <w:tcPr>
            <w:tcW w:w="33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0295F9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 xml:space="preserve">Спорттық ойындарға арналған жабдық Футбол қақпасы Қауіпсіздікті ескере отырып, сынау талаптары мен </w:t>
            </w: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>ə</w:t>
            </w: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>дістері</w:t>
            </w:r>
          </w:p>
        </w:tc>
        <w:tc>
          <w:tcPr>
            <w:tcW w:w="15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A40503E" w14:textId="77777777" w:rsidR="00D2684C" w:rsidRDefault="00D2684C">
            <w:pPr>
              <w:jc w:val="both"/>
              <w:textAlignment w:val="baseline"/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D2684C" w:rsidRPr="00890497" w14:paraId="42EE6000" w14:textId="77777777" w:rsidTr="005A0267">
        <w:trPr>
          <w:trHeight w:val="39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C21455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19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2C178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24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22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14E21A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СТ</w:t>
            </w: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3746-2021</w:t>
            </w:r>
          </w:p>
        </w:tc>
        <w:tc>
          <w:tcPr>
            <w:tcW w:w="33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32D132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Спорттық ойындарға арналған жабдық Мини-футболға және гандболға арналған қақпа Қауіпсіздікті ескере отырып, сынау талаптары мен әдістері</w:t>
            </w:r>
          </w:p>
        </w:tc>
        <w:tc>
          <w:tcPr>
            <w:tcW w:w="15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6902528" w14:textId="77777777" w:rsidR="00D2684C" w:rsidRDefault="00D2684C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  <w:tr w:rsidR="00D2684C" w:rsidRPr="00890497" w14:paraId="3217E4F4" w14:textId="77777777" w:rsidTr="005A0267">
        <w:trPr>
          <w:trHeight w:val="39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E5AC20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19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093671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color w:val="000000"/>
                <w:spacing w:val="2"/>
                <w:sz w:val="28"/>
                <w:szCs w:val="28"/>
                <w:lang w:val="kk-KZ"/>
              </w:rPr>
              <w:t>24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22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7FB2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 w:rsidRPr="001C5DE6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СТ</w:t>
            </w: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 xml:space="preserve"> 3747-2021</w:t>
            </w:r>
          </w:p>
        </w:tc>
        <w:tc>
          <w:tcPr>
            <w:tcW w:w="33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17FD8" w14:textId="77777777" w:rsidR="00D2684C" w:rsidRDefault="00885685">
            <w:pPr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1C5DE6"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  <w:t>Спорттық ойындарға арналған жабдық Көгалдағы хоккейге арналған қақпа Қауіпсіздікті ескере отырып, сынау талаптары мен әдістері</w:t>
            </w:r>
          </w:p>
        </w:tc>
        <w:tc>
          <w:tcPr>
            <w:tcW w:w="15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8125371" w14:textId="77777777" w:rsidR="00D2684C" w:rsidRDefault="00D2684C">
            <w:pPr>
              <w:jc w:val="both"/>
              <w:textAlignment w:val="baseline"/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14:paraId="59B72261" w14:textId="77777777" w:rsidR="00D2684C" w:rsidRDefault="00D2684C">
      <w:pPr>
        <w:jc w:val="right"/>
        <w:rPr>
          <w:i/>
          <w:sz w:val="28"/>
          <w:szCs w:val="28"/>
          <w:lang w:val="kk-KZ"/>
        </w:rPr>
      </w:pPr>
    </w:p>
    <w:sectPr w:rsidR="00D2684C" w:rsidSect="00F427C1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514B2" w14:textId="77777777" w:rsidR="00885685" w:rsidRDefault="00885685">
      <w:r>
        <w:separator/>
      </w:r>
    </w:p>
  </w:endnote>
  <w:endnote w:type="continuationSeparator" w:id="0">
    <w:p w14:paraId="62ABF176" w14:textId="77777777" w:rsidR="00885685" w:rsidRDefault="0088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24A18" w14:textId="77777777" w:rsidR="00885685" w:rsidRDefault="00885685">
      <w:r>
        <w:separator/>
      </w:r>
    </w:p>
  </w:footnote>
  <w:footnote w:type="continuationSeparator" w:id="0">
    <w:p w14:paraId="6F398331" w14:textId="77777777" w:rsidR="00885685" w:rsidRDefault="00885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6867" w14:textId="12413BDF" w:rsidR="00D2684C" w:rsidRDefault="00D268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403466"/>
      <w:docPartObj>
        <w:docPartGallery w:val="Page Numbers (Top of Page)"/>
        <w:docPartUnique/>
      </w:docPartObj>
    </w:sdtPr>
    <w:sdtEndPr/>
    <w:sdtContent>
      <w:p w14:paraId="56A75177" w14:textId="6BA28B03" w:rsidR="00D2684C" w:rsidRDefault="008856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B87E" w14:textId="2B5C62A6" w:rsidR="00D2684C" w:rsidRDefault="00D26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B7A78"/>
    <w:multiLevelType w:val="multilevel"/>
    <w:tmpl w:val="5F940D9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55F848A6"/>
    <w:multiLevelType w:val="multilevel"/>
    <w:tmpl w:val="AA5074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7427504F"/>
    <w:multiLevelType w:val="hybridMultilevel"/>
    <w:tmpl w:val="5CEE93E4"/>
    <w:lvl w:ilvl="0" w:tplc="0486FB30">
      <w:start w:val="1"/>
      <w:numFmt w:val="decimal"/>
      <w:lvlText w:val="%1)"/>
      <w:lvlJc w:val="left"/>
      <w:pPr>
        <w:ind w:left="768" w:hanging="360"/>
      </w:pPr>
      <w:rPr>
        <w:rFonts w:ascii="Times New Roman" w:hAnsi="Times New Roman" w:cs="Times New Roman" w:hint="default"/>
        <w:sz w:val="28"/>
        <w:szCs w:val="28"/>
      </w:rPr>
    </w:lvl>
    <w:lvl w:ilvl="1" w:tplc="0492A748">
      <w:start w:val="1"/>
      <w:numFmt w:val="lowerLetter"/>
      <w:lvlText w:val="%2."/>
      <w:lvlJc w:val="left"/>
      <w:pPr>
        <w:ind w:left="1488" w:hanging="360"/>
      </w:pPr>
    </w:lvl>
    <w:lvl w:ilvl="2" w:tplc="F06CE3B8">
      <w:start w:val="1"/>
      <w:numFmt w:val="lowerRoman"/>
      <w:lvlText w:val="%3."/>
      <w:lvlJc w:val="right"/>
      <w:pPr>
        <w:ind w:left="2208" w:hanging="180"/>
      </w:pPr>
    </w:lvl>
    <w:lvl w:ilvl="3" w:tplc="A5D08EE6">
      <w:start w:val="1"/>
      <w:numFmt w:val="decimal"/>
      <w:lvlText w:val="%4."/>
      <w:lvlJc w:val="left"/>
      <w:pPr>
        <w:ind w:left="2928" w:hanging="360"/>
      </w:pPr>
    </w:lvl>
    <w:lvl w:ilvl="4" w:tplc="B71EAA18">
      <w:start w:val="1"/>
      <w:numFmt w:val="lowerLetter"/>
      <w:lvlText w:val="%5."/>
      <w:lvlJc w:val="left"/>
      <w:pPr>
        <w:ind w:left="3648" w:hanging="360"/>
      </w:pPr>
    </w:lvl>
    <w:lvl w:ilvl="5" w:tplc="DE064A2A">
      <w:start w:val="1"/>
      <w:numFmt w:val="lowerRoman"/>
      <w:lvlText w:val="%6."/>
      <w:lvlJc w:val="right"/>
      <w:pPr>
        <w:ind w:left="4368" w:hanging="180"/>
      </w:pPr>
    </w:lvl>
    <w:lvl w:ilvl="6" w:tplc="94DE7946">
      <w:start w:val="1"/>
      <w:numFmt w:val="decimal"/>
      <w:lvlText w:val="%7."/>
      <w:lvlJc w:val="left"/>
      <w:pPr>
        <w:ind w:left="5088" w:hanging="360"/>
      </w:pPr>
    </w:lvl>
    <w:lvl w:ilvl="7" w:tplc="DB76F366">
      <w:start w:val="1"/>
      <w:numFmt w:val="lowerLetter"/>
      <w:lvlText w:val="%8."/>
      <w:lvlJc w:val="left"/>
      <w:pPr>
        <w:ind w:left="5808" w:hanging="360"/>
      </w:pPr>
    </w:lvl>
    <w:lvl w:ilvl="8" w:tplc="4B14D72C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84C"/>
    <w:rsid w:val="00885685"/>
    <w:rsid w:val="00890497"/>
    <w:rsid w:val="00D2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2B6087"/>
  <w15:docId w15:val="{D15D47B8-92EF-4BC4-9E06-0E5741C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F427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427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427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27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18105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VO MN</lastModifiedBy>
  <dcterms:modified xsi:type="dcterms:W3CDTF">2026-08-27T04:01:00Z</dcterms:modified>
  <revision>12</revision>
</coreProperties>
</file>

<file path=customXml/itemProps1.xml><?xml version="1.0" encoding="utf-8"?>
<ds:datastoreItem xmlns:ds="http://schemas.openxmlformats.org/officeDocument/2006/customXml" ds:itemID="{58A6B82E-7AA2-4D20-B479-50FDF4C2A8B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6443FB41-CC1F-442A-A301-5120017665D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2707</Words>
  <Characters>15434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Данияр Музарап</cp:lastModifiedBy>
  <cp:revision>13</cp:revision>
  <dcterms:created xsi:type="dcterms:W3CDTF">2019-11-25T11:44:00Z</dcterms:created>
  <dcterms:modified xsi:type="dcterms:W3CDTF">2026-09-08T11:16:00Z</dcterms:modified>
</cp:coreProperties>
</file>