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24A14" w:rsidRDefault="00E73EBA" w:rsidP="00E73EBA">
      <w:pPr>
        <w:tabs>
          <w:tab w:val="left" w:pos="12804"/>
        </w:tabs>
        <w:spacing w:after="280" w:line="240" w:lineRule="auto"/>
        <w:rPr>
          <w:rFonts w:ascii="Times New Roman" w:eastAsia="Times New Roman" w:hAnsi="Times New Roman" w:cs="Times New Roman"/>
          <w:b/>
          <w:bCs/>
        </w:rPr>
      </w:pPr>
      <w:r>
        <w:rPr>
          <w:rFonts w:ascii="Times New Roman" w:eastAsia="Times New Roman" w:hAnsi="Times New Roman" w:cs="Times New Roman"/>
          <w:b/>
          <w:bCs/>
        </w:rPr>
        <w:tab/>
      </w:r>
    </w:p>
    <w:tbl>
      <w:tblPr>
        <w:tblStyle w:val="a7"/>
        <w:tblW w:w="1616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6"/>
        <w:gridCol w:w="1530"/>
        <w:gridCol w:w="1740"/>
        <w:gridCol w:w="3270"/>
        <w:gridCol w:w="1440"/>
        <w:gridCol w:w="1545"/>
        <w:gridCol w:w="1305"/>
        <w:gridCol w:w="3345"/>
        <w:gridCol w:w="1559"/>
      </w:tblGrid>
      <w:tr w:rsidR="00424A14" w:rsidTr="0096707C">
        <w:trPr>
          <w:trHeight w:val="1455"/>
        </w:trPr>
        <w:tc>
          <w:tcPr>
            <w:tcW w:w="426" w:type="dxa"/>
            <w:shd w:val="clear" w:color="auto" w:fill="D0CECE"/>
          </w:tcPr>
          <w:p w:rsidR="00E73EBA" w:rsidRDefault="00E73EBA">
            <w:pPr>
              <w:rPr>
                <w:rFonts w:ascii="Times New Roman" w:eastAsia="Times New Roman" w:hAnsi="Times New Roman" w:cs="Times New Roman"/>
                <w:b/>
                <w:bCs/>
              </w:rPr>
            </w:pPr>
          </w:p>
          <w:p w:rsidR="00E73EBA" w:rsidRDefault="00E73EBA">
            <w:pPr>
              <w:rPr>
                <w:rFonts w:ascii="Times New Roman" w:eastAsia="Times New Roman" w:hAnsi="Times New Roman" w:cs="Times New Roman"/>
                <w:b/>
                <w:bCs/>
              </w:rPr>
            </w:pPr>
          </w:p>
          <w:p w:rsidR="00E73EBA" w:rsidRDefault="00E73EBA">
            <w:pPr>
              <w:rPr>
                <w:rFonts w:ascii="Times New Roman" w:eastAsia="Times New Roman" w:hAnsi="Times New Roman" w:cs="Times New Roman"/>
                <w:b/>
                <w:bCs/>
              </w:rPr>
            </w:pPr>
          </w:p>
          <w:p w:rsidR="00E73EBA" w:rsidRDefault="00E73EBA">
            <w:pPr>
              <w:rPr>
                <w:rFonts w:ascii="Times New Roman" w:eastAsia="Times New Roman" w:hAnsi="Times New Roman" w:cs="Times New Roman"/>
                <w:b/>
                <w:bCs/>
              </w:rPr>
            </w:pPr>
          </w:p>
          <w:p w:rsidR="00E73EBA" w:rsidRDefault="00E73EBA">
            <w:pPr>
              <w:rPr>
                <w:rFonts w:ascii="Times New Roman" w:eastAsia="Times New Roman" w:hAnsi="Times New Roman" w:cs="Times New Roman"/>
                <w:b/>
                <w:bCs/>
              </w:rPr>
            </w:pPr>
          </w:p>
          <w:p w:rsidR="00E73EBA" w:rsidRDefault="00E73EBA">
            <w:pPr>
              <w:rPr>
                <w:rFonts w:ascii="Times New Roman" w:eastAsia="Times New Roman" w:hAnsi="Times New Roman" w:cs="Times New Roman"/>
                <w:b/>
                <w:bCs/>
              </w:rPr>
            </w:pPr>
          </w:p>
          <w:p w:rsidR="00424A14" w:rsidRDefault="00E73EBA">
            <w:pP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530"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Заңның 5-бабының 1-тармағына сәйкес мемлекеттік грант саласы</w:t>
            </w:r>
          </w:p>
        </w:tc>
        <w:tc>
          <w:tcPr>
            <w:tcW w:w="1740"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Мемлекеттік гранттың басым бағыты</w:t>
            </w:r>
          </w:p>
        </w:tc>
        <w:tc>
          <w:tcPr>
            <w:tcW w:w="3270"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Мәселенің қысқаша сипаттамасы</w:t>
            </w:r>
          </w:p>
        </w:tc>
        <w:tc>
          <w:tcPr>
            <w:tcW w:w="1440"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Қаржыландыру көлемі (мың теңге)</w:t>
            </w:r>
          </w:p>
        </w:tc>
        <w:tc>
          <w:tcPr>
            <w:tcW w:w="1545"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Грант түрі және іске асыру мерзімі</w:t>
            </w:r>
          </w:p>
        </w:tc>
        <w:tc>
          <w:tcPr>
            <w:tcW w:w="1305" w:type="dxa"/>
            <w:shd w:val="clear" w:color="auto" w:fill="D0CECE"/>
            <w:vAlign w:val="center"/>
          </w:tcPr>
          <w:p w:rsidR="00424A14" w:rsidRDefault="00E73EBA">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Грантты іске асыру аумағы (осы Қағидалардың 6-тармағына сәйкес)</w:t>
            </w:r>
          </w:p>
          <w:p w:rsidR="00424A14" w:rsidRDefault="00424A14">
            <w:pPr>
              <w:jc w:val="center"/>
              <w:rPr>
                <w:rFonts w:ascii="Times New Roman" w:eastAsia="Times New Roman" w:hAnsi="Times New Roman" w:cs="Times New Roman"/>
                <w:b/>
                <w:bCs/>
              </w:rPr>
            </w:pPr>
          </w:p>
        </w:tc>
        <w:tc>
          <w:tcPr>
            <w:tcW w:w="3345" w:type="dxa"/>
            <w:shd w:val="clear" w:color="auto" w:fill="D0CECE"/>
            <w:vAlign w:val="center"/>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Нысаналы индикатор және күтілетін нәтижелер</w:t>
            </w:r>
          </w:p>
        </w:tc>
        <w:tc>
          <w:tcPr>
            <w:tcW w:w="1559" w:type="dxa"/>
            <w:shd w:val="clear" w:color="auto" w:fill="D0CECE"/>
            <w:vAlign w:val="center"/>
          </w:tcPr>
          <w:p w:rsidR="00424A14" w:rsidRDefault="00E73EBA">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t>Материалдық-техникалық базаға қойылатын талаптар (ұзақ мерзімді гранттарды іске асыру кезінде ғана белгіленеді)</w:t>
            </w:r>
          </w:p>
          <w:p w:rsidR="00424A14" w:rsidRDefault="00424A14">
            <w:pPr>
              <w:jc w:val="center"/>
              <w:rPr>
                <w:rFonts w:ascii="Times New Roman" w:eastAsia="Times New Roman" w:hAnsi="Times New Roman" w:cs="Times New Roman"/>
                <w:b/>
                <w:bCs/>
              </w:rPr>
            </w:pPr>
          </w:p>
          <w:p w:rsidR="00424A14" w:rsidRDefault="00424A14">
            <w:pPr>
              <w:jc w:val="center"/>
              <w:rPr>
                <w:rFonts w:ascii="Times New Roman" w:eastAsia="Times New Roman" w:hAnsi="Times New Roman" w:cs="Times New Roman"/>
                <w:b/>
                <w:bCs/>
              </w:rPr>
            </w:pPr>
          </w:p>
        </w:tc>
      </w:tr>
      <w:tr w:rsidR="00424A14" w:rsidTr="0096707C">
        <w:trPr>
          <w:trHeight w:val="369"/>
        </w:trPr>
        <w:tc>
          <w:tcPr>
            <w:tcW w:w="16160" w:type="dxa"/>
            <w:gridSpan w:val="9"/>
            <w:shd w:val="clear" w:color="auto" w:fill="D9D9D9"/>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t>Тараз қаласы әкімдігінің ішкі саясат бөлімі</w:t>
            </w:r>
          </w:p>
        </w:tc>
      </w:tr>
      <w:tr w:rsidR="00424A14" w:rsidTr="0096707C">
        <w:trPr>
          <w:trHeight w:val="490"/>
        </w:trPr>
        <w:tc>
          <w:tcPr>
            <w:tcW w:w="426" w:type="dxa"/>
            <w:tcBorders>
              <w:right w:val="single" w:sz="4" w:space="0" w:color="auto"/>
            </w:tcBorders>
          </w:tcPr>
          <w:p w:rsidR="00424A14" w:rsidRPr="00E73EBA" w:rsidRDefault="00E73EBA">
            <w:pPr>
              <w:jc w:val="center"/>
              <w:rPr>
                <w:rFonts w:ascii="Times New Roman" w:eastAsia="Times New Roman" w:hAnsi="Times New Roman" w:cs="Times New Roman"/>
                <w:lang w:val="ru-RU"/>
              </w:rPr>
            </w:pPr>
            <w:r>
              <w:rPr>
                <w:rFonts w:ascii="Times New Roman" w:eastAsia="Times New Roman" w:hAnsi="Times New Roman" w:cs="Times New Roman"/>
              </w:rPr>
              <w:t>4</w:t>
            </w:r>
            <w:r>
              <w:rPr>
                <w:rFonts w:ascii="Times New Roman" w:eastAsia="Times New Roman" w:hAnsi="Times New Roman" w:cs="Times New Roman"/>
                <w:lang w:val="ru-RU"/>
              </w:rPr>
              <w:t>.</w:t>
            </w:r>
          </w:p>
        </w:tc>
        <w:tc>
          <w:tcPr>
            <w:tcW w:w="153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rsidR="00424A14" w:rsidRDefault="00E73EBA">
            <w:pPr>
              <w:spacing w:before="240"/>
              <w:jc w:val="both"/>
              <w:rPr>
                <w:rFonts w:ascii="Times New Roman" w:eastAsia="Times New Roman" w:hAnsi="Times New Roman" w:cs="Times New Roman"/>
              </w:rPr>
            </w:pPr>
            <w:r>
              <w:rPr>
                <w:rFonts w:ascii="Times New Roman" w:eastAsia="Times New Roman" w:hAnsi="Times New Roman" w:cs="Times New Roman"/>
              </w:rPr>
              <w:t>Отбасылық-демографиялық және гендерлік мәселелерді шешуге жәрдемдесу</w:t>
            </w:r>
          </w:p>
        </w:tc>
        <w:tc>
          <w:tcPr>
            <w:tcW w:w="174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rsidR="00424A14" w:rsidRDefault="00E73EBA">
            <w:pPr>
              <w:spacing w:before="240"/>
              <w:jc w:val="center"/>
              <w:rPr>
                <w:rFonts w:ascii="Times New Roman" w:eastAsia="Times New Roman" w:hAnsi="Times New Roman" w:cs="Times New Roman"/>
              </w:rPr>
            </w:pPr>
            <w:r>
              <w:rPr>
                <w:rFonts w:ascii="Times New Roman" w:eastAsia="Times New Roman" w:hAnsi="Times New Roman" w:cs="Times New Roman"/>
              </w:rPr>
              <w:t>Отбасы институтын нығайтуға және гендерлік саясатты іске асяруға  бағытталған кешенді іс-шаралар өткізу</w:t>
            </w:r>
          </w:p>
        </w:tc>
        <w:tc>
          <w:tcPr>
            <w:tcW w:w="3270" w:type="dxa"/>
            <w:tcBorders>
              <w:top w:val="single" w:sz="4" w:space="0" w:color="auto"/>
              <w:left w:val="single" w:sz="4" w:space="0" w:color="auto"/>
              <w:bottom w:val="single" w:sz="4" w:space="0" w:color="auto"/>
              <w:right w:val="single" w:sz="4" w:space="0" w:color="auto"/>
            </w:tcBorders>
            <w:tcMar>
              <w:top w:w="40" w:type="dxa"/>
              <w:left w:w="80" w:type="dxa"/>
              <w:bottom w:w="40" w:type="dxa"/>
              <w:right w:w="80" w:type="dxa"/>
            </w:tcMar>
          </w:tcPr>
          <w:p w:rsidR="00424A14" w:rsidRDefault="00E73EBA">
            <w:pPr>
              <w:spacing w:before="240"/>
              <w:jc w:val="both"/>
              <w:rPr>
                <w:rFonts w:ascii="Times New Roman" w:eastAsia="Times New Roman" w:hAnsi="Times New Roman" w:cs="Times New Roman"/>
              </w:rPr>
            </w:pPr>
            <w:r>
              <w:rPr>
                <w:rFonts w:ascii="Times New Roman" w:eastAsia="Times New Roman" w:hAnsi="Times New Roman" w:cs="Times New Roman"/>
              </w:rPr>
              <w:t>Ажырасудың ең көп тараған себебі: зинақорлық, нашақорлық, құмар ойындар, жүйелі тұрмыстық зорлық - зомбылық, алкоголизм, қызғаныш, содан кейін материалдық себептер: жұмыссыздық, қаражаттың жетіспеушілігі және тұрғын үй проблемалары. Жастардың отбасын құруға саналы дайындығының болмауы фактілері жоққа шығарылмайды. Жоғарыда келтірілген деректер отбасын нығайтуға, отбасылық құндылықтарды насихаттау жөніндегі жұмыс нысандарын жүйелеуге ықпал ететін ағартушылық, ақпараттық және білім беру бағытындағы іс-шаралар кешенін ұйымдастыру қажеттілігі бар екенін көрсетеді.</w:t>
            </w:r>
          </w:p>
          <w:p w:rsidR="00424A14" w:rsidRDefault="00E73EBA">
            <w:pPr>
              <w:spacing w:before="240"/>
              <w:jc w:val="both"/>
              <w:rPr>
                <w:rFonts w:ascii="Times New Roman" w:eastAsia="Times New Roman" w:hAnsi="Times New Roman" w:cs="Times New Roman"/>
              </w:rPr>
            </w:pPr>
            <w:r>
              <w:rPr>
                <w:rFonts w:ascii="Times New Roman" w:eastAsia="Times New Roman" w:hAnsi="Times New Roman" w:cs="Times New Roman"/>
              </w:rPr>
              <w:t xml:space="preserve"> </w:t>
            </w:r>
          </w:p>
          <w:p w:rsidR="00424A14" w:rsidRDefault="00E73EBA">
            <w:pPr>
              <w:spacing w:before="240"/>
              <w:jc w:val="both"/>
              <w:rPr>
                <w:rFonts w:ascii="Times New Roman" w:eastAsia="Times New Roman" w:hAnsi="Times New Roman" w:cs="Times New Roman"/>
                <w:b/>
                <w:bCs/>
              </w:rPr>
            </w:pPr>
            <w:r>
              <w:rPr>
                <w:rFonts w:ascii="Times New Roman" w:eastAsia="Times New Roman" w:hAnsi="Times New Roman" w:cs="Times New Roman"/>
                <w:b/>
                <w:bCs/>
              </w:rPr>
              <w:lastRenderedPageBreak/>
              <w:t xml:space="preserve"> </w:t>
            </w:r>
          </w:p>
        </w:tc>
        <w:tc>
          <w:tcPr>
            <w:tcW w:w="1440" w:type="dxa"/>
            <w:tcBorders>
              <w:top w:val="single" w:sz="4" w:space="0" w:color="auto"/>
              <w:left w:val="single" w:sz="4" w:space="0" w:color="auto"/>
              <w:bottom w:val="single" w:sz="4" w:space="0" w:color="auto"/>
              <w:right w:val="single" w:sz="4" w:space="0" w:color="auto"/>
            </w:tcBorders>
          </w:tcPr>
          <w:p w:rsidR="00424A14" w:rsidRDefault="00E73EBA">
            <w:pPr>
              <w:jc w:val="center"/>
              <w:rPr>
                <w:rFonts w:ascii="Times New Roman" w:eastAsia="Times New Roman" w:hAnsi="Times New Roman" w:cs="Times New Roman"/>
                <w:b/>
                <w:bCs/>
              </w:rPr>
            </w:pPr>
            <w:r>
              <w:rPr>
                <w:rFonts w:ascii="Times New Roman" w:eastAsia="Times New Roman" w:hAnsi="Times New Roman" w:cs="Times New Roman"/>
                <w:b/>
                <w:bCs/>
              </w:rPr>
              <w:lastRenderedPageBreak/>
              <w:t xml:space="preserve">6 000 000 теңге </w:t>
            </w:r>
          </w:p>
        </w:tc>
        <w:tc>
          <w:tcPr>
            <w:tcW w:w="1545" w:type="dxa"/>
            <w:tcBorders>
              <w:top w:val="single" w:sz="4" w:space="0" w:color="auto"/>
              <w:left w:val="single" w:sz="4" w:space="0" w:color="auto"/>
              <w:bottom w:val="single" w:sz="4" w:space="0" w:color="auto"/>
              <w:right w:val="single" w:sz="4" w:space="0" w:color="auto"/>
            </w:tcBorders>
          </w:tcPr>
          <w:p w:rsidR="00424A14" w:rsidRDefault="00E73EBA">
            <w:pPr>
              <w:jc w:val="center"/>
              <w:rPr>
                <w:rFonts w:ascii="Times New Roman" w:eastAsia="Times New Roman" w:hAnsi="Times New Roman" w:cs="Times New Roman"/>
              </w:rPr>
            </w:pPr>
            <w:r>
              <w:rPr>
                <w:rFonts w:ascii="Times New Roman" w:eastAsia="Times New Roman" w:hAnsi="Times New Roman" w:cs="Times New Roman"/>
              </w:rPr>
              <w:t>1 қысқа мерзімді грант</w:t>
            </w:r>
          </w:p>
        </w:tc>
        <w:tc>
          <w:tcPr>
            <w:tcW w:w="1305" w:type="dxa"/>
            <w:tcBorders>
              <w:top w:val="single" w:sz="4" w:space="0" w:color="auto"/>
              <w:left w:val="single" w:sz="4" w:space="0" w:color="auto"/>
              <w:bottom w:val="single" w:sz="4" w:space="0" w:color="auto"/>
              <w:right w:val="single" w:sz="4" w:space="0" w:color="auto"/>
            </w:tcBorders>
          </w:tcPr>
          <w:p w:rsidR="00424A14" w:rsidRDefault="00E73EBA">
            <w:pPr>
              <w:spacing w:before="240" w:after="240"/>
              <w:jc w:val="both"/>
              <w:rPr>
                <w:rFonts w:ascii="Times New Roman" w:eastAsia="Times New Roman" w:hAnsi="Times New Roman" w:cs="Times New Roman"/>
              </w:rPr>
            </w:pPr>
            <w:r>
              <w:rPr>
                <w:rFonts w:ascii="Times New Roman" w:eastAsia="Times New Roman" w:hAnsi="Times New Roman" w:cs="Times New Roman"/>
              </w:rPr>
              <w:t>Тараз қаласы</w:t>
            </w:r>
          </w:p>
        </w:tc>
        <w:tc>
          <w:tcPr>
            <w:tcW w:w="3345" w:type="dxa"/>
            <w:tcBorders>
              <w:top w:val="single" w:sz="4" w:space="0" w:color="auto"/>
              <w:left w:val="single" w:sz="4" w:space="0" w:color="auto"/>
              <w:bottom w:val="single" w:sz="4" w:space="0" w:color="auto"/>
              <w:right w:val="single" w:sz="4" w:space="0" w:color="auto"/>
            </w:tcBorders>
          </w:tcPr>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b/>
                <w:bCs/>
                <w:color w:val="000000"/>
              </w:rPr>
              <w:t>Нысаналы индикатор:</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1. Тараз қаласының кемінде 500 тұрғынын отбасылық құндылықтарды насихаттауға бағытталған ақпараттық-қоғамдық іс-шараларға тікелей тарту.</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2. Жобаның оң әсерін атап өткен жобаға қатысушылардың үлесі - қатысушылардың кемінде 70% (сауалнама қорытындысы бойынша).</w:t>
            </w:r>
          </w:p>
          <w:p w:rsidR="00845945" w:rsidRPr="00845945" w:rsidRDefault="00845945" w:rsidP="00845945">
            <w:pPr>
              <w:rPr>
                <w:rFonts w:ascii="Times New Roman" w:eastAsia="Times New Roman" w:hAnsi="Times New Roman" w:cs="Times New Roman"/>
                <w:sz w:val="24"/>
                <w:szCs w:val="24"/>
              </w:rPr>
            </w:pP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b/>
                <w:bCs/>
                <w:color w:val="000000"/>
              </w:rPr>
              <w:t>Күтілетін нәтиже:</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1. Аналар күніне орай кемінде 5 спикердің қатысуымен "ұлттық құндылықтарды жаңғырту және қазіргі заманғы кәсіптерді игеру" мастер-класы, 5 кәсіпкер әйелмен кездесу және қатысушыларды көлікпен сүйемелдеуді қамтамасыз ету</w:t>
            </w:r>
            <w:r w:rsidR="00AC05A7">
              <w:rPr>
                <w:rFonts w:ascii="Times New Roman" w:eastAsia="Times New Roman" w:hAnsi="Times New Roman" w:cs="Times New Roman"/>
                <w:color w:val="000000"/>
                <w:lang w:val="kk-KZ"/>
              </w:rPr>
              <w:t>,</w:t>
            </w:r>
            <w:r w:rsidRPr="00845945">
              <w:rPr>
                <w:rFonts w:ascii="Times New Roman" w:eastAsia="Times New Roman" w:hAnsi="Times New Roman" w:cs="Times New Roman"/>
                <w:color w:val="000000"/>
              </w:rPr>
              <w:t xml:space="preserve"> кемінде 30 көп балалы және жалғызбасты аналар үшін </w:t>
            </w:r>
            <w:r w:rsidRPr="00845945">
              <w:rPr>
                <w:rFonts w:ascii="Times New Roman" w:eastAsia="Times New Roman" w:hAnsi="Times New Roman" w:cs="Times New Roman"/>
                <w:color w:val="000000"/>
              </w:rPr>
              <w:lastRenderedPageBreak/>
              <w:t>кешенді іс-шара ұйымдастыру және өткізу.</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2. 25 және 50 жыл некеде тұрған ерлі – зайыптылардың ("Алтын шаңырақ" және</w:t>
            </w:r>
            <w:r w:rsidR="00AC05A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"Күміс кереге"), сондай-ақ жас отбасылардың қатысуымен "Отбасы</w:t>
            </w:r>
            <w:r w:rsidR="00AC05A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w:t>
            </w:r>
            <w:r w:rsidR="00AC05A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 xml:space="preserve">өмірдің алтын буыны" Халықаралық Отбасы күніне арналған кездесуді ұйымдастыру және өткізу. Іс-шараға </w:t>
            </w:r>
            <w:r w:rsidR="00AC05A7">
              <w:rPr>
                <w:rFonts w:ascii="Times New Roman" w:eastAsia="Times New Roman" w:hAnsi="Times New Roman" w:cs="Times New Roman"/>
                <w:color w:val="000000"/>
                <w:lang w:val="kk-KZ"/>
              </w:rPr>
              <w:t xml:space="preserve">отау құрғанына </w:t>
            </w:r>
            <w:r w:rsidRPr="00845945">
              <w:rPr>
                <w:rFonts w:ascii="Times New Roman" w:eastAsia="Times New Roman" w:hAnsi="Times New Roman" w:cs="Times New Roman"/>
                <w:color w:val="000000"/>
              </w:rPr>
              <w:t>25 және 50 жыл</w:t>
            </w:r>
            <w:r w:rsidR="00AC05A7">
              <w:rPr>
                <w:rFonts w:ascii="Times New Roman" w:eastAsia="Times New Roman" w:hAnsi="Times New Roman" w:cs="Times New Roman"/>
                <w:color w:val="000000"/>
                <w:lang w:val="kk-KZ"/>
              </w:rPr>
              <w:t>дан кем емес</w:t>
            </w:r>
            <w:r w:rsidRPr="00845945">
              <w:rPr>
                <w:rFonts w:ascii="Times New Roman" w:eastAsia="Times New Roman" w:hAnsi="Times New Roman" w:cs="Times New Roman"/>
                <w:color w:val="000000"/>
              </w:rPr>
              <w:t xml:space="preserve"> 5 отбасы және кемінде 15 жас отбасы қатысады. Кездесу аясында шақырылған қонақтарға тақырыптық кәдесыйлар, алғыс хаттар мен гүл шоқтарын тапсыру көзделеді.</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 xml:space="preserve">3. Әкелер күніне арналған "Менің әкем, анам және мен" отбасылық </w:t>
            </w:r>
            <w:r w:rsidR="00AC05A7">
              <w:rPr>
                <w:rFonts w:ascii="Times New Roman" w:eastAsia="Times New Roman" w:hAnsi="Times New Roman" w:cs="Times New Roman"/>
                <w:color w:val="000000"/>
                <w:lang w:val="kk-KZ"/>
              </w:rPr>
              <w:t>с</w:t>
            </w:r>
            <w:r w:rsidRPr="00845945">
              <w:rPr>
                <w:rFonts w:ascii="Times New Roman" w:eastAsia="Times New Roman" w:hAnsi="Times New Roman" w:cs="Times New Roman"/>
                <w:color w:val="000000"/>
              </w:rPr>
              <w:t xml:space="preserve">партакиадасын ұйымдастыру және өткізу, құрамында кемінде 10 отбасы бар </w:t>
            </w:r>
            <w:r w:rsidR="00AC05A7">
              <w:rPr>
                <w:rFonts w:ascii="Times New Roman" w:eastAsia="Times New Roman" w:hAnsi="Times New Roman" w:cs="Times New Roman"/>
                <w:color w:val="000000"/>
                <w:lang w:val="kk-KZ"/>
              </w:rPr>
              <w:t>ә</w:t>
            </w:r>
            <w:r w:rsidRPr="00845945">
              <w:rPr>
                <w:rFonts w:ascii="Times New Roman" w:eastAsia="Times New Roman" w:hAnsi="Times New Roman" w:cs="Times New Roman"/>
                <w:color w:val="000000"/>
              </w:rPr>
              <w:t>ке, ана және 11-13 жасқа дейінгі балалар. Жарыс қорытындысы бойынша жүлделі орындарды ақшалай сыйлықтармен</w:t>
            </w:r>
            <w:r w:rsidR="00AC05A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марапаттау көзделеді.</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4. «Алтын ұя» отбасылық лагерін ұйымдастыру және өткізу, оған кемінде 50 адам, оның ішінде кемінде 10 отбасыны тарту, отбасы күні қарсаңында отбасылық құндылықтарды нығайтуға, ата-ана мен бала арасындағы байланысты арттыруға бағытталған мәдени-танымдық, спорттық және шығармашылық іс-шаралар кешенін өткізу көзделеді.</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lastRenderedPageBreak/>
              <w:t>5. Кемінде 7 отбасының қатысуымен қазақ халық қолөнерін жаңғыртуға, дәстүрлі қазақ қоғамында дамыған киіз жасау өнері мен технологияларын жастар арасында танымал етуге бағытталған "Kiizfest" отбасылық конкурсын ұйымдастыру және өткізу. Конкурс қорытындысы бойынша жеңімпаздарды марапаттау.</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6. Зорлық – зомбылық мәселесіне жұртшылықтың назарын аударуға, әйелдер мен балалардың құқықтарын қорғауға, сондай-ақ қоғамда қаланың кемінде 30 тұрғынының қатысуымен зорлық-зомбылықтың кез келген түріне төзбеушілік мәдениетін қалыптастыруға бағытталған "</w:t>
            </w:r>
            <w:r w:rsidR="009A6BF7">
              <w:rPr>
                <w:rFonts w:ascii="Times New Roman" w:eastAsia="Times New Roman" w:hAnsi="Times New Roman" w:cs="Times New Roman"/>
                <w:color w:val="000000"/>
                <w:lang w:val="kk-KZ"/>
              </w:rPr>
              <w:t>З</w:t>
            </w:r>
            <w:r w:rsidRPr="00845945">
              <w:rPr>
                <w:rFonts w:ascii="Times New Roman" w:eastAsia="Times New Roman" w:hAnsi="Times New Roman" w:cs="Times New Roman"/>
                <w:color w:val="000000"/>
              </w:rPr>
              <w:t>орлық</w:t>
            </w:r>
            <w:r w:rsidR="009A6BF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w:t>
            </w:r>
            <w:r w:rsidR="009A6BF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зомбылықсыз отбасы-бақытты қоғам" акциясы шеңберінде "Зорлық</w:t>
            </w:r>
            <w:r w:rsidR="009A6BF7">
              <w:rPr>
                <w:rFonts w:ascii="Times New Roman" w:eastAsia="Times New Roman" w:hAnsi="Times New Roman" w:cs="Times New Roman"/>
                <w:color w:val="000000"/>
                <w:lang w:val="kk-KZ"/>
              </w:rPr>
              <w:t xml:space="preserve"> </w:t>
            </w:r>
            <w:r w:rsidRPr="00845945">
              <w:rPr>
                <w:rFonts w:ascii="Times New Roman" w:eastAsia="Times New Roman" w:hAnsi="Times New Roman" w:cs="Times New Roman"/>
                <w:color w:val="000000"/>
              </w:rPr>
              <w:t>-зомбылықсыз отбасы-бақытты қоғам" тақырыбында "дөңгелек үстел" ұйымдастыру.</w:t>
            </w:r>
          </w:p>
          <w:p w:rsidR="00845945"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t>7.Өмірлік қиын жағдайға тап болған кемінде 10 отбасын анықтау және оларға кәсіби құқықтық және психологиялық қолдауды, жұмысқа орналасуға жәрдемдесуді, ресурстық көмекті және құжаттарды ресімдеуге көмекті қоса алғанда, Қазақстан Республикасының заңнамасы шеңберінде кешенді көмек көрсету (жасалған жұмыс бойынша жарияланым материалдары</w:t>
            </w:r>
            <w:r w:rsidR="009A6BF7">
              <w:rPr>
                <w:rFonts w:ascii="Times New Roman" w:eastAsia="Times New Roman" w:hAnsi="Times New Roman" w:cs="Times New Roman"/>
                <w:color w:val="000000"/>
                <w:lang w:val="kk-KZ"/>
              </w:rPr>
              <w:t>н</w:t>
            </w:r>
            <w:r w:rsidRPr="00845945">
              <w:rPr>
                <w:rFonts w:ascii="Times New Roman" w:eastAsia="Times New Roman" w:hAnsi="Times New Roman" w:cs="Times New Roman"/>
                <w:color w:val="000000"/>
              </w:rPr>
              <w:t xml:space="preserve"> Тапсырыс берушімен келісу қажет).</w:t>
            </w:r>
          </w:p>
          <w:p w:rsidR="00424A14" w:rsidRPr="00845945" w:rsidRDefault="00845945" w:rsidP="00845945">
            <w:pPr>
              <w:jc w:val="both"/>
              <w:rPr>
                <w:rFonts w:ascii="Times New Roman" w:eastAsia="Times New Roman" w:hAnsi="Times New Roman" w:cs="Times New Roman"/>
                <w:sz w:val="24"/>
                <w:szCs w:val="24"/>
              </w:rPr>
            </w:pPr>
            <w:r w:rsidRPr="00845945">
              <w:rPr>
                <w:rFonts w:ascii="Times New Roman" w:eastAsia="Times New Roman" w:hAnsi="Times New Roman" w:cs="Times New Roman"/>
                <w:color w:val="000000"/>
              </w:rPr>
              <w:lastRenderedPageBreak/>
              <w:t>8. Әлеуметтік жобаны ақпараттық қамтамасыз етуді ұйымдастыру түрлі медиа платформаларда жарияланымдарды орналастыруды көздейді: телеарналарда және баспа БАҚ-та кемінде екі жарияланым, интернет-басылымдарда кемінде үш мақала, сондай-ақ кемінде 20 000 жазылушы аудиториясы бар Instagram-дың танымал беттерінде кемінде бір жарияланым.</w:t>
            </w:r>
            <w:bookmarkStart w:id="0" w:name="_GoBack"/>
            <w:bookmarkEnd w:id="0"/>
          </w:p>
        </w:tc>
        <w:tc>
          <w:tcPr>
            <w:tcW w:w="1559" w:type="dxa"/>
            <w:tcBorders>
              <w:top w:val="single" w:sz="4" w:space="0" w:color="auto"/>
              <w:left w:val="single" w:sz="4" w:space="0" w:color="auto"/>
              <w:bottom w:val="single" w:sz="4" w:space="0" w:color="auto"/>
              <w:right w:val="single" w:sz="4" w:space="0" w:color="auto"/>
            </w:tcBorders>
          </w:tcPr>
          <w:p w:rsidR="00424A14" w:rsidRDefault="00424A14">
            <w:pPr>
              <w:jc w:val="both"/>
              <w:rPr>
                <w:rFonts w:ascii="Times New Roman" w:eastAsia="Times New Roman" w:hAnsi="Times New Roman" w:cs="Times New Roman"/>
                <w:b/>
                <w:bCs/>
              </w:rPr>
            </w:pPr>
          </w:p>
        </w:tc>
      </w:tr>
      <w:tr w:rsidR="00424A14" w:rsidTr="0096707C">
        <w:trPr>
          <w:trHeight w:val="297"/>
        </w:trPr>
        <w:tc>
          <w:tcPr>
            <w:tcW w:w="426" w:type="dxa"/>
            <w:tcBorders>
              <w:right w:val="single" w:sz="4" w:space="0" w:color="auto"/>
            </w:tcBorders>
          </w:tcPr>
          <w:p w:rsidR="00424A14" w:rsidRDefault="00424A14">
            <w:pPr>
              <w:jc w:val="center"/>
              <w:rPr>
                <w:rFonts w:ascii="Times New Roman" w:eastAsia="Times New Roman" w:hAnsi="Times New Roman" w:cs="Times New Roman"/>
              </w:rPr>
            </w:pPr>
          </w:p>
        </w:tc>
        <w:tc>
          <w:tcPr>
            <w:tcW w:w="6540" w:type="dxa"/>
            <w:gridSpan w:val="3"/>
            <w:tcBorders>
              <w:top w:val="single" w:sz="4" w:space="0" w:color="auto"/>
              <w:left w:val="single" w:sz="4" w:space="0" w:color="auto"/>
              <w:bottom w:val="single" w:sz="4" w:space="0" w:color="auto"/>
              <w:right w:val="single" w:sz="4" w:space="0" w:color="auto"/>
            </w:tcBorders>
          </w:tcPr>
          <w:p w:rsidR="00424A14" w:rsidRDefault="004D253D" w:rsidP="00B122D8">
            <w:pPr>
              <w:jc w:val="right"/>
              <w:rPr>
                <w:rFonts w:ascii="Times New Roman" w:eastAsia="Times New Roman" w:hAnsi="Times New Roman" w:cs="Times New Roman"/>
                <w:b/>
                <w:bCs/>
              </w:rPr>
            </w:pPr>
            <w:r>
              <w:rPr>
                <w:rFonts w:ascii="Times New Roman" w:eastAsia="Times New Roman" w:hAnsi="Times New Roman" w:cs="Times New Roman"/>
                <w:b/>
                <w:bCs/>
                <w:lang w:val="kk-KZ"/>
              </w:rPr>
              <w:t>Барлығы</w:t>
            </w:r>
            <w:r w:rsidR="00E73EBA">
              <w:rPr>
                <w:rFonts w:ascii="Times New Roman" w:eastAsia="Times New Roman" w:hAnsi="Times New Roman" w:cs="Times New Roman"/>
                <w:b/>
                <w:bCs/>
              </w:rPr>
              <w:t>:</w:t>
            </w:r>
          </w:p>
        </w:tc>
        <w:tc>
          <w:tcPr>
            <w:tcW w:w="1440" w:type="dxa"/>
            <w:tcBorders>
              <w:top w:val="single" w:sz="4" w:space="0" w:color="auto"/>
              <w:left w:val="single" w:sz="4" w:space="0" w:color="auto"/>
              <w:bottom w:val="single" w:sz="4" w:space="0" w:color="auto"/>
              <w:right w:val="single" w:sz="4" w:space="0" w:color="auto"/>
            </w:tcBorders>
          </w:tcPr>
          <w:p w:rsidR="00424A14" w:rsidRDefault="004D253D">
            <w:pPr>
              <w:jc w:val="center"/>
              <w:rPr>
                <w:rFonts w:ascii="Times New Roman" w:eastAsia="Times New Roman" w:hAnsi="Times New Roman" w:cs="Times New Roman"/>
                <w:b/>
                <w:bCs/>
              </w:rPr>
            </w:pPr>
            <w:r>
              <w:rPr>
                <w:rFonts w:ascii="Times New Roman" w:eastAsia="Times New Roman" w:hAnsi="Times New Roman" w:cs="Times New Roman"/>
                <w:b/>
                <w:bCs/>
                <w:lang w:val="ru-RU"/>
              </w:rPr>
              <w:t>6</w:t>
            </w:r>
            <w:r w:rsidR="00E73EBA">
              <w:rPr>
                <w:rFonts w:ascii="Times New Roman" w:eastAsia="Times New Roman" w:hAnsi="Times New Roman" w:cs="Times New Roman"/>
                <w:b/>
                <w:bCs/>
              </w:rPr>
              <w:t xml:space="preserve"> 000 000 тенге</w:t>
            </w:r>
          </w:p>
        </w:tc>
        <w:tc>
          <w:tcPr>
            <w:tcW w:w="1545" w:type="dxa"/>
            <w:tcBorders>
              <w:top w:val="single" w:sz="4" w:space="0" w:color="auto"/>
              <w:left w:val="single" w:sz="4" w:space="0" w:color="auto"/>
              <w:bottom w:val="single" w:sz="4" w:space="0" w:color="auto"/>
              <w:right w:val="single" w:sz="4" w:space="0" w:color="auto"/>
            </w:tcBorders>
          </w:tcPr>
          <w:p w:rsidR="00424A14" w:rsidRDefault="00E73EBA">
            <w:pPr>
              <w:jc w:val="center"/>
              <w:rPr>
                <w:rFonts w:ascii="Times New Roman" w:eastAsia="Times New Roman" w:hAnsi="Times New Roman" w:cs="Times New Roman"/>
              </w:rPr>
            </w:pPr>
            <w:r>
              <w:rPr>
                <w:rFonts w:ascii="Times New Roman" w:eastAsia="Times New Roman" w:hAnsi="Times New Roman" w:cs="Times New Roman"/>
              </w:rPr>
              <w:t>2026 жыл</w:t>
            </w:r>
          </w:p>
        </w:tc>
        <w:tc>
          <w:tcPr>
            <w:tcW w:w="6209" w:type="dxa"/>
            <w:gridSpan w:val="3"/>
            <w:tcBorders>
              <w:top w:val="single" w:sz="4" w:space="0" w:color="auto"/>
              <w:left w:val="single" w:sz="4" w:space="0" w:color="auto"/>
              <w:bottom w:val="single" w:sz="4" w:space="0" w:color="auto"/>
              <w:right w:val="single" w:sz="4" w:space="0" w:color="auto"/>
            </w:tcBorders>
          </w:tcPr>
          <w:p w:rsidR="00424A14" w:rsidRDefault="00424A14">
            <w:pPr>
              <w:spacing w:before="240" w:after="240"/>
              <w:jc w:val="both"/>
              <w:rPr>
                <w:rFonts w:ascii="Times New Roman" w:eastAsia="Times New Roman" w:hAnsi="Times New Roman" w:cs="Times New Roman"/>
              </w:rPr>
            </w:pPr>
          </w:p>
        </w:tc>
      </w:tr>
    </w:tbl>
    <w:p w:rsidR="00424A14" w:rsidRDefault="00424A14">
      <w:pPr>
        <w:ind w:left="283"/>
        <w:rPr>
          <w:rFonts w:ascii="Times New Roman" w:eastAsia="Times New Roman" w:hAnsi="Times New Roman" w:cs="Times New Roman"/>
        </w:rPr>
      </w:pPr>
    </w:p>
    <w:sectPr w:rsidR="00424A14">
      <w:pgSz w:w="16838" w:h="11906" w:orient="landscape"/>
      <w:pgMar w:top="567" w:right="992" w:bottom="426" w:left="56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embedRegular r:id="rId1" w:fontKey="{D2B6F292-57DF-4414-AFB7-532AA5FC7D9D}"/>
    <w:embedBold r:id="rId2" w:fontKey="{5BAAF805-010F-4217-A94A-E9F79B7297F9}"/>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6EA7FF90-6AD3-4755-AF6A-7369A3755CE3}"/>
  </w:font>
  <w:font w:name="Segoe UI">
    <w:panose1 w:val="020B0502040204020203"/>
    <w:charset w:val="CC"/>
    <w:family w:val="swiss"/>
    <w:pitch w:val="variable"/>
    <w:sig w:usb0="E4002EFF" w:usb1="C000E47F" w:usb2="00000009" w:usb3="00000000" w:csb0="000001FF" w:csb1="00000000"/>
    <w:embedRegular r:id="rId4" w:fontKey="{D3C7D3ED-1263-4C09-BFA2-247A3EBBB489}"/>
  </w:font>
  <w:font w:name="Cambria">
    <w:panose1 w:val="02040503050406030204"/>
    <w:charset w:val="CC"/>
    <w:family w:val="roman"/>
    <w:pitch w:val="variable"/>
    <w:sig w:usb0="E00006FF" w:usb1="420024FF" w:usb2="02000000" w:usb3="00000000" w:csb0="0000019F" w:csb1="00000000"/>
    <w:embedRegular r:id="rId5" w:fontKey="{14B71B0E-8F0D-4FEB-B662-CF075C9372A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A14"/>
    <w:rsid w:val="00424A14"/>
    <w:rsid w:val="004D253D"/>
    <w:rsid w:val="00845945"/>
    <w:rsid w:val="0096707C"/>
    <w:rsid w:val="009A6BF7"/>
    <w:rsid w:val="00AC05A7"/>
    <w:rsid w:val="00B122D8"/>
    <w:rsid w:val="00E73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6C3A0"/>
  <w15:docId w15:val="{FDF9E10D-F2D1-4505-BC46-21628A7DF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kk"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a6">
    <w:name w:val="Subtitle"/>
    <w:basedOn w:val="a"/>
    <w:next w:val="a"/>
    <w:pPr>
      <w:keepNext/>
      <w:keepLines/>
      <w:spacing w:before="360" w:after="80"/>
    </w:pPr>
    <w:rPr>
      <w:rFonts w:ascii="Georgia" w:eastAsia="Georgia" w:hAnsi="Georgia" w:cs="Georgia"/>
      <w:i/>
      <w:iCs/>
      <w:color w:val="666666"/>
      <w:sz w:val="48"/>
      <w:szCs w:val="48"/>
    </w:rPr>
  </w:style>
  <w:style w:type="table" w:customStyle="1" w:styleId="a7">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a8">
    <w:name w:val="Normal (Web)"/>
    <w:basedOn w:val="a"/>
    <w:uiPriority w:val="99"/>
    <w:semiHidden/>
    <w:unhideWhenUsed/>
    <w:rsid w:val="00845945"/>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9">
    <w:name w:val="Balloon Text"/>
    <w:basedOn w:val="a"/>
    <w:link w:val="aa"/>
    <w:uiPriority w:val="99"/>
    <w:semiHidden/>
    <w:unhideWhenUsed/>
    <w:rsid w:val="00AC05A7"/>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AC05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802256">
      <w:bodyDiv w:val="1"/>
      <w:marLeft w:val="0"/>
      <w:marRight w:val="0"/>
      <w:marTop w:val="0"/>
      <w:marBottom w:val="0"/>
      <w:divBdr>
        <w:top w:val="none" w:sz="0" w:space="0" w:color="auto"/>
        <w:left w:val="none" w:sz="0" w:space="0" w:color="auto"/>
        <w:bottom w:val="none" w:sz="0" w:space="0" w:color="auto"/>
        <w:right w:val="none" w:sz="0" w:space="0" w:color="auto"/>
      </w:divBdr>
    </w:div>
    <w:div w:id="19010133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669w7nM7rQt96esE9C2LY3N77g==">CgMxLjA4AHIhMUVObWJVZE8wV0s4MG1QblhNVTdHVVd2dkZoLUhlM3dE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647</Words>
  <Characters>3693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alisher2001806@outlook.com</cp:lastModifiedBy>
  <cp:revision>10</cp:revision>
  <cp:lastPrinted>2026-09-11T09:17:00Z</cp:lastPrinted>
  <dcterms:created xsi:type="dcterms:W3CDTF">2026-01-26T06:42:00Z</dcterms:created>
  <dcterms:modified xsi:type="dcterms:W3CDTF">2026-09-11T09:27:00Z</dcterms:modified>
</cp:coreProperties>
</file>