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84A" w:rsidRDefault="005E084A" w:rsidP="005E084A">
      <w:pPr>
        <w:spacing w:after="0" w:line="240" w:lineRule="auto"/>
        <w:jc w:val="right"/>
        <w:rPr>
          <w:rStyle w:val="a7"/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664AD180" wp14:editId="5F53F8B6">
            <wp:simplePos x="0" y="0"/>
            <wp:positionH relativeFrom="column">
              <wp:posOffset>0</wp:posOffset>
            </wp:positionH>
            <wp:positionV relativeFrom="paragraph">
              <wp:posOffset>170815</wp:posOffset>
            </wp:positionV>
            <wp:extent cx="2876550" cy="333375"/>
            <wp:effectExtent l="0" t="0" r="0" b="0"/>
            <wp:wrapSquare wrapText="bothSides"/>
            <wp:docPr id="2" name="Рисунок 2" descr="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003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t xml:space="preserve">Контакты для СМИ: </w:t>
      </w:r>
      <w:hyperlink r:id="rId7" w:history="1">
        <w:r>
          <w:rPr>
            <w:rStyle w:val="a7"/>
            <w:rFonts w:ascii="Times New Roman" w:hAnsi="Times New Roman"/>
            <w:sz w:val="24"/>
            <w:szCs w:val="24"/>
          </w:rPr>
          <w:t>press@enpf.kz</w:t>
        </w:r>
      </w:hyperlink>
    </w:p>
    <w:p w:rsidR="005E084A" w:rsidRDefault="005E084A" w:rsidP="005E084A">
      <w:pPr>
        <w:tabs>
          <w:tab w:val="left" w:pos="6379"/>
        </w:tabs>
        <w:spacing w:after="0" w:line="240" w:lineRule="auto"/>
        <w:ind w:left="6379"/>
        <w:jc w:val="right"/>
        <w:rPr>
          <w:lang w:val="en-US"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Официальный</w:t>
      </w:r>
      <w:r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сайт</w:t>
      </w:r>
      <w:r>
        <w:rPr>
          <w:rFonts w:ascii="Times New Roman" w:hAnsi="Times New Roman"/>
          <w:sz w:val="24"/>
          <w:szCs w:val="24"/>
          <w:lang w:val="en-US" w:eastAsia="ru-RU"/>
        </w:rPr>
        <w:t xml:space="preserve">: </w:t>
      </w:r>
      <w:hyperlink r:id="rId8" w:history="1">
        <w:r>
          <w:rPr>
            <w:rStyle w:val="a7"/>
            <w:rFonts w:ascii="Times New Roman" w:hAnsi="Times New Roman"/>
            <w:sz w:val="24"/>
            <w:szCs w:val="24"/>
            <w:lang w:val="en-US" w:eastAsia="ru-RU"/>
          </w:rPr>
          <w:t>www.enpf.kz</w:t>
        </w:r>
      </w:hyperlink>
      <w:r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</w:p>
    <w:p w:rsidR="005E084A" w:rsidRDefault="005E084A" w:rsidP="005E084A">
      <w:pPr>
        <w:spacing w:after="0" w:line="240" w:lineRule="auto"/>
        <w:ind w:left="6663"/>
        <w:jc w:val="right"/>
        <w:rPr>
          <w:rFonts w:ascii="Times New Roman" w:hAnsi="Times New Roman"/>
          <w:bCs/>
          <w:color w:val="44546A" w:themeColor="text2"/>
          <w:sz w:val="24"/>
          <w:szCs w:val="24"/>
          <w:lang w:val="en-US" w:eastAsia="ru-RU"/>
        </w:rPr>
      </w:pPr>
      <w:r>
        <w:rPr>
          <w:rFonts w:ascii="Times New Roman" w:hAnsi="Times New Roman"/>
          <w:sz w:val="24"/>
          <w:szCs w:val="24"/>
          <w:lang w:val="en-US" w:eastAsia="ru-RU"/>
        </w:rPr>
        <w:t xml:space="preserve">Facebook, Instagram: </w:t>
      </w:r>
      <w:r>
        <w:rPr>
          <w:rFonts w:ascii="Times New Roman" w:hAnsi="Times New Roman"/>
          <w:bCs/>
          <w:color w:val="44546A" w:themeColor="text2"/>
          <w:sz w:val="24"/>
          <w:szCs w:val="24"/>
          <w:lang w:val="en-US" w:eastAsia="ru-RU"/>
        </w:rPr>
        <w:t>enpf.kz</w:t>
      </w:r>
    </w:p>
    <w:p w:rsidR="005E084A" w:rsidRPr="005E084A" w:rsidRDefault="005E084A" w:rsidP="005E084A">
      <w:pPr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71120</wp:posOffset>
                </wp:positionV>
                <wp:extent cx="6486525" cy="0"/>
                <wp:effectExtent l="0" t="0" r="28575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652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2BF569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05pt,5.6pt" to="511.8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" strokeweight="1pt"/>
            </w:pict>
          </mc:Fallback>
        </mc:AlternateContent>
      </w:r>
    </w:p>
    <w:p w:rsidR="005E084A" w:rsidRDefault="005E084A" w:rsidP="005E084A">
      <w:pPr>
        <w:pStyle w:val="a6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Новая Методика расчетов порогов минимальной достаточности пенсионных накоплений вступила в силу</w:t>
      </w:r>
    </w:p>
    <w:p w:rsidR="005E084A" w:rsidRDefault="005E084A" w:rsidP="005E084A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</w:p>
    <w:p w:rsidR="005E084A" w:rsidRDefault="005E084A" w:rsidP="005E084A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Выполняя требование постановления Правительства РК от 21 мая 2026 года № 422 </w:t>
      </w:r>
      <w:r>
        <w:rPr>
          <w:rStyle w:val="a5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footnoteReference w:id="1"/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r w:rsidR="00670B7F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ЕНПФ опубликовал в средствах массовой информации, а также на собственном </w:t>
      </w:r>
      <w:hyperlink r:id="rId9" w:history="1">
        <w:r w:rsidRPr="00B14B64">
          <w:rPr>
            <w:rStyle w:val="a7"/>
            <w:rFonts w:ascii="Times New Roman" w:hAnsi="Times New Roman" w:cs="Times New Roman"/>
            <w:spacing w:val="2"/>
            <w:sz w:val="24"/>
            <w:szCs w:val="24"/>
            <w:shd w:val="clear" w:color="auto" w:fill="FFFFFF"/>
          </w:rPr>
          <w:t>интернет-ресурсе</w:t>
        </w:r>
      </w:hyperlink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пороги минимальной достаточности (ПМД) пенсионных накоплений, рассчитанные на 2026 год с учетом изменений Методики расчета.   </w:t>
      </w:r>
    </w:p>
    <w:p w:rsidR="005E084A" w:rsidRDefault="005E084A" w:rsidP="005E084A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Согласно новой Методике размеры ПМД определяются, исходя </w:t>
      </w:r>
      <w:r w:rsidRPr="00670B7F">
        <w:rPr>
          <w:rFonts w:ascii="Times New Roman" w:hAnsi="Times New Roman" w:cs="Times New Roman"/>
          <w:b/>
          <w:spacing w:val="2"/>
          <w:sz w:val="24"/>
          <w:szCs w:val="24"/>
          <w:shd w:val="clear" w:color="auto" w:fill="FFFFFF"/>
        </w:rPr>
        <w:t>из целевых показателей будущих пенсионных выплат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и рассчитываются для каждого возраста вкладчика по стандартной формуле расчета приведенной стоимости ежемесячных выплат.</w:t>
      </w:r>
    </w:p>
    <w:p w:rsidR="005E084A" w:rsidRDefault="005E084A" w:rsidP="005E084A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Формула учитывает долгосрочные демографические (национальные демографические таблицы) и финансовые (процентные ставки доходности и индексации выплат) факторы для достижения стабильности и предсказуемости для граждан размера будущих выплат. </w:t>
      </w:r>
    </w:p>
    <w:p w:rsidR="005E084A" w:rsidRDefault="005E084A" w:rsidP="005E084A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Применение формулы приведенной стоимости выплат основано на международной практике расчета накоплений, необходимых </w:t>
      </w:r>
      <w:r w:rsidRPr="00670B7F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для целевых выплат</w:t>
      </w:r>
      <w:r w:rsidR="00670B7F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. Р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езультаты расчетов менее подвержены изменениям при пересмотре прогнозов макроэкономических параметров. При этом в расчетах по-прежнему использованы 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val="kk-KZ"/>
        </w:rPr>
        <w:t xml:space="preserve">такие 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социально-экономические показатели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val="kk-KZ"/>
        </w:rPr>
        <w:t xml:space="preserve"> как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минимальная пенсия по возрасту и минимальная заработная плата, ежегодно определяемы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val="kk-KZ"/>
        </w:rPr>
        <w:t>е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законом о республиканском бюджете. Однако в формуле не учитываются будущие пенсионные взносы с момента изъятия до наступления пенсионного возраста. Это минимизирует риски того, что после использования части накоплений вкладчик в будущем получит низкую накопительную пенсию. </w:t>
      </w:r>
    </w:p>
    <w:p w:rsidR="005E084A" w:rsidRDefault="005E084A" w:rsidP="005E084A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При этом право использовать часть пенсионных накоплений на альтернативные цели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(жилье и лечение) сохраняется. Своими накоплениями могут воспользоваться пенсионеры, чья пенсия составляет не менее 40% от утраченного дохода - они могут изъять на жилье и лечение до 50% накоплений. Полностью использовать оставшиеся на пенсионном счете средства могут граждане, заключившие договор пенсионного аннуитета, а также пенсионеры по выслуге лет, получающие пенсионное обеспечение от государства.  </w:t>
      </w:r>
    </w:p>
    <w:p w:rsidR="005E084A" w:rsidRDefault="005E084A" w:rsidP="005E084A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Возможность использовать накопления сверх порога минимальной достаточности также остается, однако подходы к определению доступного для изъятия объема средств совершенствуются с учетом необходимости обеспечения граждан адекватным и стабильным уровнем пенсионных выплат в будущем.</w:t>
      </w:r>
    </w:p>
    <w:p w:rsidR="005E084A" w:rsidRDefault="005E084A" w:rsidP="005E084A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ПМД увеличились на 79% и </w:t>
      </w:r>
      <w:r w:rsidR="00670B7F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более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в зависимости от возраста вкладчика: чем ближе к пенсии, тем выше требования к размеру будущей пенсионной выплаты, тем большая сумма должна быть на пенсионном счете. Исходя из этого, ПМД у людей </w:t>
      </w:r>
      <w:proofErr w:type="spellStart"/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предпенсионного</w:t>
      </w:r>
      <w:proofErr w:type="spellEnd"/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возраста увеличиваются более, чем в два раза.  Это значит, что пенсионные накопления останутся на 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lastRenderedPageBreak/>
        <w:t xml:space="preserve">их счетах, будут далее инвестироваться, и пенсионные выплаты значительно увеличатся. По прежней Методике выплаты после изъятия составили бы </w:t>
      </w:r>
      <w:r w:rsidR="00670B7F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порядка 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15% от медианной зарплаты, по новой – около 40% от медианной заработной платы. </w:t>
      </w:r>
    </w:p>
    <w:p w:rsidR="005E084A" w:rsidRDefault="005E084A" w:rsidP="005E08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</w:t>
      </w:r>
      <w:r>
        <w:rPr>
          <w:rFonts w:ascii="Times New Roman" w:hAnsi="Times New Roman" w:cs="Times New Roman"/>
          <w:sz w:val="24"/>
          <w:szCs w:val="24"/>
        </w:rPr>
        <w:t xml:space="preserve">новая методика определения ПМД </w:t>
      </w:r>
      <w:r>
        <w:rPr>
          <w:rFonts w:ascii="Times New Roman" w:hAnsi="Times New Roman" w:cs="Times New Roman"/>
          <w:b/>
          <w:sz w:val="24"/>
          <w:szCs w:val="24"/>
        </w:rPr>
        <w:t xml:space="preserve">прозрачна и более предсказуема для вкладчиков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нацелена на обеспечение </w:t>
      </w:r>
      <w:r w:rsidRPr="00A076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стабильного пенсионного дохода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гражданам в пенсионном возрасте в соответствии с международными стандартами.</w:t>
      </w:r>
    </w:p>
    <w:p w:rsidR="005E084A" w:rsidRDefault="005E084A" w:rsidP="005E0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084A" w:rsidRDefault="005E084A" w:rsidP="005E0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084A" w:rsidRDefault="005E084A" w:rsidP="005E0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084A" w:rsidRDefault="005E084A" w:rsidP="005E0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4717" w:rsidRPr="005E084A" w:rsidRDefault="005E084A" w:rsidP="005E084A">
      <w:pPr>
        <w:jc w:val="both"/>
        <w:rPr>
          <w:sz w:val="20"/>
          <w:szCs w:val="20"/>
        </w:rPr>
      </w:pPr>
      <w:r w:rsidRPr="005E084A">
        <w:rPr>
          <w:rFonts w:ascii="Times New Roman" w:hAnsi="Times New Roman"/>
          <w:i/>
          <w:sz w:val="20"/>
          <w:szCs w:val="20"/>
        </w:rPr>
        <w:t xml:space="preserve">ЕНПФ создан 22 августа 2013 года на базе АО «НПФ «ГНПФ». Учредителем и акционером ЕНПФ является Правительство Республики Казахстан в лице ГУ «Комитет государственного имущества и приватизации» Министерства финансов Республики Казахстан. Доверительное управление пенсионными активами ЕНПФ осуществляет Национальный Банк Республики Казахстан. В соответствии с пенсионным законодательством ЕНПФ </w:t>
      </w:r>
      <w:r w:rsidRPr="005E084A">
        <w:rPr>
          <w:rFonts w:ascii="Times New Roman" w:hAnsi="Times New Roman"/>
          <w:i/>
          <w:sz w:val="20"/>
          <w:szCs w:val="20"/>
          <w:lang w:eastAsia="ru-RU"/>
        </w:rPr>
        <w:t xml:space="preserve">осуществляет привлечение обязательных пенсионных взносов, обязательных пенсионных взносов работодателя, обязательных профессиональных пенсионных взносов, добровольных пенсионных взносов, а также зачисление и учет добровольных пенсионных взносов, сформированных за счет невостребованной суммы гарантийного возмещения по гарантируемому депозиту, перечисленной организацией, осуществляющей обязательное гарантирование депозитов, в соответствии с Законом Республики Казахстан "Об обязательном гарантировании депозитов, размещенных в банках второго уровня Республики Казахстан", обеспечивает осуществление пенсионных выплат. Также Фонд осуществляет учет целевых активов и целевых требований, учет и зачисление целевых накоплений (ЦН) на целевые накопительные счета, выплат ЦН их получателю на банковские счета, учет возвратов ЦН в порядке, определенном Правительством Республики Казахстан в рамках программы «Национальный фонд – детям». </w:t>
      </w:r>
      <w:r w:rsidRPr="005E084A">
        <w:rPr>
          <w:rFonts w:ascii="Times New Roman" w:hAnsi="Times New Roman"/>
          <w:i/>
          <w:sz w:val="20"/>
          <w:szCs w:val="20"/>
        </w:rPr>
        <w:t xml:space="preserve">(Подробнее на </w:t>
      </w:r>
      <w:hyperlink r:id="rId10" w:history="1">
        <w:r w:rsidRPr="005E084A">
          <w:rPr>
            <w:rStyle w:val="a7"/>
            <w:rFonts w:ascii="Times New Roman" w:hAnsi="Times New Roman"/>
            <w:i/>
            <w:sz w:val="20"/>
            <w:szCs w:val="20"/>
          </w:rPr>
          <w:t>www.enpf.kz</w:t>
        </w:r>
      </w:hyperlink>
      <w:r w:rsidRPr="005E084A">
        <w:rPr>
          <w:rFonts w:ascii="Times New Roman" w:hAnsi="Times New Roman"/>
          <w:i/>
          <w:sz w:val="20"/>
          <w:szCs w:val="20"/>
        </w:rPr>
        <w:t>).</w:t>
      </w:r>
    </w:p>
    <w:sectPr w:rsidR="00964717" w:rsidRPr="005E084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52AA" w:rsidRDefault="000D52AA" w:rsidP="005E084A">
      <w:pPr>
        <w:spacing w:after="0" w:line="240" w:lineRule="auto"/>
      </w:pPr>
      <w:r>
        <w:separator/>
      </w:r>
    </w:p>
  </w:endnote>
  <w:endnote w:type="continuationSeparator" w:id="0">
    <w:p w:rsidR="000D52AA" w:rsidRDefault="000D52AA" w:rsidP="005E0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52AA" w:rsidRDefault="000D52AA" w:rsidP="005E084A">
      <w:pPr>
        <w:spacing w:after="0" w:line="240" w:lineRule="auto"/>
      </w:pPr>
      <w:r>
        <w:separator/>
      </w:r>
    </w:p>
  </w:footnote>
  <w:footnote w:type="continuationSeparator" w:id="0">
    <w:p w:rsidR="000D52AA" w:rsidRDefault="000D52AA" w:rsidP="005E084A">
      <w:pPr>
        <w:spacing w:after="0" w:line="240" w:lineRule="auto"/>
      </w:pPr>
      <w:r>
        <w:continuationSeparator/>
      </w:r>
    </w:p>
  </w:footnote>
  <w:footnote w:id="1">
    <w:p w:rsidR="005E084A" w:rsidRDefault="005E084A" w:rsidP="004F23D5">
      <w:pPr>
        <w:pStyle w:val="a3"/>
        <w:jc w:val="both"/>
        <w:rPr>
          <w:sz w:val="18"/>
          <w:szCs w:val="18"/>
        </w:rPr>
      </w:pPr>
      <w:r>
        <w:rPr>
          <w:rStyle w:val="a5"/>
        </w:rPr>
        <w:footnoteRef/>
      </w:r>
      <w:r>
        <w:t xml:space="preserve"> </w:t>
      </w:r>
      <w:r>
        <w:rPr>
          <w:color w:val="000000"/>
          <w:sz w:val="18"/>
          <w:szCs w:val="18"/>
          <w:shd w:val="clear" w:color="auto" w:fill="FFFFFF"/>
        </w:rPr>
        <w:t>Постановление Правительства Республики Казахстан от 21 мая 2026 года № 422 «О внесении изменения в постановление Правительства Республики Казахстан от 30 июня 2023 года № 521 «Об утверждении Правил осуществления пенсионных выплат, сформированных за счет обязательных пенсионных взносов, обязательных профессиональных пенсионных взносов, единовременных пенсионных выплат в целях улучшения жилищных условий и (или) оплаты лечения, сформированных за счет обязательных пенсионных взносов, из единого накопительного пенсионного фонда, возврата их в единый накопительный пенсионный фонд, методики осуществления расчета размера пенсионных выплат, методики определения коэффициента замещения среднемесячного дохода получателя пенсионными выплатами, методики определения порога минимальной достаточности пенсионных накоплений»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84A"/>
    <w:rsid w:val="00035D82"/>
    <w:rsid w:val="000D52AA"/>
    <w:rsid w:val="0049604C"/>
    <w:rsid w:val="004F23D5"/>
    <w:rsid w:val="005933ED"/>
    <w:rsid w:val="005E084A"/>
    <w:rsid w:val="00610763"/>
    <w:rsid w:val="00670B7F"/>
    <w:rsid w:val="008D5186"/>
    <w:rsid w:val="00964717"/>
    <w:rsid w:val="00A07618"/>
    <w:rsid w:val="00A85028"/>
    <w:rsid w:val="00B14B64"/>
    <w:rsid w:val="00C14F79"/>
    <w:rsid w:val="00EA0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D69C35-D800-4F37-A372-037C64446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084A"/>
    <w:pPr>
      <w:spacing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E08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5E084A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5">
    <w:name w:val="footnote reference"/>
    <w:basedOn w:val="a0"/>
    <w:uiPriority w:val="99"/>
    <w:semiHidden/>
    <w:unhideWhenUsed/>
    <w:rsid w:val="005E084A"/>
    <w:rPr>
      <w:vertAlign w:val="superscript"/>
    </w:rPr>
  </w:style>
  <w:style w:type="paragraph" w:styleId="a6">
    <w:name w:val="No Spacing"/>
    <w:uiPriority w:val="1"/>
    <w:qFormat/>
    <w:rsid w:val="005E084A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styleId="a7">
    <w:name w:val="Hyperlink"/>
    <w:uiPriority w:val="99"/>
    <w:unhideWhenUsed/>
    <w:rsid w:val="005E084A"/>
    <w:rPr>
      <w:strike w:val="0"/>
      <w:dstrike w:val="0"/>
      <w:color w:val="001CAC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09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pf.k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ess@enpf.kz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://www.enpf.kz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enpf.kz/ru/services/vyplaty/5749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4159</Characters>
  <Application>Microsoft Office Word</Application>
  <DocSecurity>0</DocSecurity>
  <Lines>68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enpf.kz</Company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Акмаева Марина Абдрахмановна</dc:creator>
  <cp:keywords/>
  <dc:description/>
  <cp:lastModifiedBy>Рашева Гульмира Сериковна</cp:lastModifiedBy>
  <cp:revision>2</cp:revision>
  <dcterms:created xsi:type="dcterms:W3CDTF">2026-06-08T10:14:00Z</dcterms:created>
  <dcterms:modified xsi:type="dcterms:W3CDTF">2026-06-08T10:14:00Z</dcterms:modified>
</cp:coreProperties>
</file>