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ACCC5">
      <w:pPr>
        <w:ind w:firstLine="709"/>
        <w:jc w:val="center"/>
        <w:rPr>
          <w:rFonts w:ascii="SimSun" w:hAnsi="SimSun" w:eastAsia="SimSun" w:cs="SimSun"/>
          <w:b/>
          <w:bCs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Қазақстан Республикасы Туризм және спорт министрлігінің ойын бизнесін және лотереяны реттеу комитетінің 2025 жылғы мемлекеттік қызметтер көрсету саласындағы қызметі туралы есебін жария талқылау</w:t>
      </w:r>
      <w:r>
        <w:rPr>
          <w:rFonts w:ascii="SimSun" w:hAnsi="SimSun" w:eastAsia="SimSun" w:cs="SimSun"/>
          <w:b/>
          <w:bCs/>
          <w:sz w:val="24"/>
          <w:szCs w:val="24"/>
        </w:rPr>
        <w:t xml:space="preserve"> </w:t>
      </w:r>
    </w:p>
    <w:p w14:paraId="46AE1D71">
      <w:pPr>
        <w:ind w:firstLine="709"/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  <w:lang w:val="kk-KZ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kk-KZ"/>
        </w:rPr>
        <w:t>хаттамасы</w:t>
      </w:r>
    </w:p>
    <w:p w14:paraId="1F3F7C8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(«zoom»-конференция)</w:t>
      </w:r>
    </w:p>
    <w:p w14:paraId="1E3C54B9">
      <w:pPr>
        <w:jc w:val="center"/>
        <w:rPr>
          <w:b/>
          <w:bCs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5"/>
      </w:tblGrid>
      <w:tr w14:paraId="3917E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B8B0B10">
            <w:pPr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  <w:lang w:val="kk-KZ"/>
              </w:rPr>
              <w:t>Астана</w:t>
            </w:r>
            <w:r>
              <w:rPr>
                <w:rFonts w:hint="default" w:cs="Calibri"/>
                <w:b/>
                <w:bCs/>
                <w:sz w:val="28"/>
                <w:szCs w:val="28"/>
                <w:lang w:val="kk-KZ"/>
              </w:rPr>
              <w:t xml:space="preserve"> қаласы</w:t>
            </w:r>
            <w:r>
              <w:rPr>
                <w:rFonts w:cs="Calibri"/>
                <w:b/>
                <w:bCs/>
                <w:sz w:val="28"/>
                <w:szCs w:val="28"/>
              </w:rPr>
              <w:t xml:space="preserve">                                                   </w:t>
            </w:r>
          </w:p>
          <w:p w14:paraId="70340DB9">
            <w:pPr>
              <w:jc w:val="center"/>
              <w:rPr>
                <w:rFonts w:cs="Calibri"/>
                <w:b/>
                <w:bCs/>
                <w:sz w:val="28"/>
                <w:szCs w:val="28"/>
              </w:rPr>
            </w:pPr>
          </w:p>
        </w:tc>
        <w:tc>
          <w:tcPr>
            <w:tcW w:w="4785" w:type="dxa"/>
          </w:tcPr>
          <w:p w14:paraId="17FF52CB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hint="default" w:cs="Calibri"/>
                <w:b/>
                <w:bCs/>
                <w:sz w:val="28"/>
                <w:szCs w:val="28"/>
                <w:lang w:val="kk-KZ"/>
              </w:rPr>
              <w:t>2026 жылғы 16 наурыз</w:t>
            </w:r>
            <w:r>
              <w:rPr>
                <w:rFonts w:cs="Calibri"/>
                <w:b/>
                <w:bCs/>
                <w:sz w:val="28"/>
                <w:szCs w:val="28"/>
              </w:rPr>
              <w:t xml:space="preserve">                                                                      </w:t>
            </w:r>
            <w:r>
              <w:rPr>
                <w:rFonts w:cs="Calibri"/>
                <w:b/>
                <w:bCs/>
                <w:sz w:val="28"/>
                <w:szCs w:val="28"/>
                <w:lang w:val="kk-KZ"/>
              </w:rPr>
              <w:t>сағ</w:t>
            </w:r>
            <w:r>
              <w:rPr>
                <w:rFonts w:hint="default" w:cs="Calibri"/>
                <w:b/>
                <w:bCs/>
                <w:sz w:val="28"/>
                <w:szCs w:val="28"/>
                <w:lang w:val="kk-KZ"/>
              </w:rPr>
              <w:t xml:space="preserve">. </w:t>
            </w:r>
            <w:r>
              <w:rPr>
                <w:rFonts w:cs="Calibri"/>
                <w:b/>
                <w:bCs/>
                <w:sz w:val="28"/>
                <w:szCs w:val="28"/>
                <w:lang w:val="kk-KZ"/>
              </w:rPr>
              <w:t>15</w:t>
            </w:r>
            <w:r>
              <w:rPr>
                <w:rFonts w:cs="Calibri"/>
                <w:b/>
                <w:bCs/>
                <w:sz w:val="28"/>
                <w:szCs w:val="28"/>
              </w:rPr>
              <w:t>.</w:t>
            </w:r>
            <w:r>
              <w:rPr>
                <w:rFonts w:cs="Calibri"/>
                <w:b/>
                <w:bCs/>
                <w:sz w:val="28"/>
                <w:szCs w:val="28"/>
                <w:lang w:val="kk-KZ"/>
              </w:rPr>
              <w:t>20</w:t>
            </w:r>
            <w:r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</w:p>
        </w:tc>
      </w:tr>
      <w:tr w14:paraId="6EB23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66243853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  <w:tc>
          <w:tcPr>
            <w:tcW w:w="4785" w:type="dxa"/>
          </w:tcPr>
          <w:p w14:paraId="1691B3FA">
            <w:pPr>
              <w:jc w:val="right"/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</w:tbl>
    <w:p w14:paraId="5C1A1DB8">
      <w:pPr>
        <w:ind w:firstLine="709"/>
        <w:jc w:val="both"/>
        <w:rPr>
          <w:rFonts w:hint="default"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Төрағалық</w:t>
      </w:r>
      <w:r>
        <w:rPr>
          <w:rFonts w:hint="default"/>
          <w:b/>
          <w:bCs/>
          <w:sz w:val="28"/>
          <w:szCs w:val="28"/>
          <w:lang w:val="kk-KZ"/>
        </w:rPr>
        <w:t xml:space="preserve"> етуші</w:t>
      </w:r>
      <w:r>
        <w:rPr>
          <w:b/>
          <w:bCs/>
          <w:sz w:val="28"/>
          <w:szCs w:val="28"/>
        </w:rPr>
        <w:t xml:space="preserve">: </w:t>
      </w:r>
      <w:r>
        <w:rPr>
          <w:bCs/>
          <w:sz w:val="28"/>
          <w:szCs w:val="28"/>
          <w:lang w:val="kk-KZ"/>
        </w:rPr>
        <w:t>Прназарова В.А.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val="kk-KZ"/>
        </w:rPr>
        <w:t>мемлекеттік</w:t>
      </w:r>
      <w:r>
        <w:rPr>
          <w:rFonts w:hint="default"/>
          <w:sz w:val="28"/>
          <w:szCs w:val="28"/>
          <w:lang w:val="kk-KZ"/>
        </w:rPr>
        <w:t xml:space="preserve"> қызметтер басқармасының басшысы.</w:t>
      </w:r>
    </w:p>
    <w:p w14:paraId="1BEE9898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Қатысты</w:t>
      </w:r>
      <w:r>
        <w:rPr>
          <w:b/>
          <w:bCs/>
          <w:sz w:val="28"/>
          <w:szCs w:val="28"/>
        </w:rPr>
        <w:t xml:space="preserve">: </w:t>
      </w:r>
      <w:r>
        <w:rPr>
          <w:b w:val="0"/>
          <w:bCs w:val="0"/>
          <w:sz w:val="28"/>
          <w:szCs w:val="28"/>
          <w:lang w:val="kk-KZ"/>
        </w:rPr>
        <w:t>ҚР</w:t>
      </w:r>
      <w:r>
        <w:rPr>
          <w:rFonts w:hint="default"/>
          <w:b w:val="0"/>
          <w:bCs w:val="0"/>
          <w:sz w:val="28"/>
          <w:szCs w:val="28"/>
          <w:lang w:val="kk-KZ"/>
        </w:rPr>
        <w:t xml:space="preserve"> ТСМ Ойын бизнесін және лотереяны реттеу комитетінің бас сарапшылары</w:t>
      </w:r>
      <w:r>
        <w:rPr>
          <w:rFonts w:hint="default"/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Маубаева Ж.Ж</w:t>
      </w:r>
      <w:r>
        <w:rPr>
          <w:sz w:val="28"/>
          <w:szCs w:val="28"/>
        </w:rPr>
        <w:t xml:space="preserve">., </w:t>
      </w:r>
      <w:r>
        <w:rPr>
          <w:sz w:val="28"/>
          <w:szCs w:val="28"/>
          <w:lang w:val="kk-KZ"/>
        </w:rPr>
        <w:t>Станбекова Г.Ж. және</w:t>
      </w:r>
      <w:r>
        <w:rPr>
          <w:rFonts w:hint="default"/>
          <w:sz w:val="28"/>
          <w:szCs w:val="28"/>
          <w:lang w:val="kk-KZ"/>
        </w:rPr>
        <w:t xml:space="preserve"> сарапшы </w:t>
      </w:r>
      <w:r>
        <w:rPr>
          <w:sz w:val="28"/>
          <w:szCs w:val="28"/>
          <w:lang w:val="kk-KZ"/>
        </w:rPr>
        <w:t>Енбаев К.К.</w:t>
      </w:r>
      <w:r>
        <w:rPr>
          <w:sz w:val="28"/>
          <w:szCs w:val="28"/>
        </w:rPr>
        <w:t xml:space="preserve">, </w:t>
      </w:r>
      <w:r>
        <w:rPr>
          <w:rFonts w:hint="default" w:ascii="Times New Roman" w:hAnsi="Times New Roman" w:eastAsia="SimSun" w:cs="Times New Roman"/>
          <w:sz w:val="28"/>
          <w:szCs w:val="28"/>
        </w:rPr>
        <w:t>ойын бизнесі саласындағы қауымдастық пен компаниялардың өкілдері (тізім бойынша)</w:t>
      </w:r>
      <w:r>
        <w:rPr>
          <w:rFonts w:ascii="SimSun" w:hAnsi="SimSun" w:eastAsia="SimSun" w:cs="SimSun"/>
          <w:sz w:val="24"/>
          <w:szCs w:val="24"/>
        </w:rPr>
        <w:t>.</w:t>
      </w:r>
    </w:p>
    <w:p w14:paraId="2B60AF66">
      <w:pPr>
        <w:pStyle w:val="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Күн</w:t>
      </w:r>
      <w:r>
        <w:rPr>
          <w:rFonts w:hint="default" w:ascii="Times New Roman" w:hAnsi="Times New Roman"/>
          <w:b/>
          <w:bCs/>
          <w:sz w:val="28"/>
          <w:szCs w:val="28"/>
          <w:lang w:val="kk-KZ"/>
        </w:rPr>
        <w:t xml:space="preserve"> тәртібі</w:t>
      </w:r>
      <w:r>
        <w:rPr>
          <w:rFonts w:ascii="Times New Roman" w:hAnsi="Times New Roman"/>
          <w:b/>
          <w:bCs/>
          <w:sz w:val="28"/>
          <w:szCs w:val="28"/>
        </w:rPr>
        <w:t>:</w:t>
      </w:r>
    </w:p>
    <w:p w14:paraId="3735AE07">
      <w:pPr>
        <w:pStyle w:val="7"/>
        <w:jc w:val="center"/>
        <w:rPr>
          <w:rFonts w:ascii="Times New Roman" w:hAnsi="Times New Roman"/>
          <w:b/>
          <w:sz w:val="28"/>
          <w:szCs w:val="28"/>
        </w:rPr>
      </w:pPr>
    </w:p>
    <w:p w14:paraId="72594478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Кеңесті кеңес төрағасы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b w:val="0"/>
          <w:bCs w:val="0"/>
          <w:sz w:val="28"/>
          <w:szCs w:val="28"/>
          <w:lang w:val="kk-KZ"/>
        </w:rPr>
        <w:t>ҚР</w:t>
      </w:r>
      <w:r>
        <w:rPr>
          <w:rFonts w:hint="default"/>
          <w:b w:val="0"/>
          <w:bCs w:val="0"/>
          <w:sz w:val="28"/>
          <w:szCs w:val="28"/>
          <w:lang w:val="kk-KZ"/>
        </w:rPr>
        <w:t xml:space="preserve"> ТСМ Ойын бизнесін және лотереяны реттеу комитетінің мемлекеттік қызметтер басқармасының басшысы </w:t>
      </w:r>
      <w:r>
        <w:rPr>
          <w:sz w:val="28"/>
          <w:szCs w:val="28"/>
          <w:lang w:val="kk-KZ"/>
        </w:rPr>
        <w:t>В.А</w:t>
      </w:r>
      <w:r>
        <w:rPr>
          <w:rFonts w:hint="default"/>
          <w:sz w:val="28"/>
          <w:szCs w:val="28"/>
          <w:lang w:val="kk-KZ"/>
        </w:rPr>
        <w:t xml:space="preserve"> </w:t>
      </w:r>
      <w:r>
        <w:rPr>
          <w:rFonts w:hint="default"/>
          <w:b w:val="0"/>
          <w:bCs w:val="0"/>
          <w:sz w:val="28"/>
          <w:szCs w:val="28"/>
          <w:lang w:val="kk-KZ"/>
        </w:rPr>
        <w:t>П</w:t>
      </w:r>
      <w:r>
        <w:rPr>
          <w:sz w:val="28"/>
          <w:szCs w:val="28"/>
          <w:lang w:val="kk-KZ"/>
        </w:rPr>
        <w:t>рназарова ашты.</w:t>
      </w:r>
    </w:p>
    <w:p w14:paraId="21621172">
      <w:pPr>
        <w:numPr>
          <w:ilvl w:val="0"/>
          <w:numId w:val="1"/>
        </w:numPr>
        <w:ind w:left="0" w:firstLine="851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Қазақстан Республикасы Туризм және спорт министрлігі ойын бизнесін және лотереяны реттеу комитетінің 2025 жылғы мемлекеттік қызметтер көрсету саласындағы қызметі туралы есептерді жария талқылау</w:t>
      </w:r>
      <w:r>
        <w:rPr>
          <w:rFonts w:hint="default" w:ascii="Times New Roman" w:hAnsi="Times New Roman" w:eastAsia="SimSun" w:cs="Times New Roman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</w:t>
      </w:r>
      <w:r>
        <w:rPr>
          <w:i/>
          <w:iCs/>
          <w:lang w:val="kk-KZ"/>
        </w:rPr>
        <w:t>далее – Комитет</w:t>
      </w:r>
      <w:r>
        <w:rPr>
          <w:sz w:val="28"/>
          <w:szCs w:val="28"/>
          <w:lang w:val="kk-KZ"/>
        </w:rPr>
        <w:t>).</w:t>
      </w:r>
    </w:p>
    <w:p w14:paraId="4A440028">
      <w:pPr>
        <w:ind w:firstLine="709"/>
        <w:contextualSpacing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_________________________________________________________</w:t>
      </w:r>
    </w:p>
    <w:p w14:paraId="2DC6CBC9">
      <w:pPr>
        <w:spacing w:line="360" w:lineRule="auto"/>
        <w:jc w:val="center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(</w:t>
      </w:r>
      <w:r>
        <w:rPr>
          <w:bCs/>
          <w:i/>
          <w:iCs/>
          <w:lang w:val="kk-KZ"/>
        </w:rPr>
        <w:t>Г. Станбекова</w:t>
      </w:r>
      <w:r>
        <w:rPr>
          <w:rFonts w:hint="default"/>
          <w:bCs/>
          <w:i/>
          <w:iCs/>
          <w:lang w:val="kk-KZ"/>
        </w:rPr>
        <w:t xml:space="preserve"> </w:t>
      </w:r>
      <w:r>
        <w:rPr>
          <w:bCs/>
          <w:i/>
          <w:iCs/>
          <w:lang w:val="kk-KZ"/>
        </w:rPr>
        <w:t>баяндайды</w:t>
      </w:r>
      <w:r>
        <w:rPr>
          <w:bCs/>
          <w:i/>
          <w:iCs/>
        </w:rPr>
        <w:t xml:space="preserve"> </w:t>
      </w:r>
      <w:r>
        <w:rPr>
          <w:bCs/>
          <w:i/>
          <w:iCs/>
          <w:sz w:val="28"/>
          <w:szCs w:val="28"/>
        </w:rPr>
        <w:t>)</w:t>
      </w:r>
    </w:p>
    <w:p w14:paraId="3E849B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Талқылау</w:t>
      </w:r>
      <w:r>
        <w:rPr>
          <w:sz w:val="28"/>
          <w:szCs w:val="28"/>
        </w:rPr>
        <w:t>.</w:t>
      </w:r>
    </w:p>
    <w:p w14:paraId="005E14D6">
      <w:pPr>
        <w:ind w:firstLine="709"/>
        <w:jc w:val="both"/>
        <w:rPr>
          <w:sz w:val="28"/>
          <w:szCs w:val="28"/>
        </w:rPr>
      </w:pPr>
    </w:p>
    <w:p w14:paraId="34520B64">
      <w:pPr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Жария талқылау қорытындысы бойынша ұсынылды</w:t>
      </w:r>
      <w:r>
        <w:rPr>
          <w:rFonts w:hint="default" w:ascii="Times New Roman" w:hAnsi="Times New Roman" w:cs="Times New Roman"/>
          <w:sz w:val="28"/>
          <w:szCs w:val="28"/>
        </w:rPr>
        <w:t>:</w:t>
      </w:r>
    </w:p>
    <w:p w14:paraId="7C3615BB">
      <w:pPr>
        <w:numPr>
          <w:ilvl w:val="0"/>
          <w:numId w:val="2"/>
        </w:numPr>
        <w:ind w:left="0" w:firstLine="85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Комитеттің 2025 жылдың қорытындысы бойынша есебі назарға алынсын;</w:t>
      </w:r>
    </w:p>
    <w:p w14:paraId="76582684">
      <w:pPr>
        <w:numPr>
          <w:ilvl w:val="0"/>
          <w:numId w:val="2"/>
        </w:numPr>
        <w:tabs>
          <w:tab w:val="left" w:pos="540"/>
          <w:tab w:val="left" w:pos="720"/>
          <w:tab w:val="left" w:pos="993"/>
        </w:tabs>
        <w:ind w:left="0" w:leftChars="0" w:firstLine="851" w:firstLineChars="0"/>
        <w:jc w:val="both"/>
        <w:rPr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Мемлекеттік қызмет көрсету мерзімдері мен тәртібін бұзуға жол бермеу жөнінде шаралар қабылдау.</w:t>
      </w:r>
      <w:r>
        <w:rPr>
          <w:rFonts w:hint="default" w:ascii="Times New Roman" w:hAnsi="Times New Roman" w:cs="Times New Roman"/>
          <w:sz w:val="28"/>
          <w:szCs w:val="28"/>
        </w:rPr>
        <w:tab/>
      </w:r>
    </w:p>
    <w:p w14:paraId="0DF026BF">
      <w:pPr>
        <w:numPr>
          <w:numId w:val="0"/>
        </w:numPr>
        <w:tabs>
          <w:tab w:val="left" w:pos="540"/>
          <w:tab w:val="left" w:pos="720"/>
          <w:tab w:val="left" w:pos="993"/>
        </w:tabs>
        <w:ind w:left="851" w:leftChars="0"/>
        <w:jc w:val="both"/>
        <w:rPr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</w:t>
      </w:r>
    </w:p>
    <w:p w14:paraId="2CEF99A8">
      <w:pPr>
        <w:tabs>
          <w:tab w:val="left" w:pos="993"/>
        </w:tabs>
        <w:jc w:val="both"/>
        <w:rPr>
          <w:sz w:val="28"/>
          <w:szCs w:val="28"/>
        </w:rPr>
      </w:pPr>
    </w:p>
    <w:p w14:paraId="5C0FD87E">
      <w:pPr>
        <w:jc w:val="both"/>
        <w:rPr>
          <w:rFonts w:hint="default"/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ҚР</w:t>
      </w:r>
      <w:r>
        <w:rPr>
          <w:rFonts w:hint="default"/>
          <w:b/>
          <w:bCs/>
          <w:sz w:val="28"/>
          <w:szCs w:val="28"/>
          <w:lang w:val="kk-KZ"/>
        </w:rPr>
        <w:t xml:space="preserve"> ТСМ Ойын бизнесін </w:t>
      </w:r>
    </w:p>
    <w:p w14:paraId="5D04A92F">
      <w:pPr>
        <w:jc w:val="both"/>
        <w:rPr>
          <w:rFonts w:hint="default"/>
          <w:b/>
          <w:bCs/>
          <w:sz w:val="28"/>
          <w:szCs w:val="28"/>
          <w:lang w:val="kk-KZ"/>
        </w:rPr>
      </w:pPr>
      <w:r>
        <w:rPr>
          <w:rFonts w:hint="default"/>
          <w:b/>
          <w:bCs/>
          <w:sz w:val="28"/>
          <w:szCs w:val="28"/>
          <w:lang w:val="kk-KZ"/>
        </w:rPr>
        <w:t>және лотереяны реттеу</w:t>
      </w:r>
    </w:p>
    <w:p w14:paraId="68A64AF4">
      <w:pPr>
        <w:jc w:val="both"/>
        <w:rPr>
          <w:rFonts w:hint="default"/>
          <w:b/>
          <w:bCs/>
          <w:sz w:val="28"/>
          <w:szCs w:val="28"/>
          <w:lang w:val="kk-KZ"/>
        </w:rPr>
      </w:pPr>
      <w:r>
        <w:rPr>
          <w:rFonts w:hint="default"/>
          <w:b/>
          <w:bCs/>
          <w:sz w:val="28"/>
          <w:szCs w:val="28"/>
          <w:lang w:val="kk-KZ"/>
        </w:rPr>
        <w:t>комитетінің мемлекеттік</w:t>
      </w:r>
    </w:p>
    <w:p w14:paraId="6F87D9DB">
      <w:pPr>
        <w:jc w:val="both"/>
        <w:rPr>
          <w:rFonts w:hint="default"/>
          <w:b/>
          <w:bCs/>
          <w:sz w:val="28"/>
          <w:szCs w:val="28"/>
          <w:lang w:val="kk-KZ"/>
        </w:rPr>
      </w:pPr>
      <w:r>
        <w:rPr>
          <w:rFonts w:hint="default"/>
          <w:b/>
          <w:bCs/>
          <w:sz w:val="28"/>
          <w:szCs w:val="28"/>
          <w:lang w:val="kk-KZ"/>
        </w:rPr>
        <w:t>қызметтер басқармасының</w:t>
      </w:r>
    </w:p>
    <w:p w14:paraId="5A484C02">
      <w:pPr>
        <w:jc w:val="both"/>
        <w:rPr>
          <w:b/>
          <w:sz w:val="28"/>
          <w:szCs w:val="28"/>
        </w:rPr>
      </w:pPr>
      <w:r>
        <w:rPr>
          <w:rFonts w:hint="default"/>
          <w:b/>
          <w:bCs/>
          <w:sz w:val="28"/>
          <w:szCs w:val="28"/>
          <w:lang w:val="kk-KZ"/>
        </w:rPr>
        <w:t>басшысы</w:t>
      </w:r>
      <w:r>
        <w:rPr>
          <w:b/>
          <w:bCs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                                  </w:t>
      </w:r>
      <w:r>
        <w:rPr>
          <w:rFonts w:hint="default"/>
          <w:b/>
          <w:sz w:val="28"/>
          <w:szCs w:val="28"/>
          <w:lang w:val="kk-KZ"/>
        </w:rPr>
        <w:t xml:space="preserve">                      </w:t>
      </w:r>
      <w:r>
        <w:rPr>
          <w:b/>
          <w:bCs/>
          <w:sz w:val="28"/>
          <w:szCs w:val="28"/>
          <w:lang w:val="kk-KZ"/>
        </w:rPr>
        <w:t>В.А.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Прназарова </w:t>
      </w:r>
      <w:r>
        <w:rPr>
          <w:b/>
          <w:bCs/>
          <w:sz w:val="28"/>
          <w:szCs w:val="28"/>
        </w:rPr>
        <w:t xml:space="preserve"> </w:t>
      </w:r>
    </w:p>
    <w:p w14:paraId="2298CDCF">
      <w:pPr>
        <w:ind w:firstLine="709"/>
        <w:jc w:val="both"/>
        <w:rPr>
          <w:b/>
          <w:sz w:val="28"/>
          <w:szCs w:val="28"/>
        </w:rPr>
      </w:pPr>
    </w:p>
    <w:p w14:paraId="5B1C32F3">
      <w:pPr>
        <w:ind w:firstLine="709"/>
        <w:jc w:val="both"/>
        <w:rPr>
          <w:b/>
          <w:sz w:val="28"/>
          <w:szCs w:val="28"/>
        </w:rPr>
      </w:pPr>
    </w:p>
    <w:p w14:paraId="73644ED8">
      <w:pPr>
        <w:ind w:firstLine="709"/>
        <w:jc w:val="both"/>
        <w:rPr>
          <w:b/>
          <w:sz w:val="28"/>
          <w:szCs w:val="28"/>
        </w:rPr>
      </w:pPr>
      <w:bookmarkStart w:id="0" w:name="_GoBack"/>
      <w:bookmarkEnd w:id="0"/>
    </w:p>
    <w:p w14:paraId="6A31AF6D">
      <w:pPr>
        <w:ind w:firstLine="709"/>
        <w:jc w:val="both"/>
        <w:rPr>
          <w:b/>
          <w:sz w:val="28"/>
          <w:szCs w:val="28"/>
        </w:rPr>
      </w:pPr>
    </w:p>
    <w:p w14:paraId="51C9168A"/>
    <w:sectPr>
      <w:headerReference r:id="rId5" w:type="default"/>
      <w:pgSz w:w="11906" w:h="16838"/>
      <w:pgMar w:top="1418" w:right="851" w:bottom="719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3C54A">
    <w:pPr>
      <w:pStyle w:val="5"/>
      <w:framePr w:wrap="auto" w:vAnchor="text" w:hAnchor="margin" w:xAlign="center" w:y="1"/>
      <w:rPr>
        <w:rStyle w:val="4"/>
        <w:sz w:val="28"/>
        <w:szCs w:val="28"/>
      </w:rPr>
    </w:pPr>
    <w:r>
      <w:rPr>
        <w:rStyle w:val="4"/>
        <w:sz w:val="28"/>
        <w:szCs w:val="28"/>
      </w:rPr>
      <w:fldChar w:fldCharType="begin"/>
    </w:r>
    <w:r>
      <w:rPr>
        <w:rStyle w:val="4"/>
        <w:sz w:val="28"/>
        <w:szCs w:val="28"/>
      </w:rPr>
      <w:instrText xml:space="preserve">PAGE  </w:instrText>
    </w:r>
    <w:r>
      <w:rPr>
        <w:rStyle w:val="4"/>
        <w:sz w:val="28"/>
        <w:szCs w:val="28"/>
      </w:rPr>
      <w:fldChar w:fldCharType="separate"/>
    </w:r>
    <w:r>
      <w:rPr>
        <w:rStyle w:val="4"/>
        <w:sz w:val="28"/>
        <w:szCs w:val="28"/>
      </w:rPr>
      <w:t>2</w:t>
    </w:r>
    <w:r>
      <w:rPr>
        <w:rStyle w:val="4"/>
        <w:sz w:val="28"/>
        <w:szCs w:val="28"/>
      </w:rPr>
      <w:fldChar w:fldCharType="end"/>
    </w:r>
  </w:p>
  <w:p w14:paraId="6A544F71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9B1ACC"/>
    <w:multiLevelType w:val="multilevel"/>
    <w:tmpl w:val="279B1ACC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2F7400"/>
    <w:multiLevelType w:val="multilevel"/>
    <w:tmpl w:val="4F2F7400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CE6"/>
    <w:rsid w:val="00090CF4"/>
    <w:rsid w:val="001C5441"/>
    <w:rsid w:val="00233090"/>
    <w:rsid w:val="00253361"/>
    <w:rsid w:val="002B2B3D"/>
    <w:rsid w:val="002F36B3"/>
    <w:rsid w:val="00332B6E"/>
    <w:rsid w:val="003F0E5C"/>
    <w:rsid w:val="0044041A"/>
    <w:rsid w:val="00551934"/>
    <w:rsid w:val="005B68AA"/>
    <w:rsid w:val="005F199C"/>
    <w:rsid w:val="006E0E5D"/>
    <w:rsid w:val="007D0807"/>
    <w:rsid w:val="008275EA"/>
    <w:rsid w:val="00874E8F"/>
    <w:rsid w:val="008A2CDC"/>
    <w:rsid w:val="00955CE6"/>
    <w:rsid w:val="00AB0C9D"/>
    <w:rsid w:val="00B40C45"/>
    <w:rsid w:val="00B97375"/>
    <w:rsid w:val="00BA5E13"/>
    <w:rsid w:val="00C13DCC"/>
    <w:rsid w:val="00CE4DEB"/>
    <w:rsid w:val="00D7398F"/>
    <w:rsid w:val="00E00CD9"/>
    <w:rsid w:val="00E83F4D"/>
    <w:rsid w:val="00EB720C"/>
    <w:rsid w:val="0DCC081D"/>
    <w:rsid w:val="15F00667"/>
    <w:rsid w:val="233E1DDF"/>
    <w:rsid w:val="26CF423A"/>
    <w:rsid w:val="37F178AF"/>
    <w:rsid w:val="3D3D01D7"/>
    <w:rsid w:val="47BF18AF"/>
    <w:rsid w:val="53101AD7"/>
    <w:rsid w:val="55AD51D1"/>
    <w:rsid w:val="562E7E99"/>
    <w:rsid w:val="5CB42BA8"/>
    <w:rsid w:val="6AB024BC"/>
    <w:rsid w:val="7305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ru-RU" w:eastAsia="ko-KR" w:bidi="ar-SA"/>
      <w14:ligatures w14:val="none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uiPriority w:val="99"/>
    <w:rPr>
      <w:rFonts w:cs="Times New Roman"/>
    </w:rPr>
  </w:style>
  <w:style w:type="paragraph" w:styleId="5">
    <w:name w:val="header"/>
    <w:basedOn w:val="1"/>
    <w:link w:val="6"/>
    <w:qFormat/>
    <w:uiPriority w:val="9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6">
    <w:name w:val="Верхний колонтитул Знак"/>
    <w:basedOn w:val="2"/>
    <w:link w:val="5"/>
    <w:qFormat/>
    <w:uiPriority w:val="99"/>
    <w:rPr>
      <w:rFonts w:ascii="Times New Roman" w:hAnsi="Times New Roman" w:eastAsia="Calibri" w:cs="Times New Roman"/>
      <w:kern w:val="0"/>
      <w:sz w:val="24"/>
      <w:szCs w:val="24"/>
      <w:lang w:eastAsia="ko-KR"/>
      <w14:ligatures w14:val="none"/>
    </w:rPr>
  </w:style>
  <w:style w:type="paragraph" w:customStyle="1" w:styleId="7">
    <w:name w:val="Без интервала2"/>
    <w:link w:val="8"/>
    <w:qFormat/>
    <w:uiPriority w:val="99"/>
    <w:pPr>
      <w:spacing w:after="0" w:line="240" w:lineRule="auto"/>
    </w:pPr>
    <w:rPr>
      <w:rFonts w:ascii="Calibri" w:hAnsi="Calibri" w:eastAsia="Times New Roman" w:cs="Times New Roman"/>
      <w:kern w:val="0"/>
      <w:sz w:val="22"/>
      <w:szCs w:val="22"/>
      <w:lang w:val="ru-RU" w:eastAsia="en-US" w:bidi="ar-SA"/>
      <w14:ligatures w14:val="none"/>
    </w:rPr>
  </w:style>
  <w:style w:type="character" w:customStyle="1" w:styleId="8">
    <w:name w:val="No Spacing Char"/>
    <w:link w:val="7"/>
    <w:qFormat/>
    <w:locked/>
    <w:uiPriority w:val="99"/>
    <w:rPr>
      <w:rFonts w:ascii="Calibri" w:hAnsi="Calibri" w:eastAsia="Times New Roman" w:cs="Times New Roman"/>
      <w:kern w:val="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1</Pages>
  <Words>168</Words>
  <Characters>1209</Characters>
  <Lines>11</Lines>
  <Paragraphs>3</Paragraphs>
  <TotalTime>1</TotalTime>
  <ScaleCrop>false</ScaleCrop>
  <LinksUpToDate>false</LinksUpToDate>
  <CharactersWithSpaces>1554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2024-06-06T10:30:00Z</dcterms:created>
  <dc:creator>Чукеев Жанат</dc:creator>
  <cp:lastModifiedBy>User</cp:lastModifiedBy>
  <cp:lastPrinted>2026-09-07T12:25:00Z</cp:lastPrinted>
  <dcterms:modified xsi:type="dcterms:W3CDTF">2026-09-10T09:37:48Z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eyJoZGlkIjoiOWZkYzA4MTU2ZDZjOGZjZWZjOThmMjk5MWIxMGVkOTkifQ==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CB1C14E1D2444F188565E90FEAFC689B_12</vt:lpwstr>
  </property>
</Properties>
</file>