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31FD" w:rsidRPr="00BD31FD" w:rsidRDefault="00BD31FD" w:rsidP="00BD31FD">
      <w:pPr>
        <w:spacing w:after="0"/>
        <w:jc w:val="center"/>
        <w:rPr>
          <w:rFonts w:ascii="Times New Roman" w:hAnsi="Times New Roman" w:cs="Times New Roman"/>
          <w:sz w:val="28"/>
          <w:lang w:val="ru-KZ"/>
        </w:rPr>
      </w:pPr>
      <w:r w:rsidRPr="00BD31FD">
        <w:rPr>
          <w:rFonts w:ascii="Times New Roman" w:hAnsi="Times New Roman" w:cs="Times New Roman"/>
          <w:b/>
          <w:bCs/>
          <w:sz w:val="28"/>
          <w:lang w:val="ru-KZ"/>
        </w:rPr>
        <w:t>Сыбайлас жемқорлық тәуекелдеріне сыртқы талдау объектілерінің сыбайлас жемқорлық құқық бұзушылықтарды жасауға ықпал ететін себептер мен жағдайларды жою жөніндегі ұсынымдарды орындау мониторингінің нәтижелері туралы ақпарат</w:t>
      </w:r>
    </w:p>
    <w:p w:rsidR="00BD31FD" w:rsidRDefault="00BD31FD" w:rsidP="00BD31FD">
      <w:pPr>
        <w:spacing w:after="0"/>
        <w:jc w:val="center"/>
        <w:rPr>
          <w:rFonts w:ascii="Times New Roman" w:hAnsi="Times New Roman" w:cs="Times New Roman"/>
          <w:bCs/>
          <w:i/>
          <w:sz w:val="28"/>
          <w:lang w:val="ru-KZ"/>
        </w:rPr>
      </w:pPr>
      <w:r w:rsidRPr="00BD31FD">
        <w:rPr>
          <w:rFonts w:ascii="Times New Roman" w:hAnsi="Times New Roman" w:cs="Times New Roman"/>
          <w:bCs/>
          <w:i/>
          <w:sz w:val="28"/>
          <w:lang w:val="kk-KZ"/>
        </w:rPr>
        <w:t>ә</w:t>
      </w:r>
      <w:r w:rsidRPr="00BD31FD">
        <w:rPr>
          <w:rFonts w:ascii="Times New Roman" w:hAnsi="Times New Roman" w:cs="Times New Roman"/>
          <w:bCs/>
          <w:i/>
          <w:sz w:val="28"/>
          <w:lang w:val="ru-KZ"/>
        </w:rPr>
        <w:t>леуметтік кәсіпкерлік субъектілеріне гранттар беру саласында</w:t>
      </w:r>
    </w:p>
    <w:p w:rsidR="00BD31FD" w:rsidRPr="00BD31FD" w:rsidRDefault="00BD31FD" w:rsidP="00BD31FD">
      <w:pPr>
        <w:spacing w:after="0"/>
        <w:jc w:val="center"/>
        <w:rPr>
          <w:rFonts w:ascii="Times New Roman" w:hAnsi="Times New Roman" w:cs="Times New Roman"/>
          <w:bCs/>
          <w:i/>
          <w:sz w:val="28"/>
          <w:lang w:val="ru-KZ"/>
        </w:rPr>
      </w:pPr>
      <w:bookmarkStart w:id="0" w:name="_GoBack"/>
      <w:bookmarkEnd w:id="0"/>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 xml:space="preserve">Әлеуметтік кәсіпкерлік субъектілеріне гранттар беру саласындағы сыбайлас жемқорлық тәуекелдеріне сыртқы талдау нәтижелері бойынша анықталған сыбайлас жемқорлық құқық бұзушылықтарды жасауға ықпал ететін себептер мен жағдайларды жою жөніндегі іс-шаралар жоспарын </w:t>
      </w:r>
      <w:r w:rsidRPr="00BD31FD">
        <w:rPr>
          <w:rFonts w:ascii="Times New Roman" w:hAnsi="Times New Roman" w:cs="Times New Roman"/>
          <w:i/>
          <w:sz w:val="28"/>
          <w:lang w:val="ru-KZ"/>
        </w:rPr>
        <w:t>(бұдан әрі - іс-шаралар жоспары)</w:t>
      </w:r>
      <w:r w:rsidRPr="00BD31FD">
        <w:rPr>
          <w:rFonts w:ascii="Times New Roman" w:hAnsi="Times New Roman" w:cs="Times New Roman"/>
          <w:sz w:val="28"/>
          <w:lang w:val="ru-KZ"/>
        </w:rPr>
        <w:t xml:space="preserve"> орында</w:t>
      </w:r>
      <w:r w:rsidRPr="00BD31FD">
        <w:rPr>
          <w:rFonts w:ascii="Times New Roman" w:hAnsi="Times New Roman" w:cs="Times New Roman"/>
          <w:sz w:val="28"/>
          <w:lang w:val="kk-KZ"/>
        </w:rPr>
        <w:t>л</w:t>
      </w:r>
      <w:r w:rsidRPr="00BD31FD">
        <w:rPr>
          <w:rFonts w:ascii="Times New Roman" w:hAnsi="Times New Roman" w:cs="Times New Roman"/>
          <w:sz w:val="28"/>
          <w:lang w:val="ru-KZ"/>
        </w:rPr>
        <w:t>у</w:t>
      </w:r>
      <w:r w:rsidRPr="00BD31FD">
        <w:rPr>
          <w:rFonts w:ascii="Times New Roman" w:hAnsi="Times New Roman" w:cs="Times New Roman"/>
          <w:sz w:val="28"/>
          <w:lang w:val="kk-KZ"/>
        </w:rPr>
        <w:t>ы</w:t>
      </w:r>
      <w:r w:rsidRPr="00BD31FD">
        <w:rPr>
          <w:rFonts w:ascii="Times New Roman" w:hAnsi="Times New Roman" w:cs="Times New Roman"/>
          <w:sz w:val="28"/>
          <w:lang w:val="ru-KZ"/>
        </w:rPr>
        <w:t xml:space="preserve"> шеңберінде әзірленген ұсынымдардың орындалуына мониторинг жүргізілді.</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Талдау нәтижелері бойынша нормативтік-құқықтық реттеуді жетілдіруге, грант қаражатының нысаналы пайдаланылуын бақылауды күшейтуге, конкурстық рәсімдердің ашықтығын арттыруға және мемлекеттік қызмет көрсет</w:t>
      </w:r>
      <w:r w:rsidRPr="00BD31FD">
        <w:rPr>
          <w:rFonts w:ascii="Times New Roman" w:hAnsi="Times New Roman" w:cs="Times New Roman"/>
          <w:sz w:val="28"/>
          <w:lang w:val="kk-KZ"/>
        </w:rPr>
        <w:t xml:space="preserve">у </w:t>
      </w:r>
      <w:r w:rsidRPr="00BD31FD">
        <w:rPr>
          <w:rFonts w:ascii="Times New Roman" w:hAnsi="Times New Roman" w:cs="Times New Roman"/>
          <w:sz w:val="28"/>
          <w:lang w:val="ru-KZ"/>
        </w:rPr>
        <w:t>цифрландыруға бағытталған 12 ұсыным әзірленді.</w:t>
      </w:r>
    </w:p>
    <w:p w:rsidR="00BD31FD" w:rsidRPr="00BD31FD" w:rsidRDefault="00BD31FD" w:rsidP="00BD31FD">
      <w:pPr>
        <w:spacing w:after="0"/>
        <w:ind w:firstLine="567"/>
        <w:jc w:val="both"/>
        <w:rPr>
          <w:rFonts w:ascii="Times New Roman" w:hAnsi="Times New Roman" w:cs="Times New Roman"/>
          <w:i/>
          <w:sz w:val="28"/>
          <w:lang w:val="ru-KZ"/>
        </w:rPr>
      </w:pPr>
      <w:r w:rsidRPr="00BD31FD">
        <w:rPr>
          <w:rFonts w:ascii="Times New Roman" w:hAnsi="Times New Roman" w:cs="Times New Roman"/>
          <w:bCs/>
          <w:i/>
          <w:sz w:val="28"/>
          <w:lang w:val="ru-KZ"/>
        </w:rPr>
        <w:t>«Павлодар облысының кәсіпкерлік және сауда басқармасы» ММ қызметінде</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Павлодар облысының «Кәсіпкерлік және сауда басқармасы» ММ қызметіндегі сыбайлас жемқорлық тәуекелдеріне сыртқы талдау нәтижелері бойынша іс-шараларды орындау шеңберінде ұйымдастырушылық және нормативтік шаралар кешені іске асырылды.</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 xml:space="preserve">Нормативтік-құқықтық реттеуді жетілдіру мақсатында Басқарма Қазақстан Республикасының Ұлттық экономика министрлігіне әлеуметтік кәсіпкерлік субъектілеріне мемлекеттік гранттар беру қағидаларына </w:t>
      </w:r>
      <w:r w:rsidRPr="00BD31FD">
        <w:rPr>
          <w:rFonts w:ascii="Times New Roman" w:hAnsi="Times New Roman" w:cs="Times New Roman"/>
          <w:i/>
          <w:sz w:val="28"/>
          <w:lang w:val="ru-KZ"/>
        </w:rPr>
        <w:t>(бұдан әрі – Қағидалар)</w:t>
      </w:r>
      <w:r w:rsidRPr="00BD31FD">
        <w:rPr>
          <w:rFonts w:ascii="Times New Roman" w:hAnsi="Times New Roman" w:cs="Times New Roman"/>
          <w:sz w:val="28"/>
          <w:lang w:val="ru-KZ"/>
        </w:rPr>
        <w:t xml:space="preserve"> өзгерістер мен толықтырулар енгізу туралы хаттар жолдауды бастамашылық етті, олар: бақылаушыларды белгіленген нысандағы жадынамамен таныстыруды, оның ішінде жария етпеу туралы келісімге қол қоюды; конкурстық комиссияның жұмысы бойынша ерекше пікірді жазбаша түрде білдіру мүмкіндігін, оны хаттамаға қоса беруді және жоғары тұрған мемлекеттік органға шағымдану құқығын; кворумның сандық көрсеткішін белгілеуді, сондай-ақ конкурстық комиссия мүшелері мен хатшысының жария етпеу туралы келісімге қол қою мерзімдерін айқындауды; қаржылық есептілік пен мониторинг объектісі ретінде мемлекеттік грант сомасын ғана емес, жобаның толық құнын белгілеуді, бұл ретте «грант + қоса қаржыландыру» жүйесі бойынша шығыстарды міндетті түрде құжаттамалық растауды; кәсіпкердің өз қаражатын бөлуге енгізілетін өзгерістерді шығыстарды жүзеге асырғанға дейін грант туралы шартқа қосымша келісім жасасу арқылы келісудің қатаң тәртібін енгізуді көздейді.</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lastRenderedPageBreak/>
        <w:t>Мемлекеттік көрсетілетін қызметті цифрландыру мақсатында қызметті «электрондық үкімет» веб-порталы немесе мамандандырылған платформа арқылы тек электрондық форматқа көшіруді, қағаз жеткізгіште құжаттарды қабылдауды толық алып тастауды бастамашылық ету туралы хат жолданды.</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Павлодар облысы бойынша «Даму» кәсіпкерлікті дамыту қорының филиалымен бірлесіп Басқарма мен Қор арасындағы өзара іс-қимылдың ведомствоаралық регламенті әзірленіп, бекітілді.</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Осылайша, мониторинг нәтижелері бойынша Басқармаға көзделген 9 ұсынымның 9-ы орындалғаны, бұл 100%-ды құрайтыны анықталды.</w:t>
      </w:r>
    </w:p>
    <w:p w:rsidR="00BD31FD" w:rsidRPr="00BD31FD" w:rsidRDefault="00BD31FD" w:rsidP="00BD31FD">
      <w:pPr>
        <w:spacing w:after="0"/>
        <w:ind w:firstLine="567"/>
        <w:jc w:val="both"/>
        <w:rPr>
          <w:rFonts w:ascii="Times New Roman" w:hAnsi="Times New Roman" w:cs="Times New Roman"/>
          <w:i/>
          <w:sz w:val="28"/>
          <w:lang w:val="ru-KZ"/>
        </w:rPr>
      </w:pPr>
      <w:r w:rsidRPr="00BD31FD">
        <w:rPr>
          <w:rFonts w:ascii="Times New Roman" w:hAnsi="Times New Roman" w:cs="Times New Roman"/>
          <w:bCs/>
          <w:i/>
          <w:sz w:val="28"/>
          <w:lang w:val="ru-KZ"/>
        </w:rPr>
        <w:t>Павлодар облысы бойынша «Даму» кәсіпкерлікті дамыту қорының филиалы қызметінде</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Сыбайлас жемқорлық тәуекелдеріне сыртқы талдау нәтижелері бойынша іс-шараларды орындау шеңберінде Павлодар облысы бойынша «Даму» кәсіпкерлікті дамыту қорының филиалы (бұдан әрі – Қор) грант қаражатының нысаналы және тиімді пайдаланылуын бақылауды күшейту жөнінде шаралар қабылдады.</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Гранттық жобаларға мониторинг жүргізу барысында Қор сатып алынатын жабдықтың шығу тегін, техникалық сипаттамаларын, нарықтық құнын және төлем жасалғанын растайтын құжаттардың болуына міндетті тексеру жүргізуді қамтамасыз етті. Бастапқы есепке алу құжаттары болмаған жағдайда шығыстар есепке қабылданбайды, белгіленген тәртіппен грант қаражатын қайтару жөнінде шаралар қабылданды, бұл туралы Қазақстан Республикасы Мемлекеттік қызмет істері агенттігінің Павлодар облысы бойынша департаментіне хат жолданды.</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Мемлекеттік гранттар алған жобаларды іске асыру мониторингінің тетіктері кәсіпкерлік қызметтің нақты жүзеге асырылуына жүйелі бақылау жүргізу арқылы күшейтілді. Бұл ретте салық есептілігінің ұсынылуын, салық төлемдерінің және өзге де міндетті аударымдардың болуын субъектінің нақты жұмыс істеуінің негізгі индикаторлары ретінде тексеруге ерекше назар аударылды.</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Осылайша, мониторинг нәтижелері бойынша «Даму» Қорының көзделген 4 ұсынымның 4-ін орындағаны, бұл 100%-ды құрайтыны анықталды.</w:t>
      </w:r>
    </w:p>
    <w:p w:rsidR="00BD31FD" w:rsidRPr="00BD31FD" w:rsidRDefault="00BD31FD" w:rsidP="00BD31FD">
      <w:pPr>
        <w:spacing w:after="0"/>
        <w:ind w:firstLine="567"/>
        <w:jc w:val="both"/>
        <w:rPr>
          <w:rFonts w:ascii="Times New Roman" w:hAnsi="Times New Roman" w:cs="Times New Roman"/>
          <w:sz w:val="28"/>
          <w:lang w:val="ru-KZ"/>
        </w:rPr>
      </w:pPr>
      <w:r w:rsidRPr="00BD31FD">
        <w:rPr>
          <w:rFonts w:ascii="Times New Roman" w:hAnsi="Times New Roman" w:cs="Times New Roman"/>
          <w:sz w:val="28"/>
          <w:lang w:val="ru-KZ"/>
        </w:rPr>
        <w:t>Осылайша, әлеуметтік кәсіпкерлік субъектілеріне гранттар беру саласындағы сыбайлас жемқорлық тәуекелдеріне сыртқы талдау нәтижелері бойынша әзірленген 12 ұсынымның 12-сі (100%) орындалды.</w:t>
      </w:r>
      <w:r w:rsidRPr="00BD31FD">
        <w:rPr>
          <w:rFonts w:ascii="Times New Roman" w:hAnsi="Times New Roman" w:cs="Times New Roman"/>
          <w:sz w:val="28"/>
          <w:lang w:val="kk-KZ"/>
        </w:rPr>
        <w:t xml:space="preserve"> О</w:t>
      </w:r>
      <w:r w:rsidRPr="00BD31FD">
        <w:rPr>
          <w:rFonts w:ascii="Times New Roman" w:hAnsi="Times New Roman" w:cs="Times New Roman"/>
          <w:sz w:val="28"/>
          <w:lang w:val="ru-KZ"/>
        </w:rPr>
        <w:t>рында</w:t>
      </w:r>
      <w:r w:rsidRPr="00BD31FD">
        <w:rPr>
          <w:rFonts w:ascii="Times New Roman" w:hAnsi="Times New Roman" w:cs="Times New Roman"/>
          <w:sz w:val="28"/>
          <w:lang w:val="kk-KZ"/>
        </w:rPr>
        <w:t>л</w:t>
      </w:r>
      <w:r w:rsidRPr="00BD31FD">
        <w:rPr>
          <w:rFonts w:ascii="Times New Roman" w:hAnsi="Times New Roman" w:cs="Times New Roman"/>
          <w:sz w:val="28"/>
          <w:lang w:val="ru-KZ"/>
        </w:rPr>
        <w:t>у сатысында ұсынымдар жоқ.</w:t>
      </w:r>
    </w:p>
    <w:p w:rsidR="009D5335" w:rsidRPr="00BD31FD" w:rsidRDefault="009D5335" w:rsidP="00BD31FD">
      <w:pPr>
        <w:jc w:val="both"/>
        <w:rPr>
          <w:rFonts w:ascii="Times New Roman" w:hAnsi="Times New Roman" w:cs="Times New Roman"/>
          <w:sz w:val="28"/>
        </w:rPr>
      </w:pPr>
    </w:p>
    <w:sectPr w:rsidR="009D5335" w:rsidRPr="00BD31F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20D"/>
    <w:rsid w:val="009D5335"/>
    <w:rsid w:val="00B0620D"/>
    <w:rsid w:val="00BD3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9CBE5"/>
  <w15:chartTrackingRefBased/>
  <w15:docId w15:val="{00CF7350-3ED7-4A43-B1F2-D834B0E8F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674</Words>
  <Characters>3842</Characters>
  <Application>Microsoft Office Word</Application>
  <DocSecurity>0</DocSecurity>
  <Lines>32</Lines>
  <Paragraphs>9</Paragraphs>
  <ScaleCrop>false</ScaleCrop>
  <Company>diakov.net</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3</cp:revision>
  <dcterms:created xsi:type="dcterms:W3CDTF">2026-09-02T07:07:00Z</dcterms:created>
  <dcterms:modified xsi:type="dcterms:W3CDTF">2026-09-02T07:09:00Z</dcterms:modified>
</cp:coreProperties>
</file>