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Приложение </w:t>
      </w:r>
      <w:r w:rsidR="00B11C99">
        <w:rPr>
          <w:rFonts w:eastAsia="Calibri"/>
          <w:color w:val="000000"/>
          <w:sz w:val="28"/>
          <w:szCs w:val="28"/>
          <w:lang w:val="kk-KZ"/>
        </w:rPr>
        <w:t>6</w:t>
      </w:r>
      <w:r>
        <w:rPr>
          <w:rFonts w:eastAsia="Calibri"/>
          <w:color w:val="000000"/>
          <w:sz w:val="28"/>
          <w:szCs w:val="28"/>
          <w:lang w:val="kk-KZ"/>
        </w:rPr>
        <w:t xml:space="preserve"> </w:t>
      </w:r>
      <w:r w:rsidRPr="00754B69">
        <w:rPr>
          <w:rFonts w:eastAsia="Calibri"/>
          <w:color w:val="000000"/>
          <w:sz w:val="28"/>
          <w:szCs w:val="28"/>
        </w:rPr>
        <w:t>к приказу Министра финансов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Республики Казахстан </w:t>
      </w:r>
    </w:p>
    <w:p w:rsidR="00754B69" w:rsidRP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</w:t>
      </w:r>
      <w:r w:rsidR="000640C0">
        <w:rPr>
          <w:rFonts w:eastAsia="Calibri"/>
          <w:color w:val="000000"/>
          <w:sz w:val="28"/>
          <w:szCs w:val="28"/>
        </w:rPr>
        <w:t>т «</w:t>
      </w:r>
      <w:proofErr w:type="gramStart"/>
      <w:r w:rsidR="000640C0">
        <w:rPr>
          <w:rFonts w:eastAsia="Calibri"/>
          <w:color w:val="000000"/>
          <w:sz w:val="28"/>
          <w:szCs w:val="28"/>
        </w:rPr>
        <w:t>4</w:t>
      </w:r>
      <w:r w:rsidRPr="00754B69">
        <w:rPr>
          <w:rFonts w:eastAsia="Calibri"/>
          <w:color w:val="000000"/>
          <w:sz w:val="28"/>
          <w:szCs w:val="28"/>
        </w:rPr>
        <w:t xml:space="preserve">»   </w:t>
      </w:r>
      <w:proofErr w:type="gramEnd"/>
      <w:r w:rsidRPr="00754B69">
        <w:rPr>
          <w:rFonts w:eastAsia="Calibri"/>
          <w:color w:val="000000"/>
          <w:sz w:val="28"/>
          <w:szCs w:val="28"/>
        </w:rPr>
        <w:t xml:space="preserve">   </w:t>
      </w:r>
      <w:r w:rsidR="000640C0">
        <w:rPr>
          <w:rFonts w:eastAsia="Calibri"/>
          <w:color w:val="000000"/>
          <w:sz w:val="28"/>
          <w:szCs w:val="28"/>
          <w:lang w:val="kk-KZ"/>
        </w:rPr>
        <w:t>июня</w:t>
      </w:r>
      <w:r w:rsidRPr="00754B69">
        <w:rPr>
          <w:rFonts w:eastAsia="Calibri"/>
          <w:color w:val="000000"/>
          <w:sz w:val="28"/>
          <w:szCs w:val="28"/>
        </w:rPr>
        <w:t xml:space="preserve">         2026 года</w:t>
      </w:r>
    </w:p>
    <w:p w:rsid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754B69">
        <w:rPr>
          <w:rFonts w:eastAsia="Calibri"/>
          <w:color w:val="000000"/>
          <w:sz w:val="28"/>
          <w:szCs w:val="28"/>
        </w:rPr>
        <w:t xml:space="preserve">№  </w:t>
      </w:r>
      <w:r w:rsidR="000640C0">
        <w:rPr>
          <w:rFonts w:eastAsia="Calibri"/>
          <w:color w:val="000000"/>
          <w:sz w:val="28"/>
          <w:szCs w:val="28"/>
          <w:lang w:val="kk-KZ"/>
        </w:rPr>
        <w:t>364</w:t>
      </w:r>
      <w:bookmarkStart w:id="0" w:name="_GoBack"/>
      <w:bookmarkEnd w:id="0"/>
      <w:r w:rsidRPr="00754B69">
        <w:rPr>
          <w:rFonts w:eastAsia="Calibri"/>
          <w:color w:val="000000"/>
          <w:sz w:val="28"/>
          <w:szCs w:val="28"/>
        </w:rPr>
        <w:t xml:space="preserve">     </w:t>
      </w:r>
    </w:p>
    <w:p w:rsidR="00754B69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754B69" w:rsidRPr="00C67267" w:rsidRDefault="00754B69" w:rsidP="00854D43">
      <w:pPr>
        <w:ind w:left="5670"/>
        <w:jc w:val="center"/>
        <w:rPr>
          <w:rFonts w:eastAsia="Calibri"/>
          <w:color w:val="000000"/>
          <w:sz w:val="28"/>
          <w:szCs w:val="28"/>
        </w:rPr>
      </w:pPr>
    </w:p>
    <w:p w:rsidR="000B67D4" w:rsidRPr="000B67D4" w:rsidRDefault="000B67D4" w:rsidP="000B67D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B67D4">
        <w:rPr>
          <w:rFonts w:eastAsia="Calibri"/>
          <w:color w:val="000000"/>
          <w:sz w:val="28"/>
          <w:szCs w:val="28"/>
        </w:rPr>
        <w:t>Приложение 7</w:t>
      </w:r>
    </w:p>
    <w:p w:rsidR="000B67D4" w:rsidRPr="000B67D4" w:rsidRDefault="000B67D4" w:rsidP="000B67D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B67D4">
        <w:rPr>
          <w:rFonts w:eastAsia="Calibri"/>
          <w:color w:val="000000"/>
          <w:sz w:val="28"/>
          <w:szCs w:val="28"/>
        </w:rPr>
        <w:t>к Правилам составления отчета</w:t>
      </w:r>
    </w:p>
    <w:p w:rsidR="000B67D4" w:rsidRPr="000B67D4" w:rsidRDefault="000B67D4" w:rsidP="000B67D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B67D4">
        <w:rPr>
          <w:rFonts w:eastAsia="Calibri"/>
          <w:color w:val="000000"/>
          <w:sz w:val="28"/>
          <w:szCs w:val="28"/>
        </w:rPr>
        <w:t>по статистике государственных</w:t>
      </w:r>
    </w:p>
    <w:p w:rsidR="000B67D4" w:rsidRPr="000B67D4" w:rsidRDefault="000B67D4" w:rsidP="000B67D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B67D4">
        <w:rPr>
          <w:rFonts w:eastAsia="Calibri"/>
          <w:color w:val="000000"/>
          <w:sz w:val="28"/>
          <w:szCs w:val="28"/>
        </w:rPr>
        <w:t>финансов, взаимодействия</w:t>
      </w:r>
    </w:p>
    <w:p w:rsidR="000B67D4" w:rsidRPr="000B67D4" w:rsidRDefault="000B67D4" w:rsidP="000B67D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B67D4">
        <w:rPr>
          <w:rFonts w:eastAsia="Calibri"/>
          <w:color w:val="000000"/>
          <w:sz w:val="28"/>
          <w:szCs w:val="28"/>
        </w:rPr>
        <w:t>уполномоченных</w:t>
      </w:r>
    </w:p>
    <w:p w:rsidR="000B67D4" w:rsidRPr="000B67D4" w:rsidRDefault="000B67D4" w:rsidP="000B67D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B67D4">
        <w:rPr>
          <w:rFonts w:eastAsia="Calibri"/>
          <w:color w:val="000000"/>
          <w:sz w:val="28"/>
          <w:szCs w:val="28"/>
        </w:rPr>
        <w:t>государственных органов и</w:t>
      </w:r>
    </w:p>
    <w:p w:rsidR="00C67267" w:rsidRPr="00C67267" w:rsidRDefault="000B67D4" w:rsidP="000B67D4">
      <w:pPr>
        <w:ind w:left="5670"/>
        <w:jc w:val="center"/>
        <w:rPr>
          <w:rFonts w:eastAsia="Calibri"/>
          <w:color w:val="000000"/>
          <w:sz w:val="28"/>
          <w:szCs w:val="28"/>
        </w:rPr>
      </w:pPr>
      <w:r w:rsidRPr="000B67D4">
        <w:rPr>
          <w:rFonts w:eastAsia="Calibri"/>
          <w:color w:val="000000"/>
          <w:sz w:val="28"/>
          <w:szCs w:val="28"/>
        </w:rPr>
        <w:t>представления информации</w:t>
      </w:r>
    </w:p>
    <w:p w:rsidR="00C67267" w:rsidRPr="00C67267" w:rsidRDefault="00C67267" w:rsidP="00854D43">
      <w:pPr>
        <w:ind w:left="5670"/>
        <w:jc w:val="center"/>
        <w:rPr>
          <w:rFonts w:eastAsia="Calibri"/>
          <w:b/>
          <w:color w:val="000000"/>
          <w:sz w:val="28"/>
          <w:szCs w:val="28"/>
        </w:rPr>
      </w:pPr>
    </w:p>
    <w:p w:rsidR="005B57FB" w:rsidRPr="005B57FB" w:rsidRDefault="000B67D4" w:rsidP="00854D43">
      <w:pPr>
        <w:jc w:val="center"/>
        <w:rPr>
          <w:rFonts w:eastAsia="Calibri"/>
          <w:b/>
          <w:color w:val="000000"/>
          <w:sz w:val="28"/>
          <w:szCs w:val="28"/>
          <w:lang w:val="kk-KZ"/>
        </w:rPr>
      </w:pPr>
      <w:r w:rsidRPr="000B67D4">
        <w:rPr>
          <w:rFonts w:eastAsia="Calibri"/>
          <w:b/>
          <w:color w:val="000000"/>
          <w:sz w:val="28"/>
          <w:szCs w:val="28"/>
        </w:rPr>
        <w:t>Расходы</w:t>
      </w:r>
    </w:p>
    <w:p w:rsidR="000B67D4" w:rsidRPr="000B67D4" w:rsidRDefault="00C67267" w:rsidP="000B67D4">
      <w:pPr>
        <w:jc w:val="both"/>
        <w:rPr>
          <w:color w:val="000000"/>
          <w:sz w:val="28"/>
          <w:szCs w:val="22"/>
          <w:lang w:eastAsia="en-US"/>
        </w:rPr>
      </w:pPr>
      <w:r w:rsidRPr="00C67267">
        <w:rPr>
          <w:color w:val="000000"/>
          <w:sz w:val="28"/>
          <w:szCs w:val="22"/>
          <w:lang w:eastAsia="en-US"/>
        </w:rPr>
        <w:tab/>
      </w:r>
      <w:r w:rsidR="000B67D4" w:rsidRPr="000B67D4">
        <w:rPr>
          <w:color w:val="000000"/>
          <w:sz w:val="28"/>
          <w:szCs w:val="22"/>
          <w:lang w:eastAsia="en-US"/>
        </w:rPr>
        <w:t>Индекс: Т2</w:t>
      </w:r>
    </w:p>
    <w:p w:rsidR="005B57FB" w:rsidRDefault="000B67D4" w:rsidP="000B67D4">
      <w:pPr>
        <w:jc w:val="both"/>
        <w:rPr>
          <w:color w:val="000000"/>
          <w:sz w:val="28"/>
          <w:szCs w:val="22"/>
          <w:lang w:val="kk-KZ" w:eastAsia="en-US"/>
        </w:rPr>
      </w:pPr>
      <w:r w:rsidRPr="000B67D4">
        <w:rPr>
          <w:color w:val="000000"/>
          <w:sz w:val="28"/>
          <w:szCs w:val="22"/>
          <w:lang w:eastAsia="en-US"/>
        </w:rPr>
        <w:t xml:space="preserve">      </w:t>
      </w:r>
      <w:r>
        <w:rPr>
          <w:color w:val="000000"/>
          <w:sz w:val="28"/>
          <w:szCs w:val="22"/>
          <w:lang w:val="kk-KZ" w:eastAsia="en-US"/>
        </w:rPr>
        <w:tab/>
      </w:r>
      <w:r w:rsidR="009B1B39">
        <w:rPr>
          <w:color w:val="000000"/>
          <w:sz w:val="28"/>
          <w:szCs w:val="22"/>
          <w:lang w:eastAsia="en-US"/>
        </w:rPr>
        <w:t>Единица измерения: миллиард те</w:t>
      </w:r>
      <w:r w:rsidR="009B1B39">
        <w:rPr>
          <w:color w:val="000000"/>
          <w:sz w:val="28"/>
          <w:szCs w:val="22"/>
          <w:lang w:val="kk-KZ" w:eastAsia="en-US"/>
        </w:rPr>
        <w:t>ң</w:t>
      </w:r>
      <w:r w:rsidRPr="000B67D4">
        <w:rPr>
          <w:color w:val="000000"/>
          <w:sz w:val="28"/>
          <w:szCs w:val="22"/>
          <w:lang w:eastAsia="en-US"/>
        </w:rPr>
        <w:t>ге</w:t>
      </w:r>
    </w:p>
    <w:p w:rsidR="000B67D4" w:rsidRPr="000B67D4" w:rsidRDefault="000B67D4" w:rsidP="000B67D4">
      <w:pPr>
        <w:jc w:val="both"/>
        <w:rPr>
          <w:color w:val="000000"/>
          <w:sz w:val="28"/>
          <w:szCs w:val="22"/>
          <w:lang w:val="kk-KZ" w:eastAsia="en-US"/>
        </w:rPr>
      </w:pPr>
    </w:p>
    <w:tbl>
      <w:tblPr>
        <w:tblW w:w="994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384"/>
        <w:gridCol w:w="1275"/>
        <w:gridCol w:w="1276"/>
        <w:gridCol w:w="1276"/>
        <w:gridCol w:w="1417"/>
        <w:gridCol w:w="1560"/>
      </w:tblGrid>
      <w:tr w:rsidR="000B67D4" w:rsidRPr="000B67D4" w:rsidTr="000B67D4">
        <w:trPr>
          <w:trHeight w:val="30"/>
        </w:trPr>
        <w:tc>
          <w:tcPr>
            <w:tcW w:w="175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18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vMerge/>
          </w:tcPr>
          <w:p w:rsidR="000B67D4" w:rsidRPr="000B67D4" w:rsidRDefault="000B67D4" w:rsidP="00B721B8">
            <w:pPr>
              <w:rPr>
                <w:sz w:val="28"/>
                <w:szCs w:val="28"/>
              </w:rPr>
            </w:pPr>
          </w:p>
        </w:tc>
        <w:tc>
          <w:tcPr>
            <w:tcW w:w="5211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Центральное правительство (кроме фондов социального обеспечения)</w:t>
            </w:r>
          </w:p>
        </w:tc>
        <w:tc>
          <w:tcPr>
            <w:tcW w:w="14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" w:name="z181"/>
            <w:r w:rsidRPr="000B67D4">
              <w:rPr>
                <w:color w:val="000000"/>
                <w:sz w:val="28"/>
                <w:szCs w:val="28"/>
              </w:rPr>
              <w:t>Фонды социального обеспечения</w:t>
            </w:r>
          </w:p>
          <w:bookmarkEnd w:id="1"/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SSF</w:t>
            </w:r>
          </w:p>
        </w:tc>
        <w:tc>
          <w:tcPr>
            <w:tcW w:w="156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2" w:name="z182"/>
            <w:r w:rsidRPr="000B67D4">
              <w:rPr>
                <w:color w:val="000000"/>
                <w:sz w:val="28"/>
                <w:szCs w:val="28"/>
              </w:rPr>
              <w:t>Региональные органы управления</w:t>
            </w:r>
          </w:p>
          <w:bookmarkEnd w:id="2"/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SG</w:t>
            </w: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vMerge/>
          </w:tcPr>
          <w:p w:rsidR="000B67D4" w:rsidRPr="000B67D4" w:rsidRDefault="000B67D4" w:rsidP="00B721B8">
            <w:pPr>
              <w:rPr>
                <w:sz w:val="28"/>
                <w:szCs w:val="28"/>
              </w:rPr>
            </w:pP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3" w:name="z183"/>
            <w:r w:rsidRPr="000B67D4">
              <w:rPr>
                <w:color w:val="000000"/>
                <w:sz w:val="28"/>
                <w:szCs w:val="28"/>
              </w:rPr>
              <w:t>Бюджетные</w:t>
            </w:r>
          </w:p>
          <w:bookmarkEnd w:id="3"/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BA=GL1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4" w:name="z184"/>
            <w:r w:rsidRPr="000B67D4">
              <w:rPr>
                <w:color w:val="000000"/>
                <w:sz w:val="28"/>
                <w:szCs w:val="28"/>
              </w:rPr>
              <w:t>Вне</w:t>
            </w:r>
          </w:p>
          <w:bookmarkEnd w:id="4"/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бюджетные</w:t>
            </w: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EA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5" w:name="z186"/>
            <w:r w:rsidRPr="000B67D4">
              <w:rPr>
                <w:color w:val="000000"/>
                <w:sz w:val="28"/>
                <w:szCs w:val="28"/>
              </w:rPr>
              <w:t>Столбец консолидации</w:t>
            </w:r>
          </w:p>
          <w:bookmarkEnd w:id="5"/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CC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6" w:name="z187"/>
            <w:r w:rsidRPr="000B67D4">
              <w:rPr>
                <w:color w:val="000000"/>
                <w:sz w:val="28"/>
                <w:szCs w:val="28"/>
              </w:rPr>
              <w:t>Центральное</w:t>
            </w:r>
          </w:p>
          <w:bookmarkEnd w:id="6"/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правительство</w:t>
            </w: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CG</w:t>
            </w:r>
          </w:p>
        </w:tc>
        <w:tc>
          <w:tcPr>
            <w:tcW w:w="1417" w:type="dxa"/>
            <w:vMerge/>
          </w:tcPr>
          <w:p w:rsidR="000B67D4" w:rsidRPr="000B67D4" w:rsidRDefault="000B67D4" w:rsidP="00B721B8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0B67D4" w:rsidRPr="000B67D4" w:rsidRDefault="000B67D4" w:rsidP="00B721B8">
            <w:pPr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7</w:t>
            </w: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 Расходы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21 Оплата труда работников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211 Заработная плата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212 Отчисления работодателей на социальные нужды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lastRenderedPageBreak/>
              <w:t>2121 Реально производимые отчисления работодателей на социальные нужды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2122 Условно рассчитываемые отчисления работодателей на социальные нужды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22 Использование товаров и услуг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23 Потребление основного капитала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24 Проценты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241 Нерезидентам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242 Резидентам, кроме сектора государственного управления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243 Другие единицы сектора государственного управления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25 Субсидии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lastRenderedPageBreak/>
              <w:t>251 Государственным корпорациям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252 Частным предприятиям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253 Другим сектором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 Гранты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261 Правительствам иностранных государств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2611 Текущие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2612 Капитальные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262 Международным организациям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2621 Текущие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2622 Капитальные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263 Другим единицам сектора государственного управления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2631 Текущие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2632 Капитальные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27 Социальные пособия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lastRenderedPageBreak/>
              <w:t>271 Пособия по социальному обеспечению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272 Пособия по социальной помощи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273 Социальные пособия, связанные с трудоустройством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 Другие расходы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281 Расходы, связанные с собственностью, помимо процентов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2811 Дивиденды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 xml:space="preserve">2812 Отчисления из доходов </w:t>
            </w:r>
            <w:proofErr w:type="spellStart"/>
            <w:r w:rsidRPr="000B67D4">
              <w:rPr>
                <w:color w:val="000000"/>
                <w:sz w:val="28"/>
                <w:szCs w:val="28"/>
              </w:rPr>
              <w:t>квазикорпораций</w:t>
            </w:r>
            <w:proofErr w:type="spellEnd"/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2813 Расходы, связанные собственностью, по выплатам инвестиционного дохода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2814 Рента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 xml:space="preserve">2815 Реинвестированная прибыль от </w:t>
            </w:r>
            <w:r w:rsidRPr="000B67D4">
              <w:rPr>
                <w:color w:val="000000"/>
                <w:sz w:val="28"/>
                <w:szCs w:val="28"/>
              </w:rPr>
              <w:lastRenderedPageBreak/>
              <w:t>прямых иностранных инвестиций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lastRenderedPageBreak/>
              <w:t xml:space="preserve">282 Трансферты, не </w:t>
            </w:r>
            <w:proofErr w:type="spellStart"/>
            <w:r w:rsidRPr="000B67D4">
              <w:rPr>
                <w:color w:val="000000"/>
                <w:sz w:val="28"/>
                <w:szCs w:val="28"/>
              </w:rPr>
              <w:t>отнесҰнные</w:t>
            </w:r>
            <w:proofErr w:type="spellEnd"/>
            <w:r w:rsidRPr="000B67D4">
              <w:rPr>
                <w:color w:val="000000"/>
                <w:sz w:val="28"/>
                <w:szCs w:val="28"/>
              </w:rPr>
              <w:t xml:space="preserve"> к другим категориям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2821 Текущие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2822 Капитальные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283 Премии, сборы и требования, относящиеся к страхованию, кроме страхования жизни, и программам стандартных гарантий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2831 Премии, сборы и текущие требования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</w:trPr>
        <w:tc>
          <w:tcPr>
            <w:tcW w:w="17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2832 Капитальные требования</w:t>
            </w:r>
          </w:p>
        </w:tc>
        <w:tc>
          <w:tcPr>
            <w:tcW w:w="13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0B67D4" w:rsidRDefault="000B67D4" w:rsidP="000B67D4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0B67D4">
        <w:rPr>
          <w:color w:val="000000"/>
          <w:sz w:val="28"/>
          <w:szCs w:val="22"/>
          <w:lang w:val="kk-KZ" w:eastAsia="en-US"/>
        </w:rPr>
        <w:t>продолжение таблицы</w:t>
      </w:r>
    </w:p>
    <w:tbl>
      <w:tblPr>
        <w:tblW w:w="994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23"/>
        <w:gridCol w:w="1985"/>
        <w:gridCol w:w="1842"/>
        <w:gridCol w:w="1843"/>
        <w:gridCol w:w="2552"/>
      </w:tblGrid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D4" w:rsidRPr="000B67D4" w:rsidRDefault="000B67D4" w:rsidP="00B721B8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7" w:name="z190"/>
            <w:r w:rsidRPr="000B67D4">
              <w:rPr>
                <w:color w:val="000000"/>
                <w:sz w:val="28"/>
                <w:szCs w:val="28"/>
              </w:rPr>
              <w:t>Местные органы управления</w:t>
            </w:r>
          </w:p>
          <w:bookmarkEnd w:id="7"/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LG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8" w:name="z191"/>
            <w:r w:rsidRPr="000B67D4">
              <w:rPr>
                <w:color w:val="000000"/>
                <w:sz w:val="28"/>
                <w:szCs w:val="28"/>
              </w:rPr>
              <w:t>Субъекты квазигосударственного сектора и иные получатели бюджетных средств</w:t>
            </w:r>
          </w:p>
          <w:bookmarkEnd w:id="8"/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lastRenderedPageBreak/>
              <w:t>QG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9" w:name="z192"/>
            <w:r w:rsidRPr="000B67D4">
              <w:rPr>
                <w:color w:val="000000"/>
                <w:sz w:val="28"/>
                <w:szCs w:val="28"/>
              </w:rPr>
              <w:lastRenderedPageBreak/>
              <w:t>Столбец консолидации</w:t>
            </w:r>
          </w:p>
          <w:bookmarkEnd w:id="9"/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CT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0" w:name="z193"/>
            <w:r w:rsidRPr="000B67D4">
              <w:rPr>
                <w:color w:val="000000"/>
                <w:sz w:val="28"/>
                <w:szCs w:val="28"/>
              </w:rPr>
              <w:t>Сектор государственного управления</w:t>
            </w:r>
          </w:p>
          <w:bookmarkEnd w:id="10"/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GG=GL3</w:t>
            </w: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11</w:t>
            </w: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21 Оплата труда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211 Заработная плата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212 Отчисления работодателей на социальные нужды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2121 Реально производимые отчисления работодателей на социальные нужды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2122 Условно рассчитываемые отчисления работодателей на социальные нужды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22 Использование товаров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23 Потребление основного капитала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lastRenderedPageBreak/>
              <w:t>24 Проценты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241 Нерезидентам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242 Резидентам, кроме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243 Другие единицы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25 Субсидии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251 Государственным корпорациям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252 Частным предприятиям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253 Другим сектором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 Гранты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261 Правительствам иностранных государств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2611 Текущие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2612 Капитальные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lastRenderedPageBreak/>
              <w:t>262 Международным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2621 Текущие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2622 Капитальные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263 Другим единицам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2631 Текущие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2632 Капитальные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27 Социальные пособия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271 Пособия по социальному обеспечению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272 Пособия по социальной помощи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273 Социальные пособия, связанные с трудоустройством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 Другие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281 Расходы, связанные с собственност</w:t>
            </w:r>
            <w:r w:rsidRPr="000B67D4">
              <w:rPr>
                <w:color w:val="000000"/>
                <w:sz w:val="28"/>
                <w:szCs w:val="28"/>
              </w:rPr>
              <w:lastRenderedPageBreak/>
              <w:t>ью, помимо процентов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lastRenderedPageBreak/>
              <w:t>2811 Дивиденды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 xml:space="preserve">2812 Отчисления из доходов </w:t>
            </w:r>
            <w:proofErr w:type="spellStart"/>
            <w:r w:rsidRPr="000B67D4">
              <w:rPr>
                <w:color w:val="000000"/>
                <w:sz w:val="28"/>
                <w:szCs w:val="28"/>
              </w:rPr>
              <w:t>квазикорпораций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2813 Расходы, связанные собственностью, по выплатам инвестиционного дохода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2814 Рента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2815 Реинвестированная прибыль от прямых иностранных инвестиций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282 Трансферты, не отнес</w:t>
            </w:r>
            <w:r>
              <w:rPr>
                <w:color w:val="000000"/>
                <w:sz w:val="28"/>
                <w:szCs w:val="28"/>
                <w:lang w:val="kk-KZ"/>
              </w:rPr>
              <w:t>е</w:t>
            </w:r>
            <w:proofErr w:type="spellStart"/>
            <w:r w:rsidRPr="000B67D4">
              <w:rPr>
                <w:color w:val="000000"/>
                <w:sz w:val="28"/>
                <w:szCs w:val="28"/>
              </w:rPr>
              <w:t>нные</w:t>
            </w:r>
            <w:proofErr w:type="spellEnd"/>
            <w:r w:rsidRPr="000B67D4">
              <w:rPr>
                <w:color w:val="000000"/>
                <w:sz w:val="28"/>
                <w:szCs w:val="28"/>
              </w:rPr>
              <w:t xml:space="preserve"> к другим категориям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2821 Текущие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2822 Капитальные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 xml:space="preserve">283 Премии, сборы и требования, относящиеся к </w:t>
            </w:r>
            <w:r w:rsidRPr="000B67D4">
              <w:rPr>
                <w:color w:val="000000"/>
                <w:sz w:val="28"/>
                <w:szCs w:val="28"/>
              </w:rPr>
              <w:lastRenderedPageBreak/>
              <w:t>страхованию, кроме страхования жизни, и программам стандартных гарантий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lastRenderedPageBreak/>
              <w:t>2831 Премии, сборы и текущие требования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0B67D4" w:rsidRPr="000B67D4" w:rsidTr="000B67D4">
        <w:trPr>
          <w:trHeight w:val="30"/>
          <w:tblCellSpacing w:w="0" w:type="auto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0B67D4">
              <w:rPr>
                <w:color w:val="000000"/>
                <w:sz w:val="28"/>
                <w:szCs w:val="28"/>
              </w:rPr>
              <w:t>2832 Капитальные требования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:rsidR="000B67D4" w:rsidRPr="000B67D4" w:rsidRDefault="000B67D4" w:rsidP="00B721B8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:rsidR="000B67D4" w:rsidRPr="000B67D4" w:rsidRDefault="000B67D4" w:rsidP="000B67D4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</w:p>
    <w:p w:rsidR="000B67D4" w:rsidRPr="000B67D4" w:rsidRDefault="000B67D4" w:rsidP="000B67D4">
      <w:pPr>
        <w:jc w:val="both"/>
        <w:rPr>
          <w:color w:val="000000"/>
          <w:sz w:val="28"/>
          <w:szCs w:val="22"/>
          <w:lang w:val="kk-KZ" w:eastAsia="en-US"/>
        </w:rPr>
      </w:pPr>
    </w:p>
    <w:p w:rsidR="00F928B1" w:rsidRPr="005B57FB" w:rsidRDefault="00F928B1" w:rsidP="00F928B1">
      <w:pPr>
        <w:jc w:val="both"/>
        <w:rPr>
          <w:color w:val="000000"/>
          <w:sz w:val="28"/>
          <w:szCs w:val="28"/>
          <w:lang w:eastAsia="en-US"/>
        </w:rPr>
      </w:pPr>
    </w:p>
    <w:sectPr w:rsidR="00F928B1" w:rsidRPr="005B57FB" w:rsidSect="00420969">
      <w:headerReference w:type="default" r:id="rId7"/>
      <w:pgSz w:w="11906" w:h="16838"/>
      <w:pgMar w:top="1134" w:right="850" w:bottom="1134" w:left="1276" w:header="708" w:footer="708" w:gutter="0"/>
      <w:pgNumType w:start="4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A88" w:rsidRDefault="00AF1A88" w:rsidP="00015D20">
      <w:r>
        <w:separator/>
      </w:r>
    </w:p>
  </w:endnote>
  <w:endnote w:type="continuationSeparator" w:id="0">
    <w:p w:rsidR="00AF1A88" w:rsidRDefault="00AF1A88" w:rsidP="0001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A88" w:rsidRDefault="00AF1A88" w:rsidP="00015D20">
      <w:r>
        <w:separator/>
      </w:r>
    </w:p>
  </w:footnote>
  <w:footnote w:type="continuationSeparator" w:id="0">
    <w:p w:rsidR="00AF1A88" w:rsidRDefault="00AF1A88" w:rsidP="00015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  <w:szCs w:val="28"/>
      </w:rPr>
      <w:id w:val="887534064"/>
      <w:docPartObj>
        <w:docPartGallery w:val="Page Numbers (Top of Page)"/>
        <w:docPartUnique/>
      </w:docPartObj>
    </w:sdtPr>
    <w:sdtEndPr/>
    <w:sdtContent>
      <w:p w:rsidR="00372E55" w:rsidRPr="00372E55" w:rsidRDefault="00372E55">
        <w:pPr>
          <w:pStyle w:val="ab"/>
          <w:jc w:val="center"/>
          <w:rPr>
            <w:sz w:val="28"/>
            <w:szCs w:val="28"/>
          </w:rPr>
        </w:pPr>
        <w:r w:rsidRPr="00372E55">
          <w:rPr>
            <w:sz w:val="28"/>
            <w:szCs w:val="28"/>
          </w:rPr>
          <w:fldChar w:fldCharType="begin"/>
        </w:r>
        <w:r w:rsidRPr="00372E55">
          <w:rPr>
            <w:sz w:val="28"/>
            <w:szCs w:val="28"/>
          </w:rPr>
          <w:instrText>PAGE   \* MERGEFORMAT</w:instrText>
        </w:r>
        <w:r w:rsidRPr="00372E55">
          <w:rPr>
            <w:sz w:val="28"/>
            <w:szCs w:val="28"/>
          </w:rPr>
          <w:fldChar w:fldCharType="separate"/>
        </w:r>
        <w:r w:rsidR="000640C0">
          <w:rPr>
            <w:noProof/>
            <w:sz w:val="28"/>
            <w:szCs w:val="28"/>
          </w:rPr>
          <w:t>54</w:t>
        </w:r>
        <w:r w:rsidRPr="00372E55">
          <w:rPr>
            <w:sz w:val="28"/>
            <w:szCs w:val="28"/>
          </w:rPr>
          <w:fldChar w:fldCharType="end"/>
        </w:r>
      </w:p>
    </w:sdtContent>
  </w:sdt>
  <w:p w:rsidR="00015D20" w:rsidRDefault="00015D20">
    <w:pPr>
      <w:pStyle w:val="ab"/>
    </w:pPr>
  </w:p>
  <w:p w:rsidR="003D52A9" w:rsidRDefault="00AF1A8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15D20"/>
    <w:rsid w:val="00037FE9"/>
    <w:rsid w:val="000640C0"/>
    <w:rsid w:val="000B67D4"/>
    <w:rsid w:val="000C32E1"/>
    <w:rsid w:val="000D68F9"/>
    <w:rsid w:val="001416AD"/>
    <w:rsid w:val="00146E88"/>
    <w:rsid w:val="00176AF8"/>
    <w:rsid w:val="00196968"/>
    <w:rsid w:val="00196A44"/>
    <w:rsid w:val="001F076D"/>
    <w:rsid w:val="0021337D"/>
    <w:rsid w:val="002B0FB8"/>
    <w:rsid w:val="002E524A"/>
    <w:rsid w:val="00372E55"/>
    <w:rsid w:val="00380A66"/>
    <w:rsid w:val="003F727D"/>
    <w:rsid w:val="00420969"/>
    <w:rsid w:val="00454711"/>
    <w:rsid w:val="005B57FB"/>
    <w:rsid w:val="005E03EF"/>
    <w:rsid w:val="00664407"/>
    <w:rsid w:val="00710F6E"/>
    <w:rsid w:val="007428BA"/>
    <w:rsid w:val="00754B69"/>
    <w:rsid w:val="00854D43"/>
    <w:rsid w:val="008623BB"/>
    <w:rsid w:val="0087701B"/>
    <w:rsid w:val="009000E8"/>
    <w:rsid w:val="0095079A"/>
    <w:rsid w:val="00964E54"/>
    <w:rsid w:val="0099366C"/>
    <w:rsid w:val="009B1B39"/>
    <w:rsid w:val="00AF1A88"/>
    <w:rsid w:val="00B00943"/>
    <w:rsid w:val="00B01DC0"/>
    <w:rsid w:val="00B11C99"/>
    <w:rsid w:val="00B5779B"/>
    <w:rsid w:val="00BF0DE1"/>
    <w:rsid w:val="00C00B80"/>
    <w:rsid w:val="00C1511A"/>
    <w:rsid w:val="00C16FF2"/>
    <w:rsid w:val="00C25962"/>
    <w:rsid w:val="00C67267"/>
    <w:rsid w:val="00CA346D"/>
    <w:rsid w:val="00D2369E"/>
    <w:rsid w:val="00D908F2"/>
    <w:rsid w:val="00DF627E"/>
    <w:rsid w:val="00E81834"/>
    <w:rsid w:val="00F60761"/>
    <w:rsid w:val="00F928B1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15D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5D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EEAAB-AF63-41A1-9A0E-9F5B97BB7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Тоғжан Мәлікова Қанағатқызы</cp:lastModifiedBy>
  <cp:revision>20</cp:revision>
  <dcterms:created xsi:type="dcterms:W3CDTF">2026-05-08T11:47:00Z</dcterms:created>
  <dcterms:modified xsi:type="dcterms:W3CDTF">2026-08-26T06:08:00Z</dcterms:modified>
</cp:coreProperties>
</file>