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6237"/>
        <w:spacing w:after="0" w:line="240" w:lineRule="auto"/>
        <w:tabs>
          <w:tab w:val="left" w:pos="9781" w:leader="none"/>
        </w:tabs>
        <w:rPr>
          <w:rFonts w:ascii="Times New Roman" w:hAnsi="Times New Roman" w:cs="Times New Roman" w:eastAsia="Calibri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 w:eastAsia="Calibri"/>
          <w:sz w:val="24"/>
          <w:szCs w:val="24"/>
          <w:lang w:val="kk-KZ"/>
        </w:rPr>
        <w:t xml:space="preserve">Приложение</w:t>
      </w:r>
      <w:r>
        <w:rPr>
          <w:rFonts w:ascii="Times New Roman" w:hAnsi="Times New Roman" w:cs="Times New Roman" w:eastAsia="Calibri"/>
          <w:sz w:val="24"/>
          <w:szCs w:val="24"/>
          <w:lang w:val="kk-KZ"/>
        </w:rPr>
        <w:br/>
        <w:t xml:space="preserve">к постановлению</w:t>
      </w:r>
      <w:r/>
    </w:p>
    <w:p>
      <w:pPr>
        <w:ind w:left="6237"/>
        <w:spacing w:after="0" w:line="240" w:lineRule="auto"/>
        <w:tabs>
          <w:tab w:val="left" w:pos="9781" w:leader="none"/>
        </w:tabs>
        <w:rPr>
          <w:rFonts w:ascii="Times New Roman" w:hAnsi="Times New Roman" w:cs="Times New Roman" w:eastAsia="Calibri"/>
          <w:sz w:val="24"/>
          <w:szCs w:val="24"/>
          <w:lang w:val="kk-KZ"/>
        </w:rPr>
      </w:pPr>
      <w:r>
        <w:rPr>
          <w:rFonts w:ascii="Times New Roman" w:hAnsi="Times New Roman" w:cs="Times New Roman" w:eastAsia="Calibri"/>
          <w:sz w:val="24"/>
          <w:szCs w:val="24"/>
        </w:rPr>
        <w:t xml:space="preserve">акимата Мангистауской области от </w:t>
      </w:r>
      <w:r>
        <w:rPr>
          <w:rFonts w:ascii="Times New Roman" w:hAnsi="Times New Roman" w:cs="Times New Roman" w:eastAsia="Calibri"/>
          <w:sz w:val="24"/>
          <w:szCs w:val="24"/>
          <w:lang w:val="kk-KZ"/>
        </w:rPr>
        <w:t xml:space="preserve">«___» _______</w:t>
      </w:r>
      <w:r/>
    </w:p>
    <w:p>
      <w:pPr>
        <w:ind w:left="6237"/>
        <w:spacing w:after="0" w:line="240" w:lineRule="auto"/>
        <w:tabs>
          <w:tab w:val="left" w:pos="9781" w:leader="none"/>
        </w:tabs>
        <w:rPr>
          <w:rFonts w:ascii="Times New Roman" w:hAnsi="Times New Roman" w:cs="Times New Roman" w:eastAsia="Calibri"/>
          <w:sz w:val="24"/>
          <w:szCs w:val="24"/>
        </w:rPr>
      </w:pPr>
      <w:r>
        <w:rPr>
          <w:rFonts w:ascii="Times New Roman" w:hAnsi="Times New Roman" w:cs="Times New Roman" w:eastAsia="Calibri"/>
          <w:sz w:val="24"/>
          <w:szCs w:val="24"/>
          <w:lang w:val="kk-KZ"/>
        </w:rPr>
        <w:t xml:space="preserve">2025 года </w:t>
      </w:r>
      <w:r>
        <w:rPr>
          <w:rFonts w:ascii="Times New Roman" w:hAnsi="Times New Roman" w:cs="Times New Roman" w:eastAsia="Calibri"/>
          <w:sz w:val="24"/>
          <w:szCs w:val="24"/>
        </w:rPr>
        <w:t xml:space="preserve">№______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pacing w:val="2"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32"/>
          <w:szCs w:val="28"/>
          <w:lang w:val="kk-KZ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ind w:left="4956" w:firstLine="709"/>
        <w:jc w:val="both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У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  <w:t xml:space="preserve">СТАВ</w:t>
      </w:r>
      <w:r/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коммунального государственного учреждения </w:t>
      </w:r>
      <w:r/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  <w:t xml:space="preserve">«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Ма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  <w:t xml:space="preserve">ңғыстау 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  <w:t xml:space="preserve">құм қорғаны» </w:t>
      </w:r>
      <w:bookmarkStart w:id="0" w:name="_Hlk178846773"/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  <w:t xml:space="preserve">Управления природных ресурсов и регулирования природопользования</w:t>
      </w:r>
      <w:r/>
    </w:p>
    <w:p>
      <w:p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  <w:t xml:space="preserve">Мангистауской области</w:t>
      </w:r>
      <w:bookmarkEnd w:id="0"/>
      <w:r/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ind w:left="5672" w:hanging="5672"/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r>
      <w:r/>
    </w:p>
    <w:p>
      <w:pPr>
        <w:ind w:left="6096" w:hanging="6096"/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Организационно-правовая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форма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:       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  <w:t xml:space="preserve">к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оммунальное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государственное учреждение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 (КГУ)</w:t>
      </w:r>
      <w:r/>
    </w:p>
    <w:p>
      <w:pPr>
        <w:ind w:left="5672" w:hanging="5672"/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Вид государственной собственности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: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к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оммунальное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   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Учредитель: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  <w:t xml:space="preserve">        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      Акимат Мангистауской 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ab/>
        <w:t xml:space="preserve">      </w:t>
        <w:tab/>
        <w:t xml:space="preserve">      области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r>
      <w:r/>
    </w:p>
    <w:p>
      <w:pPr>
        <w:ind w:left="6094" w:right="0" w:hanging="6094"/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 w:eastAsia="Calibri"/>
          <w:sz w:val="28"/>
          <w:szCs w:val="28"/>
          <w:lang w:val="kk-KZ"/>
        </w:rPr>
        <w:t xml:space="preserve">Местонахождение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                                </w:t>
        <w:tab/>
        <w:t xml:space="preserve">Республика Казахстан, </w:t>
      </w:r>
      <w:r/>
    </w:p>
    <w:p>
      <w:pPr>
        <w:ind w:left="6094" w:right="0" w:firstLine="0"/>
        <w:jc w:val="both"/>
        <w:spacing w:after="0" w:line="240" w:lineRule="auto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Мангистауская область, Мангистауский район,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сельск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ий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 Актобе, село Уштаган, </w:t>
      </w:r>
      <w:r/>
    </w:p>
    <w:p>
      <w:pPr>
        <w:ind w:left="6094" w:right="0" w:firstLine="0"/>
        <w:jc w:val="both"/>
        <w:spacing w:after="0" w:line="240" w:lineRule="auto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улица А.Отепбергенова, </w:t>
      </w:r>
      <w:r/>
    </w:p>
    <w:p>
      <w:pPr>
        <w:ind w:left="6094" w:right="0" w:firstLine="0"/>
        <w:jc w:val="both"/>
        <w:spacing w:after="0" w:line="240" w:lineRule="auto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8-дом, индекс 130408.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val="kk-KZ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город Актау</w:t>
      </w:r>
      <w:r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 xml:space="preserve">, 2025 год</w:t>
      </w:r>
      <w:r/>
    </w:p>
    <w:p>
      <w:pPr>
        <w:ind w:left="1069"/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1E1E1E"/>
          <w:sz w:val="28"/>
          <w:szCs w:val="28"/>
          <w:lang w:val="kk-KZ" w:eastAsia="ru-RU"/>
        </w:rPr>
        <w:outlineLvl w:val="2"/>
      </w:pPr>
      <w:r>
        <w:rPr>
          <w:rFonts w:ascii="Times New Roman" w:hAnsi="Times New Roman" w:cs="Times New Roman"/>
          <w:b/>
          <w:bCs/>
          <w:color w:val="1E1E1E"/>
          <w:sz w:val="28"/>
          <w:szCs w:val="28"/>
          <w:lang w:val="kk-KZ" w:eastAsia="ru-RU"/>
        </w:rPr>
      </w:r>
      <w:r/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1E1E1E"/>
          <w:sz w:val="28"/>
          <w:szCs w:val="28"/>
          <w:lang w:val="kk-KZ" w:eastAsia="ru-RU"/>
        </w:rPr>
        <w:outlineLvl w:val="2"/>
      </w:pPr>
      <w:r>
        <w:rPr>
          <w:rFonts w:ascii="Times New Roman" w:hAnsi="Times New Roman" w:cs="Times New Roman"/>
          <w:b/>
          <w:bCs/>
          <w:color w:val="1E1E1E"/>
          <w:sz w:val="28"/>
          <w:szCs w:val="28"/>
          <w:lang w:val="kk-KZ" w:eastAsia="ru-RU"/>
        </w:rPr>
        <w:t xml:space="preserve">1. Общие положения</w:t>
      </w:r>
      <w:r/>
    </w:p>
    <w:p>
      <w:pPr>
        <w:ind w:left="106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1E1E1E"/>
          <w:sz w:val="28"/>
          <w:szCs w:val="28"/>
          <w:lang w:val="kk-KZ" w:eastAsia="ru-RU"/>
        </w:rPr>
        <w:outlineLvl w:val="2"/>
      </w:pPr>
      <w:r>
        <w:rPr>
          <w:rFonts w:ascii="Times New Roman" w:hAnsi="Times New Roman" w:cs="Times New Roman"/>
          <w:b/>
          <w:color w:val="1E1E1E"/>
          <w:sz w:val="28"/>
          <w:szCs w:val="28"/>
          <w:lang w:val="kk-KZ" w:eastAsia="ru-RU"/>
        </w:rPr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Государственное учреждение «Маңғыстау – құм қорғаны» Управления природных ресурсов и регул</w:t>
      </w:r>
      <w:r>
        <w:rPr>
          <w:rFonts w:ascii="Times New Roman" w:hAnsi="Times New Roman"/>
          <w:sz w:val="28"/>
          <w:szCs w:val="28"/>
          <w:lang w:val="kk-KZ"/>
        </w:rPr>
        <w:t xml:space="preserve">ирования природопользования Мангистауской области (далее – коммунальное государственное учреждение) является некоммерческой организацией, обладающей статусом юридического лица, созданной в организационно-правовой форме учреждения для осуществления функций.</w:t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Государственное учреждение создано решением акимат Мангистауской области от «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_____</w:t>
      </w:r>
      <w:r>
        <w:rPr>
          <w:rFonts w:ascii="Times New Roman" w:hAnsi="Times New Roman"/>
          <w:sz w:val="28"/>
          <w:szCs w:val="28"/>
          <w:lang w:val="kk-KZ"/>
        </w:rPr>
        <w:t xml:space="preserve">года.</w:t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Учредителем государственного учреждения является </w:t>
      </w:r>
      <w:bookmarkStart w:id="1" w:name="z149"/>
      <w:r/>
      <w:bookmarkEnd w:id="1"/>
      <w:r>
        <w:rPr>
          <w:rFonts w:ascii="Times New Roman" w:hAnsi="Times New Roman"/>
          <w:sz w:val="28"/>
          <w:szCs w:val="28"/>
          <w:lang w:val="kk-KZ"/>
        </w:rPr>
        <w:t xml:space="preserve">акимат Мангистауской области. </w:t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/>
      <w:bookmarkStart w:id="2" w:name="z150"/>
      <w:r/>
      <w:bookmarkEnd w:id="2"/>
      <w:r>
        <w:rPr>
          <w:rFonts w:ascii="Times New Roman" w:hAnsi="Times New Roman"/>
          <w:sz w:val="28"/>
          <w:szCs w:val="28"/>
          <w:lang w:val="kk-KZ"/>
        </w:rPr>
        <w:t xml:space="preserve">Уполномоченным органом государственного учреждения, является государственное учреждение «Управление природных ресурсов и регулирования природопользования Мангистауской области» (далее - </w:t>
      </w:r>
      <w:bookmarkStart w:id="3" w:name="_Hlk178850101"/>
      <w:r>
        <w:rPr>
          <w:rFonts w:ascii="Times New Roman" w:hAnsi="Times New Roman"/>
          <w:sz w:val="28"/>
          <w:szCs w:val="28"/>
          <w:lang w:val="kk-KZ"/>
        </w:rPr>
        <w:t xml:space="preserve">уполномоченный орган</w:t>
      </w:r>
      <w:bookmarkEnd w:id="3"/>
      <w:r>
        <w:rPr>
          <w:rFonts w:ascii="Times New Roman" w:hAnsi="Times New Roman"/>
          <w:sz w:val="28"/>
          <w:szCs w:val="28"/>
          <w:lang w:val="kk-KZ"/>
        </w:rPr>
        <w:t xml:space="preserve">).</w:t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Наименование государственного учреждения: коммунальное государственное учреждение «Маңғыстау – құм қорғаны» Управления природных ресурсов и регулирования природопользования Мангистауской области». </w:t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Местонахождение государственного учреждения: </w:t>
      </w:r>
      <w:r>
        <w:rPr>
          <w:rFonts w:ascii="Times New Roman" w:hAnsi="Times New Roman"/>
          <w:sz w:val="28"/>
          <w:szCs w:val="28"/>
          <w:lang w:val="kk-KZ"/>
        </w:rPr>
        <w:t xml:space="preserve">Республика Казахстан, Мангистауская область, Мангистауский район, сельский округ Актобе, село Уштаган, улица А.Отепбергенова, 8-дом, индекс 130408.</w:t>
      </w:r>
      <w:r/>
    </w:p>
    <w:p>
      <w:pPr>
        <w:ind w:firstLine="69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r>
      <w:r/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1E1E1E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2. Юридический статус государственного учреждения</w:t>
      </w:r>
      <w:r/>
    </w:p>
    <w:p>
      <w:pPr>
        <w:ind w:firstLine="69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1E1E1E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color w:val="1E1E1E"/>
          <w:sz w:val="28"/>
          <w:szCs w:val="28"/>
          <w:lang w:val="kk-KZ" w:eastAsia="ru-RU"/>
        </w:rPr>
      </w:r>
      <w:r/>
    </w:p>
    <w:p>
      <w:pPr>
        <w:pStyle w:val="607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Государственное учреждение имеет самостоятельный баланс, счета в банках в соответствии с законодательством Республики Казахстан, бланки, печати с изображением Государственного Герба Республики Казахстан и наименованием государственного учреждения.</w:t>
      </w:r>
      <w:r/>
    </w:p>
    <w:p>
      <w:pPr>
        <w:pStyle w:val="607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Государственное учреждение не может создавать, а также выступать учредителем (участником) другого юридического лица, за исключением случаев, предусмотренных законами Республики Казахстан.</w:t>
      </w:r>
      <w:r/>
    </w:p>
    <w:p>
      <w:pPr>
        <w:pStyle w:val="607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Государственное учреждение отвечает по своим обязательствам,</w:t>
      </w:r>
      <w:r>
        <w:rPr>
          <w:color w:val="000000"/>
          <w:spacing w:val="2"/>
          <w:sz w:val="28"/>
          <w:szCs w:val="28"/>
        </w:rPr>
        <w:t xml:space="preserve"> находящимся в его распоряжении деньгами. При недостаточности у государственного учреждения денег субсидиарную ответственность по его обязательствам несет Республика Казахстан или административно-территориальная единица средствами соответствующего бюджета.</w:t>
      </w:r>
      <w:r/>
    </w:p>
    <w:p>
      <w:pPr>
        <w:pStyle w:val="607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Гражданско-правовые сделки государственных учреждений вступают в силу после их обязательной регистрации в территориальных подразделениях казначейства Министерства финансов Республики Казахстан.</w:t>
      </w:r>
      <w:r/>
    </w:p>
    <w:p>
      <w:pPr>
        <w:ind w:firstLine="69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</w:r>
      <w:r/>
    </w:p>
    <w:p>
      <w:pPr>
        <w:ind w:firstLine="698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/>
      <w:bookmarkStart w:id="4" w:name="z159"/>
      <w:r/>
      <w:bookmarkEnd w:id="4"/>
      <w:r/>
      <w:r/>
    </w:p>
    <w:p>
      <w:pPr>
        <w:ind w:firstLine="698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3. Предмет и цели деятельности государственного учреждения</w:t>
      </w:r>
      <w:r/>
    </w:p>
    <w:p>
      <w:pPr>
        <w:ind w:firstLine="698"/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Предмет деятельности государственного учреждения</w:t>
      </w:r>
      <w:r>
        <w:rPr>
          <w:rFonts w:ascii="Times New Roman" w:hAnsi="Times New Roman"/>
          <w:color w:val="000000"/>
          <w:spacing w:val="2"/>
          <w:sz w:val="20"/>
          <w:szCs w:val="20"/>
          <w:shd w:val="clear" w:color="auto" w:fill="ffffff"/>
        </w:rPr>
        <w:t xml:space="preserve">:</w:t>
      </w:r>
      <w:r>
        <w:rPr>
          <w:rFonts w:ascii="Times New Roman" w:hAnsi="Times New Roman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в соответствии с природоохранными проектами стабилизации экологического баланса, сохранение и восстановление природных экосистем и биоразнообразия.</w:t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Целью деятельности государственного учреждения является: </w:t>
      </w:r>
      <w:bookmarkStart w:id="5" w:name="_Hlk177650503"/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в соответствии с природоохранными проектами </w:t>
      </w:r>
      <w:bookmarkEnd w:id="5"/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реализации мероприятий по закреплению песчаных сел и борьбе с опустыниванием, содержание саксаульских плантаций, заготовка, переработка и хранение саксаульских семян, осуществление производственно-хозяйственной деятельности.</w:t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Для достижения своих целей государственное учреждение осуществляет следующие виды деятельности:</w:t>
      </w:r>
      <w:r/>
    </w:p>
    <w:p>
      <w:pPr>
        <w:pStyle w:val="608"/>
        <w:ind w:left="0" w:firstLine="698"/>
        <w:jc w:val="both"/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1) проведение мероприятий по борьбе с опустыниванием и закреплению песчаных отмелей;</w:t>
      </w:r>
      <w:r/>
    </w:p>
    <w:p>
      <w:pPr>
        <w:ind w:firstLine="698"/>
        <w:jc w:val="both"/>
        <w:spacing w:after="0" w:line="240" w:lineRule="auto"/>
        <w:rPr>
          <w:rFonts w:ascii="Times New Roman" w:hAnsi="Times New Roman" w:cs="Times New Roman" w:eastAsia="Calibri"/>
          <w:sz w:val="28"/>
          <w:szCs w:val="24"/>
          <w:lang w:val="kk-KZ"/>
        </w:rPr>
      </w:pPr>
      <w:r>
        <w:rPr>
          <w:rFonts w:ascii="Times New Roman" w:hAnsi="Times New Roman" w:cs="Times New Roman" w:eastAsia="Calibri"/>
          <w:sz w:val="28"/>
          <w:szCs w:val="24"/>
          <w:lang w:val="kk-KZ"/>
        </w:rPr>
        <w:t xml:space="preserve">2) посев, содержание и защита искусственных мелиоративных зеленых насаждений саксаула вокруг населенных пунктов;</w:t>
      </w:r>
      <w:r/>
    </w:p>
    <w:p>
      <w:pPr>
        <w:ind w:firstLine="698"/>
        <w:jc w:val="both"/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3) повышение ресурсного потенциала зеленых насаждений, осуществление питомнических работ;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</w:rPr>
        <w:t xml:space="preserve">4) осуществление охраны, содержания, противопожарного оборудования, защиты от вредителей и болезней территории зеленой зоны; 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</w:rPr>
        <w:t xml:space="preserve">5) </w:t>
      </w:r>
      <w:r>
        <w:rPr>
          <w:rFonts w:ascii="Times New Roman" w:hAnsi="Times New Roman"/>
          <w:sz w:val="28"/>
          <w:szCs w:val="24"/>
          <w:lang w:val="kk-KZ"/>
        </w:rPr>
        <w:t xml:space="preserve">обеспечение мер по предупреждению и пресечению нарушений на территории зеленой зоны;</w:t>
      </w:r>
      <w:r/>
    </w:p>
    <w:p>
      <w:pPr>
        <w:pStyle w:val="608"/>
        <w:ind w:left="0" w:right="-1" w:firstLine="698"/>
        <w:jc w:val="both"/>
        <w:spacing w:after="0" w:line="240" w:lineRule="auto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6) реализация иных направлений создания зеленой зоны в соответствии с природоохранными проектами.</w:t>
      </w:r>
      <w:r/>
    </w:p>
    <w:p>
      <w:pPr>
        <w:pStyle w:val="607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Государственное учреждение не вправе осуществлять деятельность, а также совершать сделки, не отвечающие предмету и целям его деятельности, закрепленным в настоящем уставе.</w:t>
      </w:r>
      <w:r/>
    </w:p>
    <w:p>
      <w:pPr>
        <w:pStyle w:val="607"/>
        <w:numPr>
          <w:ilvl w:val="0"/>
          <w:numId w:val="1"/>
        </w:numPr>
        <w:ind w:left="0" w:firstLine="698"/>
        <w:jc w:val="both"/>
        <w:spacing w:after="360" w:line="240" w:lineRule="auto"/>
        <w:shd w:val="clear" w:color="auto" w:fill="ffffff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Сделка, совершенная государственным учреждением в противор</w:t>
      </w:r>
      <w:r>
        <w:rPr>
          <w:color w:val="000000"/>
          <w:spacing w:val="2"/>
          <w:sz w:val="28"/>
          <w:szCs w:val="28"/>
        </w:rPr>
        <w:t xml:space="preserve">ечии с целями деятельности, определенно ограниченными законами Республики Казахстан или учредительными документами, либо с нарушением уставной компетенции его руководителя, может быть признана недействительной по иску уполномоченного органа либо прокурора.</w:t>
      </w:r>
      <w:r/>
    </w:p>
    <w:p>
      <w:pPr>
        <w:pStyle w:val="608"/>
        <w:ind w:left="0" w:right="-1"/>
        <w:jc w:val="center"/>
        <w:spacing w:line="240" w:lineRule="auto"/>
        <w:rPr>
          <w:rFonts w:ascii="Times New Roman" w:hAnsi="Times New Roman"/>
          <w:b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4. Управление государственным учреждением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b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lang w:val="kk-KZ" w:eastAsia="ru-RU"/>
        </w:rPr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Общее управление государственным учреждением осуществляет уполномоченный орган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.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Учредитель </w:t>
      </w:r>
      <w:bookmarkStart w:id="6" w:name="_Hlk178850212"/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в установленном законодательством порядке осуществляет следующие функции:</w:t>
      </w:r>
      <w:bookmarkEnd w:id="6"/>
      <w:r/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1) утверждает устав (положение) государственного учреждения, внесение в него изменений и дополнений;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ab/>
        <w:t xml:space="preserve">2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)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 П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ринимает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решение о реорганизации и ликвидации коммунального государственного учреждения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;</w:t>
      </w:r>
      <w:r/>
    </w:p>
    <w:p>
      <w:pPr>
        <w:pStyle w:val="608"/>
        <w:numPr>
          <w:ilvl w:val="0"/>
          <w:numId w:val="1"/>
        </w:numPr>
        <w:ind w:right="-1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Уполномоченный орган в установленном законодательством порядке осуществляет следующие функции: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1) закрепляет за государственным учреждением имущество;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2) утверждает план финансирования государственного учрежден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ия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3) осуществляет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контроль за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сохранностью имущества государственного учреждения;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4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) определяет структуру, порядок формирования и срок полномочий органов управления государственного учреждения, порядок принятия государственным учреждением решений;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5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) определяет права, обязанности и ответственность руководителя государственного учреждения, основания освобождения его от занимаемой должности;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6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) утверждает структуру и предельную штатную численность государственного учреждения, за исключением государственных учреждений являющихся государственными органами;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7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) по представлению руководителя государственного учреждения назначает на должность и освобождает от должности его заместителя (заместителей);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8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) утверждает годовую финансовую отчетность;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9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) дает письменное согласие уполномоченному органу по государственному имуществу на изъятие или перераспределение имущества, переданного государственному учреждению или приобретенного им в результате собственной хозяйственной деятельности;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10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) осуществляет иные полномочия, возложенные на него настоящим уставом и иным законодательством Республики Казахстан.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Руководитель государственного учреждения назначается на должность и освобождается от должности за исключением случаев, установленных законодательством Республики Казахстан.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Руководитель государственного учреждения организует и руководит работой государственного учреждения, непоср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едственно подчиняется уполномоченному органу (за исключением случаев, установленных законодательством Республики Казахстан) и несет персональную ответственность за выполнение возложенных на государственное учреждение задач и осуществление им своих функций.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Р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уководитель государственного учреждения действует на принципах единоначалия и самостоятельно решает вопросы деятельности государственного учреждения в соответствии с его компетенцией, определяемой законодательством Республики Казахстан и настоящим уставом.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Действия руководителя государственного учреждения, направленные на осуществление государственным учреждением неуставной деятельности, являются нарушением трудовых обязанностей и влекут применение мер дисциплинарной и материальной ответственности.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Руководитель государственного учреждения в установленном законодательством Республики Казахстан порядке: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1) без доверенности действует от имени государственного учреждения;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2) представляет интересы государственного учреждения в государственных органах, иных организациях;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3) заключает договоры;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4) выдает доверенности;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5) утверждает планы государственного учреждения по командировкам, стажировкам, обучению сотрудников в казахстанских и зарубежных учебных центрах и иным видам повышения квалификации сотрудников;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6) открывает банковские счета;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7) издает приказы и дает указания, обязательные для всех работников;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8) 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уполномоченный орган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принимает на работу и увольняет с работы сотрудников государственного учреждения;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9) применяет меры поощрения и налагает дисциплинарные взыскания на сотрудников государственного учреждения, в порядке, установленном законодательством Республики Казахстан;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10) определяет обязанности и круг полномочий своего заместителя (заместителей) и иных руководящих сотрудников государственного учреждения;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11) осуществляет иные функции, возложенные на него законодательством Республики Казахстан, настоящим уставом и уполномоченным органом.</w:t>
      </w:r>
      <w:r/>
    </w:p>
    <w:p>
      <w:pPr>
        <w:pStyle w:val="608"/>
        <w:ind w:left="0" w:right="-1" w:firstLine="698"/>
        <w:jc w:val="both"/>
        <w:spacing w:after="0"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Порядок образования имущества государственного учреждения</w:t>
      </w:r>
      <w:r/>
    </w:p>
    <w:p>
      <w:pPr>
        <w:pStyle w:val="608"/>
        <w:ind w:left="0" w:right="-1" w:firstLine="698"/>
        <w:jc w:val="center"/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kk-KZ"/>
        </w:rPr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Имущество государственного учреждения составляют активы юридического лица, стоимость которых отражается на его балансе. Имущество государственного учреждения формируется за счет:</w:t>
      </w:r>
      <w:r/>
    </w:p>
    <w:p>
      <w:pPr>
        <w:pStyle w:val="608"/>
        <w:ind w:left="0" w:right="-1" w:firstLine="69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имущества, переданного ему собственником;</w:t>
      </w:r>
      <w:r/>
    </w:p>
    <w:p>
      <w:pPr>
        <w:pStyle w:val="608"/>
        <w:ind w:left="0" w:right="-1" w:firstLine="69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имущества (включая денежные доходы), приобретенного в результате собственной деятельности;</w:t>
      </w:r>
      <w:r/>
    </w:p>
    <w:p>
      <w:pPr>
        <w:pStyle w:val="608"/>
        <w:ind w:left="0" w:right="-1" w:firstLine="698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3) иных источников, не запрещенных законодательством Республики </w:t>
      </w:r>
      <w:r>
        <w:rPr>
          <w:rFonts w:ascii="Times New Roman" w:hAnsi="Times New Roman"/>
          <w:sz w:val="28"/>
          <w:szCs w:val="28"/>
        </w:rPr>
        <w:t xml:space="preserve">Каза</w:t>
      </w:r>
      <w:r>
        <w:rPr>
          <w:rFonts w:ascii="Times New Roman" w:hAnsi="Times New Roman"/>
          <w:sz w:val="28"/>
          <w:szCs w:val="28"/>
          <w:lang w:val="kk-KZ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ст</w:t>
      </w:r>
      <w:r>
        <w:rPr>
          <w:rFonts w:ascii="Times New Roman" w:hAnsi="Times New Roman"/>
          <w:sz w:val="28"/>
          <w:szCs w:val="28"/>
          <w:lang w:val="kk-KZ"/>
        </w:rPr>
        <w:t xml:space="preserve">ан;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Государственное учреждение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законами Республики Казахстан государственному учреждению предоставлено право, осуществлять прино</w:t>
      </w:r>
      <w:r>
        <w:rPr>
          <w:rFonts w:ascii="Times New Roman" w:hAnsi="Times New Roman"/>
          <w:sz w:val="28"/>
          <w:szCs w:val="28"/>
        </w:rPr>
        <w:t xml:space="preserve">сящую доходы деятельность, то деньги, полученные от такой деятельности, подлежат зачислению в соответствующий бюджет, за исключением денег от реализации товаров (работ, услуг), производимых государственными учреждениями в сферах, предусмотренных пунктом 2 </w:t>
      </w:r>
      <w:hyperlink r:id="rId9" w:tooltip="https://adilet.zan.kz/rus/docs/Z1100000413#z1213" w:anchor="z1213" w:history="1">
        <w:r>
          <w:rPr>
            <w:rStyle w:val="606"/>
            <w:rFonts w:ascii="Times New Roman" w:hAnsi="Times New Roman"/>
            <w:sz w:val="28"/>
            <w:szCs w:val="28"/>
          </w:rPr>
          <w:t xml:space="preserve">статьи 161</w:t>
        </w:r>
      </w:hyperlink>
      <w:r>
        <w:rPr>
          <w:rFonts w:ascii="Times New Roman" w:hAnsi="Times New Roman"/>
          <w:sz w:val="28"/>
          <w:szCs w:val="28"/>
        </w:rPr>
        <w:t xml:space="preserve"> Закона Республики Казахстан "О государственном имуществе".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Деятельность государственного учреждения финансируется из бюджета уполномоченным органом, либо бюджета (сметы расходов) Национального Банка Республики Казахстан, если дополнительный источник финансирования не установлен законами Республики Казахстан.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Государственное учреждение ведет бухгалтерский учет и представляет отчетность в соответствии с законодательством Республики Казахстан.</w:t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Проверка и ревизия финансово-хозяйственной деятельности государственного учреждения осуществляется уполномоченным органом в установленном законодательством Республики Казахстан порядке.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r>
      <w:r/>
    </w:p>
    <w:p>
      <w:pPr>
        <w:pStyle w:val="608"/>
        <w:ind w:left="0" w:right="-1"/>
        <w:jc w:val="center"/>
        <w:spacing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6. Режим работы в государственном учреждении</w:t>
      </w:r>
      <w:r/>
    </w:p>
    <w:p>
      <w:pPr>
        <w:pStyle w:val="608"/>
        <w:ind w:left="0" w:right="-1" w:firstLine="698"/>
        <w:jc w:val="both"/>
        <w:spacing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Режим работы государственного учреждения устанавливается правилами внутреннего трудового распорядка и не должен противоречить нормам трудового законодательства Республики Казахстан.</w:t>
      </w:r>
      <w:r/>
    </w:p>
    <w:p>
      <w:pPr>
        <w:pStyle w:val="608"/>
        <w:ind w:left="698" w:right="-1"/>
        <w:jc w:val="both"/>
        <w:spacing w:after="0"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 w:eastAsia="Calibri"/>
          <w:b/>
          <w:bCs/>
          <w:sz w:val="28"/>
          <w:szCs w:val="28"/>
        </w:rPr>
        <w:t xml:space="preserve">7. Порядок внесения изменений и дополнений в учредительные документы</w:t>
      </w:r>
      <w:r/>
    </w:p>
    <w:p>
      <w:pPr>
        <w:pStyle w:val="608"/>
        <w:ind w:left="0" w:right="-1" w:firstLine="698"/>
        <w:jc w:val="center"/>
        <w:spacing w:line="240" w:lineRule="auto"/>
        <w:rPr>
          <w:rFonts w:ascii="Times New Roman" w:hAnsi="Times New Roman"/>
          <w:b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lang w:val="kk-KZ" w:eastAsia="ru-RU"/>
        </w:rPr>
      </w:r>
      <w:r/>
    </w:p>
    <w:p>
      <w:pPr>
        <w:pStyle w:val="608"/>
        <w:numPr>
          <w:ilvl w:val="0"/>
          <w:numId w:val="1"/>
        </w:numPr>
        <w:ind w:left="0" w:right="-1" w:firstLine="698"/>
        <w:jc w:val="both"/>
        <w:spacing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Внесение изменений и дополнений в учредительные документы государственного учреждения производится по решению учредителя 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и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регистрации в территориальных органах юстиции в соответствии с Законом Республики Казахстан 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«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О государственной регистрации юридических лиц и учетной регистрации филиалов и представительств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»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.</w:t>
      </w:r>
      <w:r/>
    </w:p>
    <w:p>
      <w:pPr>
        <w:pStyle w:val="608"/>
        <w:ind w:left="698" w:right="-1"/>
        <w:jc w:val="both"/>
        <w:spacing w:after="0" w:line="240" w:lineRule="auto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r>
      <w:r/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 w:eastAsia="Calibri"/>
          <w:b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 w:eastAsia="Calibri"/>
          <w:b/>
          <w:color w:val="000000"/>
          <w:spacing w:val="2"/>
          <w:sz w:val="28"/>
          <w:szCs w:val="28"/>
          <w:lang w:val="kk-KZ" w:eastAsia="ru-RU"/>
        </w:rPr>
        <w:t xml:space="preserve">8. Условия реорганизации и ликвидации государственного учреждения</w:t>
      </w:r>
      <w:r/>
    </w:p>
    <w:p>
      <w:pPr>
        <w:ind w:firstLine="698"/>
        <w:jc w:val="center"/>
        <w:spacing w:after="0" w:line="240" w:lineRule="auto"/>
        <w:shd w:val="clear" w:color="auto" w:fill="ffffff"/>
        <w:rPr>
          <w:rFonts w:ascii="Times New Roman" w:hAnsi="Times New Roman" w:cs="Times New Roman" w:eastAsia="Calibri"/>
          <w:b/>
          <w:color w:val="000000"/>
          <w:spacing w:val="2"/>
          <w:sz w:val="28"/>
          <w:szCs w:val="28"/>
          <w:lang w:val="kk-KZ" w:eastAsia="ru-RU"/>
        </w:rPr>
      </w:pPr>
      <w:r/>
      <w:bookmarkStart w:id="7" w:name="_GoBack"/>
      <w:r/>
      <w:bookmarkEnd w:id="7"/>
      <w:r/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Реорганизация и ликвидация государственного учреждения производится по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по постановлению акимата Мангистауской области.</w:t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Государственное юридическое лицо ликвидируется также по другим основаниям, предусмотренным законодательными актами.</w:t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Имущество ликвидированного государственного юридического лица, оставшееся после удовлетворения требований кредиторов, перераспределяется уполномоченным органом по государственному имуществу.</w:t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Деньги ликвидированного государственного учреждения, включая средства, полученные в результате реализации имущества этого юридического лица, оставшиеся после удовлетворения требований кредиторов, зачисляются в доход соответствующего бюджета.</w:t>
      </w:r>
      <w:r/>
    </w:p>
    <w:p>
      <w:pPr>
        <w:ind w:firstLine="698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Calibri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 w:eastAsia="Calibri"/>
          <w:color w:val="000000"/>
          <w:spacing w:val="2"/>
          <w:sz w:val="28"/>
          <w:szCs w:val="28"/>
          <w:lang w:val="kk-KZ" w:eastAsia="ru-RU"/>
        </w:rPr>
      </w:r>
      <w:r/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 w:eastAsia="Calibri"/>
          <w:b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 w:eastAsia="Calibri"/>
          <w:b/>
          <w:color w:val="000000"/>
          <w:spacing w:val="2"/>
          <w:sz w:val="28"/>
          <w:szCs w:val="28"/>
          <w:lang w:val="kk-KZ" w:eastAsia="ru-RU"/>
        </w:rPr>
        <w:t xml:space="preserve">9. Сведения о филиалах и полномочиях государственного учреждения</w:t>
      </w:r>
      <w:r/>
    </w:p>
    <w:p>
      <w:pPr>
        <w:ind w:firstLine="698"/>
        <w:jc w:val="center"/>
        <w:spacing w:after="0" w:line="240" w:lineRule="auto"/>
        <w:shd w:val="clear" w:color="auto" w:fill="ffffff"/>
        <w:rPr>
          <w:rFonts w:ascii="Times New Roman" w:hAnsi="Times New Roman" w:cs="Times New Roman" w:eastAsia="Calibri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hAnsi="Times New Roman" w:cs="Times New Roman" w:eastAsia="Calibri"/>
          <w:color w:val="000000"/>
          <w:spacing w:val="2"/>
          <w:sz w:val="28"/>
          <w:szCs w:val="28"/>
          <w:lang w:val="kk-KZ" w:eastAsia="ru-RU"/>
        </w:rPr>
      </w:r>
      <w:r/>
    </w:p>
    <w:p>
      <w:pPr>
        <w:pStyle w:val="608"/>
        <w:numPr>
          <w:ilvl w:val="0"/>
          <w:numId w:val="1"/>
        </w:numPr>
        <w:ind w:left="0" w:firstLine="698"/>
        <w:jc w:val="both"/>
        <w:spacing w:after="0" w:line="240" w:lineRule="auto"/>
        <w:shd w:val="clear" w:color="auto" w:fill="ffffff"/>
        <w:rPr>
          <w:rFonts w:ascii="Times New Roman" w:hAnsi="Times New Roman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Государственное учреждение не имеет филиалов и полномочий.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аңғыстау облысының табиғи ресурстар және табиғат пайдалануды реттеу басқармасы - Саркулова Ж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85" w:hanging="51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2"/>
    <w:next w:val="60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0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2"/>
    <w:next w:val="60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2"/>
    <w:next w:val="60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2"/>
    <w:next w:val="60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2"/>
    <w:next w:val="60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2"/>
    <w:next w:val="60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2"/>
    <w:next w:val="60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2"/>
    <w:next w:val="60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2"/>
    <w:next w:val="60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2"/>
    <w:next w:val="60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3"/>
    <w:link w:val="32"/>
    <w:uiPriority w:val="10"/>
    <w:rPr>
      <w:sz w:val="48"/>
      <w:szCs w:val="48"/>
    </w:rPr>
  </w:style>
  <w:style w:type="paragraph" w:styleId="34">
    <w:name w:val="Subtitle"/>
    <w:basedOn w:val="602"/>
    <w:next w:val="60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3"/>
    <w:link w:val="34"/>
    <w:uiPriority w:val="11"/>
    <w:rPr>
      <w:sz w:val="24"/>
      <w:szCs w:val="24"/>
    </w:rPr>
  </w:style>
  <w:style w:type="paragraph" w:styleId="36">
    <w:name w:val="Quote"/>
    <w:basedOn w:val="602"/>
    <w:next w:val="60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2"/>
    <w:next w:val="60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3"/>
    <w:link w:val="40"/>
    <w:uiPriority w:val="99"/>
  </w:style>
  <w:style w:type="paragraph" w:styleId="42">
    <w:name w:val="Footer"/>
    <w:basedOn w:val="60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3"/>
    <w:link w:val="42"/>
    <w:uiPriority w:val="99"/>
  </w:style>
  <w:style w:type="paragraph" w:styleId="44">
    <w:name w:val="Caption"/>
    <w:basedOn w:val="602"/>
    <w:next w:val="6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60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3"/>
    <w:uiPriority w:val="99"/>
    <w:unhideWhenUsed/>
    <w:rPr>
      <w:vertAlign w:val="superscript"/>
    </w:rPr>
  </w:style>
  <w:style w:type="paragraph" w:styleId="176">
    <w:name w:val="endnote text"/>
    <w:basedOn w:val="60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3"/>
    <w:uiPriority w:val="99"/>
    <w:semiHidden/>
    <w:unhideWhenUsed/>
    <w:rPr>
      <w:vertAlign w:val="superscript"/>
    </w:rPr>
  </w:style>
  <w:style w:type="paragraph" w:styleId="179">
    <w:name w:val="toc 1"/>
    <w:basedOn w:val="602"/>
    <w:next w:val="60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2"/>
    <w:next w:val="60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2"/>
    <w:next w:val="60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2"/>
    <w:next w:val="60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2"/>
    <w:next w:val="60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2"/>
    <w:next w:val="60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2"/>
    <w:next w:val="60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2"/>
    <w:next w:val="60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2"/>
    <w:next w:val="60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2"/>
    <w:next w:val="602"/>
    <w:uiPriority w:val="99"/>
    <w:unhideWhenUsed/>
    <w:pPr>
      <w:spacing w:after="0" w:afterAutospacing="0"/>
    </w:pPr>
  </w:style>
  <w:style w:type="paragraph" w:styleId="602" w:default="1">
    <w:name w:val="Normal"/>
    <w:qFormat/>
    <w:pPr>
      <w:spacing w:after="200" w:line="276" w:lineRule="auto"/>
    </w:pPr>
    <w:rPr>
      <w:rFonts w:ascii="Calibri" w:hAnsi="Calibri" w:cs="Calibri" w:eastAsia="Times New Roman"/>
    </w:rPr>
  </w:style>
  <w:style w:type="character" w:styleId="603" w:default="1">
    <w:name w:val="Default Paragraph Font"/>
    <w:uiPriority w:val="1"/>
    <w:semiHidden/>
    <w:unhideWhenUsed/>
  </w:style>
  <w:style w:type="table" w:styleId="6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5" w:default="1">
    <w:name w:val="No List"/>
    <w:uiPriority w:val="99"/>
    <w:semiHidden/>
    <w:unhideWhenUsed/>
  </w:style>
  <w:style w:type="character" w:styleId="606">
    <w:name w:val="Hyperlink"/>
    <w:uiPriority w:val="99"/>
    <w:semiHidden/>
    <w:unhideWhenUsed/>
    <w:rPr>
      <w:color w:val="0000FF"/>
      <w:u w:val="single"/>
    </w:rPr>
  </w:style>
  <w:style w:type="paragraph" w:styleId="607">
    <w:name w:val="Normal (Web)"/>
    <w:basedOn w:val="602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608">
    <w:name w:val="List Paragraph"/>
    <w:basedOn w:val="602"/>
    <w:uiPriority w:val="34"/>
    <w:qFormat/>
    <w:pPr>
      <w:contextualSpacing/>
      <w:ind w:left="720"/>
    </w:pPr>
    <w:rPr>
      <w:rFonts w:cs="Times New Roman" w:eastAsia="Calibri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s://adilet.zan.kz/rus/docs/Z1100000413" TargetMode="External"/><Relationship Id="rId997" Type="http://schemas.openxmlformats.org/officeDocument/2006/relationships/header" Target="header1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Жайна Саркулова</dc:creator>
  <cp:lastModifiedBy>Тұрақбаева Рысгүл Қыдырғалиқызы</cp:lastModifiedBy>
  <cp:revision>3</cp:revision>
  <dcterms:created xsi:type="dcterms:W3CDTF">2025-05-22T16:04:00Z</dcterms:created>
  <dcterms:modified xsi:type="dcterms:W3CDTF">2025-05-22T16:22:09Z</dcterms:modified>
</cp:coreProperties>
</file>